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t>Solutions for Problems in Powerpoint Slides Session  6-8</w:t>
      </w:r>
    </w:p>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
        <w:gridCol w:w="8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Pr>
          <w:p>
            <w:pPr>
              <w:spacing w:after="0" w:line="240" w:lineRule="auto"/>
            </w:pPr>
            <w:r>
              <w:t>1.</w:t>
            </w:r>
          </w:p>
        </w:tc>
        <w:tc>
          <w:tcPr>
            <w:tcW w:w="8595" w:type="dxa"/>
          </w:tcPr>
          <w:p>
            <w:pPr>
              <w:spacing w:after="0" w:line="240" w:lineRule="auto"/>
            </w:pPr>
            <w:r>
              <w:t>A survey found that the average hotel room rate in New Orleans is $88.42 and the</w:t>
            </w:r>
            <w:r>
              <w:cr/>
            </w:r>
            <w:r>
              <w:t>average room rate in Phoenix is $80.61. Assume that the data were obtained from two samples of 50 hotels each and that the standard deviations of the populations are $5.62 and $4.83, respectively. At α=0.05, can it be concluded that there is a significant difference in the rates?</w:t>
            </w:r>
          </w:p>
          <w:p>
            <w:pPr>
              <w:spacing w:after="0" w:line="240" w:lineRule="auto"/>
              <w:rPr>
                <w:rFonts w:eastAsiaTheme="minorEastAsia"/>
              </w:rPr>
            </w:pPr>
            <w:r>
              <w:t xml:space="preserve">            </w:t>
            </w:r>
            <m:oMath>
              <m:sSub>
                <m:sSubPr>
                  <m:ctrlPr>
                    <w:rPr>
                      <w:rFonts w:ascii="Cambria Math" w:hAnsi="Cambria Math"/>
                      <w:i/>
                    </w:rPr>
                  </m:ctrlPr>
                </m:sSubPr>
                <m:e>
                  <m:r>
                    <m:rPr/>
                    <w:rPr>
                      <w:rFonts w:ascii="Cambria Math" w:hAnsi="Cambria Math"/>
                    </w:rPr>
                    <m:t>H</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 xml:space="preserve">2  </m:t>
                  </m:r>
                  <m:ctrlPr>
                    <w:rPr>
                      <w:rFonts w:ascii="Cambria Math" w:hAnsi="Cambria Math"/>
                      <w:i/>
                    </w:rPr>
                  </m:ctrlPr>
                </m:sub>
              </m:sSub>
              <m:r>
                <m:rPr/>
                <w:rPr>
                  <w:rFonts w:ascii="Cambria Math" w:hAnsi="Cambria Math"/>
                </w:rPr>
                <m:t xml:space="preserve">vs  </m:t>
              </m:r>
              <m:sSub>
                <m:sSubPr>
                  <m:ctrlPr>
                    <w:rPr>
                      <w:rFonts w:ascii="Cambria Math" w:hAnsi="Cambria Math"/>
                      <w:i/>
                    </w:rPr>
                  </m:ctrlPr>
                </m:sSubPr>
                <m:e>
                  <m:r>
                    <m:rPr/>
                    <w:rPr>
                      <w:rFonts w:ascii="Cambria Math" w:hAnsi="Cambria Math"/>
                    </w:rPr>
                    <m:t>H</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 xml:space="preserve">2  </m:t>
                  </m:r>
                  <m:ctrlPr>
                    <w:rPr>
                      <w:rFonts w:ascii="Cambria Math" w:hAnsi="Cambria Math"/>
                      <w:i/>
                    </w:rPr>
                  </m:ctrlPr>
                </m:sub>
              </m:sSub>
              <m:d>
                <m:dPr>
                  <m:ctrlPr>
                    <w:rPr>
                      <w:rFonts w:ascii="Cambria Math" w:hAnsi="Cambria Math"/>
                      <w:i/>
                    </w:rPr>
                  </m:ctrlPr>
                </m:dPr>
                <m:e>
                  <m:r>
                    <m:rPr/>
                    <w:rPr>
                      <w:rFonts w:ascii="Cambria Math" w:hAnsi="Cambria Math"/>
                    </w:rPr>
                    <m:t>claim</m:t>
                  </m:r>
                  <m:ctrlPr>
                    <w:rPr>
                      <w:rFonts w:ascii="Cambria Math" w:hAnsi="Cambria Math"/>
                      <w:i/>
                    </w:rPr>
                  </m:ctrlPr>
                </m:e>
              </m:d>
              <m:r>
                <m:rPr/>
                <w:rPr>
                  <w:rFonts w:ascii="Cambria Math" w:hAnsi="Cambria Math"/>
                </w:rPr>
                <m:t xml:space="preserve"> ;  C.V.=±1.96</m:t>
              </m:r>
            </m:oMath>
          </w:p>
          <w:p>
            <w:pPr>
              <w:spacing w:after="0" w:line="240" w:lineRule="auto"/>
              <w:rPr>
                <w:rFonts w:eastAsiaTheme="minorEastAsia"/>
              </w:rPr>
            </w:pPr>
            <w:r>
              <w:rPr>
                <w:rFonts w:eastAsiaTheme="minorEastAsia"/>
              </w:rPr>
              <w:t xml:space="preserve">            </w:t>
            </w:r>
            <m:oMath>
              <m:r>
                <m:rPr/>
                <w:rPr>
                  <w:rFonts w:ascii="Cambria Math" w:hAnsi="Cambria Math" w:eastAsiaTheme="minorEastAsia"/>
                </w:rPr>
                <m:t xml:space="preserve">z=7.45 ;Reject </m:t>
              </m:r>
              <m:sSub>
                <m:sSubPr>
                  <m:ctrlPr>
                    <w:rPr>
                      <w:rFonts w:ascii="Cambria Math" w:hAnsi="Cambria Math" w:eastAsiaTheme="minorEastAsia"/>
                      <w:i/>
                    </w:rPr>
                  </m:ctrlPr>
                </m:sSubPr>
                <m:e>
                  <m:r>
                    <m:rPr/>
                    <w:rPr>
                      <w:rFonts w:ascii="Cambria Math" w:hAnsi="Cambria Math" w:eastAsiaTheme="minorEastAsia"/>
                    </w:rPr>
                    <m:t>H</m:t>
                  </m:r>
                  <m:ctrlPr>
                    <w:rPr>
                      <w:rFonts w:ascii="Cambria Math" w:hAnsi="Cambria Math" w:eastAsiaTheme="minorEastAsia"/>
                      <w:i/>
                    </w:rPr>
                  </m:ctrlPr>
                </m:e>
                <m:sub>
                  <m:r>
                    <m:rPr/>
                    <w:rPr>
                      <w:rFonts w:ascii="Cambria Math" w:hAnsi="Cambria Math" w:eastAsiaTheme="minorEastAsia"/>
                    </w:rPr>
                    <m:t>0</m:t>
                  </m:r>
                  <m:ctrlPr>
                    <w:rPr>
                      <w:rFonts w:ascii="Cambria Math" w:hAnsi="Cambria Math" w:eastAsiaTheme="minorEastAsia"/>
                      <w:i/>
                    </w:rPr>
                  </m:ctrlPr>
                </m:sub>
              </m:sSub>
              <m:r>
                <m:rPr/>
                <w:rPr>
                  <w:rFonts w:ascii="Cambria Math" w:hAnsi="Cambria Math" w:eastAsiaTheme="minorEastAsia"/>
                </w:rPr>
                <m:t xml:space="preserve"> since 7.45&gt;1.96  Tℎere is enougℎ </m:t>
              </m:r>
            </m:oMath>
          </w:p>
          <w:p>
            <w:pPr>
              <w:spacing w:after="0" w:line="240" w:lineRule="auto"/>
              <w:rPr>
                <w:rFonts w:eastAsiaTheme="minorEastAsia"/>
              </w:rPr>
            </w:pPr>
            <w:r>
              <w:rPr>
                <w:rFonts w:eastAsiaTheme="minorEastAsia"/>
              </w:rPr>
              <w:t xml:space="preserve">            </w:t>
            </w:r>
            <m:oMath>
              <m:r>
                <m:rPr/>
                <w:rPr>
                  <w:rFonts w:ascii="Cambria Math" w:hAnsi="Cambria Math" w:eastAsiaTheme="minorEastAsia"/>
                </w:rPr>
                <m:t xml:space="preserve">evidence to support tℎe claim tℎat tℎe means are not </m:t>
              </m:r>
            </m:oMath>
          </w:p>
          <w:p>
            <w:pPr>
              <w:spacing w:after="0" w:line="240" w:lineRule="auto"/>
              <w:rPr>
                <w:rFonts w:eastAsiaTheme="minorEastAsia"/>
              </w:rPr>
            </w:pPr>
            <w:r>
              <w:rPr>
                <w:rFonts w:eastAsiaTheme="minorEastAsia"/>
              </w:rPr>
              <w:t xml:space="preserve">            </w:t>
            </w:r>
            <m:oMath>
              <m:r>
                <m:rPr/>
                <w:rPr>
                  <w:rFonts w:ascii="Cambria Math" w:hAnsi="Cambria Math" w:eastAsiaTheme="minorEastAsia"/>
                </w:rPr>
                <m:t>equal . Hence tℎere is significant difference in rates.</m:t>
              </m:r>
            </m:oMath>
          </w:p>
          <w:p>
            <w:pPr>
              <w:spacing w:after="0" w:line="240" w:lineRule="auto"/>
              <w:rPr>
                <w:rFonts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Pr>
          <w:p>
            <w:pPr>
              <w:spacing w:after="0" w:line="240" w:lineRule="auto"/>
            </w:pPr>
            <w:r>
              <w:t xml:space="preserve">2. </w:t>
            </w:r>
          </w:p>
        </w:tc>
        <w:tc>
          <w:tcPr>
            <w:tcW w:w="8595" w:type="dxa"/>
          </w:tcPr>
          <w:p>
            <w:pPr>
              <w:spacing w:after="0" w:line="240" w:lineRule="auto"/>
            </w:pPr>
            <w:r>
              <w:t xml:space="preserve">The mean noise level of 20 areas designated as “casualty doors” was 63.1 dBA, and the standard deviation is 4.1 dBA. The mean noise level for 24 areas designated as operating theaters was 56.3 dBA, and the standard deviation was 7.5 dBA. At </w:t>
            </w:r>
            <m:oMath>
              <m:r>
                <m:rPr/>
                <w:rPr>
                  <w:rFonts w:ascii="Cambria Math" w:hAnsi="Cambria Math"/>
                </w:rPr>
                <m:t>α</m:t>
              </m:r>
            </m:oMath>
            <w:r>
              <w:t>= 0.05, can it be concluded that there is a difference in the means?</w:t>
            </w:r>
            <w:r>
              <w:cr/>
            </w:r>
          </w:p>
          <w:p>
            <w:pPr>
              <w:spacing w:after="0" w:line="240" w:lineRule="auto"/>
            </w:pPr>
            <w:r>
              <w:t xml:space="preserve">          </w:t>
            </w:r>
            <w:r>
              <w:drawing>
                <wp:inline distT="0" distB="0" distL="0" distR="0">
                  <wp:extent cx="3787775" cy="641985"/>
                  <wp:effectExtent l="0" t="0" r="3175" b="5715"/>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a:picLocks noChangeAspect="1"/>
                          </pic:cNvPicPr>
                        </pic:nvPicPr>
                        <pic:blipFill>
                          <a:blip r:embed="rId6"/>
                          <a:stretch>
                            <a:fillRect/>
                          </a:stretch>
                        </pic:blipFill>
                        <pic:spPr>
                          <a:xfrm>
                            <a:off x="0" y="0"/>
                            <a:ext cx="3864288" cy="655037"/>
                          </a:xfrm>
                          <a:prstGeom prst="rect">
                            <a:avLst/>
                          </a:prstGeom>
                        </pic:spPr>
                      </pic:pic>
                    </a:graphicData>
                  </a:graphic>
                </wp:inline>
              </w:drawing>
            </w:r>
            <w:r>
              <w:t xml:space="preserve"> </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Pr>
          <w:p>
            <w:pPr>
              <w:spacing w:after="0" w:line="240" w:lineRule="auto"/>
            </w:pPr>
            <w:r>
              <w:t xml:space="preserve">3. </w:t>
            </w:r>
          </w:p>
        </w:tc>
        <w:tc>
          <w:tcPr>
            <w:tcW w:w="8595" w:type="dxa"/>
          </w:tcPr>
          <w:p>
            <w:pPr>
              <w:spacing w:after="0" w:line="240" w:lineRule="auto"/>
            </w:pPr>
            <w:r>
              <w:t>As an aid for improving students’ study habits, nine students were randomly</w:t>
            </w:r>
            <w:r>
              <w:cr/>
            </w:r>
            <w:r>
              <w:t xml:space="preserve">selected to attend a seminar on the importance of education in life. The table shows the number of hour for each student studied per week before and after the seminar. At </w:t>
            </w:r>
            <m:oMath>
              <m:r>
                <m:rPr/>
                <w:rPr>
                  <w:rFonts w:ascii="Cambria Math" w:hAnsi="Cambria Math"/>
                </w:rPr>
                <m:t>α</m:t>
              </m:r>
            </m:oMath>
            <w:r>
              <w:t xml:space="preserve"> =  0.10, did attending the seminar increase the number of hours the students studied per week?</w:t>
            </w:r>
            <w:r>
              <w:cr/>
            </w:r>
          </w:p>
          <w:p>
            <w:pPr>
              <w:spacing w:after="0" w:line="240" w:lineRule="auto"/>
            </w:pPr>
            <w:r>
              <w:t xml:space="preserve">                     </w:t>
            </w:r>
            <w:r>
              <w:drawing>
                <wp:inline distT="0" distB="0" distL="0" distR="0">
                  <wp:extent cx="3206750" cy="436245"/>
                  <wp:effectExtent l="0" t="0" r="0"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3231059" cy="439948"/>
                          </a:xfrm>
                          <a:prstGeom prst="rect">
                            <a:avLst/>
                          </a:prstGeom>
                        </pic:spPr>
                      </pic:pic>
                    </a:graphicData>
                  </a:graphic>
                </wp:inline>
              </w:drawing>
            </w:r>
            <w:r>
              <w:t xml:space="preserve"> </w:t>
            </w:r>
          </w:p>
          <w:p>
            <w:pPr>
              <w:spacing w:after="0" w:line="240" w:lineRule="auto"/>
            </w:pPr>
          </w:p>
          <w:p>
            <w:pPr>
              <w:spacing w:after="0" w:line="240" w:lineRule="auto"/>
            </w:pPr>
            <w:r>
              <w:t xml:space="preserve">          </w:t>
            </w:r>
            <w:r>
              <w:drawing>
                <wp:inline distT="0" distB="0" distL="0" distR="0">
                  <wp:extent cx="3130550" cy="67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3214341" cy="691386"/>
                          </a:xfrm>
                          <a:prstGeom prst="rect">
                            <a:avLst/>
                          </a:prstGeom>
                        </pic:spPr>
                      </pic:pic>
                    </a:graphicData>
                  </a:graphic>
                </wp:inline>
              </w:drawing>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Pr>
          <w:p>
            <w:pPr>
              <w:spacing w:after="0" w:line="240" w:lineRule="auto"/>
            </w:pPr>
            <w:r>
              <w:t xml:space="preserve">4. </w:t>
            </w:r>
          </w:p>
        </w:tc>
        <w:tc>
          <w:tcPr>
            <w:tcW w:w="8595" w:type="dxa"/>
          </w:tcPr>
          <w:p>
            <w:pPr>
              <w:spacing w:after="0" w:line="240" w:lineRule="auto"/>
            </w:pPr>
            <w:r>
              <w:t>In a sample of 80 Americans,  44 wished that they were rich. In a sample of 90 Europeans, 41 wished that they were rich. At =0.01, is there a difference in the proportions? Find the 99% confidence interval for the difference of the two proportions.</w:t>
            </w:r>
          </w:p>
          <w:p>
            <w:pPr>
              <w:spacing w:after="0" w:line="240" w:lineRule="auto"/>
            </w:pPr>
            <w:r>
              <w:t xml:space="preserve"> </w:t>
            </w:r>
          </w:p>
          <w:p>
            <w:pPr>
              <w:spacing w:after="0" w:line="240" w:lineRule="auto"/>
            </w:pPr>
            <w:r>
              <w:t xml:space="preserve">                           </w:t>
            </w:r>
            <w:r>
              <w:drawing>
                <wp:inline distT="0" distB="0" distL="0" distR="0">
                  <wp:extent cx="3225800" cy="8483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231686" cy="850114"/>
                          </a:xfrm>
                          <a:prstGeom prst="rect">
                            <a:avLst/>
                          </a:prstGeom>
                        </pic:spPr>
                      </pic:pic>
                    </a:graphicData>
                  </a:graphic>
                </wp:inline>
              </w:drawing>
            </w:r>
            <w:r>
              <w:t xml:space="preserve">  </w:t>
            </w:r>
          </w:p>
          <w:p>
            <w:pPr>
              <w:spacing w:after="0" w:line="240" w:lineRule="auto"/>
              <w:rPr>
                <w:rFonts w:hint="default"/>
                <w:lang w:val="en-US"/>
              </w:rPr>
            </w:pPr>
          </w:p>
          <w:p>
            <w:pPr>
              <w:spacing w:after="0" w:line="240" w:lineRule="auto"/>
              <w:rPr>
                <w:rFonts w:hint="default"/>
                <w:lang w:val="en-US"/>
              </w:rPr>
            </w:pPr>
          </w:p>
          <w:p>
            <w:pPr>
              <w:spacing w:after="0" w:line="240" w:lineRule="auto"/>
              <w:rPr>
                <w:rFonts w:hint="default"/>
                <w:lang w:val="en-US"/>
              </w:rPr>
            </w:pPr>
            <w:r>
              <w:rPr>
                <w:rFonts w:hint="default"/>
                <w:lang w:val="en-US"/>
              </w:rPr>
              <w:t xml:space="preserve">Note : </w:t>
            </w:r>
          </w:p>
          <w:p>
            <w:pPr>
              <w:spacing w:after="0" w:line="240" w:lineRule="auto"/>
              <w:rPr>
                <w:rFonts w:hint="default"/>
                <w:i/>
                <w:iCs/>
                <w:lang w:val="en-US"/>
              </w:rPr>
            </w:pPr>
            <w:r>
              <w:rPr>
                <w:i/>
                <w:iCs/>
              </w:rPr>
              <w:drawing>
                <wp:inline distT="0" distB="0" distL="114300" distR="114300">
                  <wp:extent cx="2933700" cy="73660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2933700" cy="736600"/>
                          </a:xfrm>
                          <a:prstGeom prst="rect">
                            <a:avLst/>
                          </a:prstGeom>
                          <a:noFill/>
                          <a:ln>
                            <a:noFill/>
                          </a:ln>
                        </pic:spPr>
                      </pic:pic>
                    </a:graphicData>
                  </a:graphic>
                </wp:inline>
              </w:drawing>
            </w:r>
          </w:p>
          <w:p>
            <w:pPr>
              <w:spacing w:after="0" w:line="240" w:lineRule="auto"/>
              <w:rPr>
                <w:rFonts w:hint="default"/>
                <w:i/>
                <w:iCs/>
                <w:lang w:val="en-US"/>
              </w:rPr>
            </w:pPr>
            <w:r>
              <w:rPr>
                <w:rFonts w:hint="default"/>
                <w:i/>
                <w:iCs/>
                <w:lang w:val="en-US"/>
              </w:rPr>
              <w:t xml:space="preserve">Using python </w:t>
            </w:r>
          </w:p>
          <w:p>
            <w:pPr>
              <w:spacing w:after="0" w:line="240" w:lineRule="auto"/>
              <w:rPr>
                <w:rFonts w:hint="default"/>
                <w:lang w:val="en-IN"/>
              </w:rPr>
            </w:pPr>
            <w:r>
              <w:rPr>
                <w:rFonts w:hint="default"/>
                <w:lang w:val="en-US"/>
              </w:rPr>
              <w:t>conf_int= stats.norm.interval(0.99, loc=p1-p2 , scale=p*q*np.sqrt((1/n1)+(1/n2)))</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Pr>
          <w:p>
            <w:pPr>
              <w:spacing w:after="0" w:line="240" w:lineRule="auto"/>
            </w:pPr>
            <w:r>
              <w:t>5.</w:t>
            </w:r>
          </w:p>
        </w:tc>
        <w:tc>
          <w:tcPr>
            <w:tcW w:w="8595" w:type="dxa"/>
          </w:tcPr>
          <w:p>
            <w:pPr>
              <w:spacing w:after="0" w:line="240" w:lineRule="auto"/>
            </w:pPr>
            <w:r>
              <w:t>Americans appear to be eating healthier. Between 1970 and 2007 the per capita</w:t>
            </w:r>
            <w:r>
              <w:cr/>
            </w:r>
            <w:r>
              <w:t>consumption of broccoli increased 1000% from 0.5 to 5.5 pounds. A nutritionist followed a group of people randomly assigned to one of three groups and noted</w:t>
            </w:r>
            <w:r>
              <w:cr/>
            </w:r>
            <w:r>
              <w:t xml:space="preserve">their monthly broccoli intake (in pounds). At   </w:t>
            </w:r>
            <w:bookmarkStart w:id="0" w:name="_Hlk164115406"/>
            <w:r>
              <w:t xml:space="preserve">α =0.05 </w:t>
            </w:r>
            <w:bookmarkEnd w:id="0"/>
            <w:r>
              <w:t>is there a difference in means?</w:t>
            </w:r>
            <w:r>
              <w:cr/>
            </w:r>
          </w:p>
          <w:p>
            <w:pPr>
              <w:spacing w:after="0" w:line="240" w:lineRule="auto"/>
            </w:pPr>
            <w:r>
              <w:t xml:space="preserve">          </w:t>
            </w:r>
            <w:r>
              <w:drawing>
                <wp:inline distT="0" distB="0" distL="0" distR="0">
                  <wp:extent cx="3582670" cy="183324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3582670" cy="1833245"/>
                          </a:xfrm>
                          <a:prstGeom prst="rect">
                            <a:avLst/>
                          </a:prstGeom>
                        </pic:spPr>
                      </pic:pic>
                    </a:graphicData>
                  </a:graphic>
                </wp:inline>
              </w:drawing>
            </w:r>
          </w:p>
          <w:p>
            <w:pPr>
              <w:spacing w:after="0" w:line="240" w:lineRule="auto"/>
            </w:pPr>
            <w:r>
              <w:t xml:space="preserve">             </w:t>
            </w:r>
            <w:r>
              <w:drawing>
                <wp:inline distT="0" distB="0" distL="0" distR="0">
                  <wp:extent cx="4327525" cy="9823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4332089" cy="983457"/>
                          </a:xfrm>
                          <a:prstGeom prst="rect">
                            <a:avLst/>
                          </a:prstGeom>
                        </pic:spPr>
                      </pic:pic>
                    </a:graphicData>
                  </a:graphic>
                </wp:inline>
              </w:drawing>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Pr>
          <w:p>
            <w:pPr>
              <w:spacing w:after="0" w:line="240" w:lineRule="auto"/>
            </w:pPr>
            <w:r>
              <w:t>6.</w:t>
            </w:r>
          </w:p>
        </w:tc>
        <w:tc>
          <w:tcPr>
            <w:tcW w:w="8595" w:type="dxa"/>
          </w:tcPr>
          <w:p>
            <w:pPr>
              <w:spacing w:after="0" w:line="240" w:lineRule="auto"/>
            </w:pPr>
          </w:p>
          <w:p>
            <w:pPr>
              <w:spacing w:after="0" w:line="240" w:lineRule="auto"/>
            </w:pPr>
            <w:r>
              <w:t>A psychologist wants to study whether the happiness quotient of children in  the house is related to the family income. He collects data of 1300 children  is there enough evidence to claim that they are related.</w:t>
            </w:r>
            <w:r>
              <w:cr/>
            </w:r>
          </w:p>
          <w:p>
            <w:pPr>
              <w:spacing w:after="0" w:line="240" w:lineRule="auto"/>
            </w:pPr>
            <w:r>
              <w:t xml:space="preserve">    </w:t>
            </w:r>
            <w:r>
              <w:drawing>
                <wp:inline distT="0" distB="0" distL="0" distR="0">
                  <wp:extent cx="4391660" cy="866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4399159" cy="868037"/>
                          </a:xfrm>
                          <a:prstGeom prst="rect">
                            <a:avLst/>
                          </a:prstGeom>
                        </pic:spPr>
                      </pic:pic>
                    </a:graphicData>
                  </a:graphic>
                </wp:inline>
              </w:drawing>
            </w:r>
          </w:p>
          <w:p>
            <w:pPr>
              <w:spacing w:after="0" w:line="240" w:lineRule="auto"/>
            </w:pPr>
          </w:p>
          <w:p>
            <w:pPr>
              <w:spacing w:after="0" w:line="240" w:lineRule="auto"/>
              <w:rPr>
                <w:rFonts w:eastAsiaTheme="minorEastAsia"/>
              </w:rPr>
            </w:pPr>
            <w:r>
              <w:t xml:space="preserve">                          </w:t>
            </w:r>
            <m:oMath>
              <m:sSub>
                <m:sSubPr>
                  <m:ctrlPr>
                    <w:rPr>
                      <w:rFonts w:ascii="Cambria Math" w:hAnsi="Cambria Math"/>
                      <w:i/>
                    </w:rPr>
                  </m:ctrlPr>
                </m:sSubPr>
                <m:e>
                  <m:r>
                    <m:rPr/>
                    <w:rPr>
                      <w:rFonts w:ascii="Cambria Math" w:hAnsi="Cambria Math"/>
                    </w:rPr>
                    <m:t>H</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:Happiness quotient is independent of family income</m:t>
              </m:r>
            </m:oMath>
          </w:p>
          <w:p>
            <w:pPr>
              <w:spacing w:after="0" w:line="240" w:lineRule="auto"/>
              <w:rPr>
                <w:rFonts w:eastAsiaTheme="minorEastAsia"/>
              </w:rPr>
            </w:pPr>
            <w:r>
              <w:rPr>
                <w:rFonts w:eastAsiaTheme="minorEastAsia"/>
              </w:rPr>
              <w:t xml:space="preserve">                          </w:t>
            </w:r>
            <m:oMath>
              <m:sSub>
                <m:sSubPr>
                  <m:ctrlPr>
                    <w:rPr>
                      <w:rFonts w:ascii="Cambria Math" w:hAnsi="Cambria Math" w:eastAsiaTheme="minorEastAsia"/>
                      <w:i/>
                    </w:rPr>
                  </m:ctrlPr>
                </m:sSubPr>
                <m:e>
                  <m:r>
                    <m:rPr/>
                    <w:rPr>
                      <w:rFonts w:ascii="Cambria Math" w:hAnsi="Cambria Math" w:eastAsiaTheme="minorEastAsia"/>
                    </w:rPr>
                    <m:t>H</m:t>
                  </m:r>
                  <m:ctrlPr>
                    <w:rPr>
                      <w:rFonts w:ascii="Cambria Math" w:hAnsi="Cambria Math" w:eastAsiaTheme="minorEastAsia"/>
                      <w:i/>
                    </w:rPr>
                  </m:ctrlPr>
                </m:e>
                <m:sub>
                  <m:r>
                    <m:rPr/>
                    <w:rPr>
                      <w:rFonts w:ascii="Cambria Math" w:hAnsi="Cambria Math" w:eastAsiaTheme="minorEastAsia"/>
                    </w:rPr>
                    <m:t>1</m:t>
                  </m:r>
                  <m:ctrlPr>
                    <w:rPr>
                      <w:rFonts w:ascii="Cambria Math" w:hAnsi="Cambria Math" w:eastAsiaTheme="minorEastAsia"/>
                      <w:i/>
                    </w:rPr>
                  </m:ctrlPr>
                </m:sub>
              </m:sSub>
              <m:r>
                <m:rPr/>
                <w:rPr>
                  <w:rFonts w:ascii="Cambria Math" w:hAnsi="Cambria Math" w:eastAsiaTheme="minorEastAsia"/>
                </w:rPr>
                <m:t xml:space="preserve">:Happiness quotient is dependent on family income </m:t>
              </m:r>
              <m:d>
                <m:dPr>
                  <m:ctrlPr>
                    <w:rPr>
                      <w:rFonts w:ascii="Cambria Math" w:hAnsi="Cambria Math" w:eastAsiaTheme="minorEastAsia"/>
                      <w:i/>
                    </w:rPr>
                  </m:ctrlPr>
                </m:dPr>
                <m:e>
                  <m:r>
                    <m:rPr/>
                    <w:rPr>
                      <w:rFonts w:ascii="Cambria Math" w:hAnsi="Cambria Math" w:eastAsiaTheme="minorEastAsia"/>
                    </w:rPr>
                    <m:t>claim</m:t>
                  </m:r>
                  <m:ctrlPr>
                    <w:rPr>
                      <w:rFonts w:ascii="Cambria Math" w:hAnsi="Cambria Math" w:eastAsiaTheme="minorEastAsia"/>
                      <w:i/>
                    </w:rPr>
                  </m:ctrlPr>
                </m:e>
              </m:d>
            </m:oMath>
            <w:bookmarkStart w:id="1" w:name="_GoBack"/>
            <w:bookmarkEnd w:id="1"/>
          </w:p>
          <w:p>
            <w:pPr>
              <w:spacing w:after="0" w:line="240" w:lineRule="auto"/>
            </w:pPr>
            <w:r>
              <w:rPr>
                <w:rFonts w:eastAsiaTheme="minorEastAsia"/>
              </w:rPr>
              <w:t xml:space="preserve">                          d.f.= (2-1)(3-1)  ; C.V.=5.99 for </w:t>
            </w:r>
            <w:r>
              <w:t xml:space="preserve">α =0.05,  chi2 = </w:t>
            </w:r>
            <w:r>
              <w:rPr>
                <w:rFonts w:hint="default"/>
                <w:lang w:val="en-IN"/>
              </w:rPr>
              <w:t>9.37</w:t>
            </w:r>
            <w:r>
              <w:t xml:space="preserve"> ; Reject H0</w:t>
            </w:r>
          </w:p>
          <w:p>
            <w:pPr>
              <w:spacing w:after="0" w:line="240" w:lineRule="auto"/>
            </w:pPr>
            <w:r>
              <w:t xml:space="preserve">                          There is enough evidence to conclude that Happiness Quotient</w:t>
            </w:r>
          </w:p>
          <w:p>
            <w:pPr>
              <w:spacing w:after="0" w:line="240" w:lineRule="auto"/>
            </w:pPr>
            <w:r>
              <w:t xml:space="preserve">                          Is dependent on family income.                        </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Pr>
          <w:p>
            <w:pPr>
              <w:spacing w:after="0" w:line="240" w:lineRule="auto"/>
            </w:pPr>
          </w:p>
        </w:tc>
        <w:tc>
          <w:tcPr>
            <w:tcW w:w="8595" w:type="dxa"/>
          </w:tcPr>
          <w:p>
            <w:pPr>
              <w:spacing w:after="0" w:line="240" w:lineRule="auto"/>
            </w:pPr>
          </w:p>
        </w:tc>
      </w:tr>
    </w:tbl>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46E"/>
    <w:rsid w:val="000532FE"/>
    <w:rsid w:val="0015795E"/>
    <w:rsid w:val="001A4AE9"/>
    <w:rsid w:val="001B336E"/>
    <w:rsid w:val="005269F6"/>
    <w:rsid w:val="00615219"/>
    <w:rsid w:val="007F7610"/>
    <w:rsid w:val="00933B86"/>
    <w:rsid w:val="00B04E64"/>
    <w:rsid w:val="00B1446E"/>
    <w:rsid w:val="00B30F13"/>
    <w:rsid w:val="00BE2568"/>
    <w:rsid w:val="3A29686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next w:val="1"/>
    <w:link w:val="7"/>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7">
    <w:name w:val="Title Char"/>
    <w:basedOn w:val="2"/>
    <w:link w:val="6"/>
    <w:uiPriority w:val="10"/>
    <w:rPr>
      <w:rFonts w:asciiTheme="majorHAnsi" w:hAnsiTheme="majorHAnsi" w:eastAsiaTheme="majorEastAsia" w:cstheme="majorBidi"/>
      <w:spacing w:val="-10"/>
      <w:kern w:val="28"/>
      <w:sz w:val="56"/>
      <w:szCs w:val="56"/>
    </w:rPr>
  </w:style>
  <w:style w:type="character" w:styleId="8">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511</Words>
  <Characters>2444</Characters>
  <Lines>97</Lines>
  <Paragraphs>33</Paragraphs>
  <TotalTime>87</TotalTime>
  <ScaleCrop>false</ScaleCrop>
  <LinksUpToDate>false</LinksUpToDate>
  <CharactersWithSpaces>2922</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2024-04-15T15:44:00Z</dcterms:created>
  <dc:creator>David Pratap</dc:creator>
  <cp:lastModifiedBy>David Pratap</cp:lastModifiedBy>
  <dcterms:modified xsi:type="dcterms:W3CDTF">2024-04-16T08:48:41Z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fe53ae03-9569-4439-96e3-dedb6a293e0b</vt:lpwstr>
  </property>
  <property fmtid="{D5CDD505-2E9C-101B-9397-08002B2CF9AE}" pid="3" name="KSOProductBuildVer">
    <vt:lpwstr>1033-12.2.0.13489</vt:lpwstr>
  </property>
  <property fmtid="{D5CDD505-2E9C-101B-9397-08002B2CF9AE}" pid="4" name="ICV">
    <vt:lpwstr>BC463AB8589542ADABBF67B2DD5ECC67_12</vt:lpwstr>
  </property>
</Properties>
</file>