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1C5C5" w14:textId="6164EAD5" w:rsidR="00567D89" w:rsidRDefault="00C46B10" w:rsidP="00C46B10">
      <w:pPr>
        <w:pStyle w:val="Title"/>
      </w:pPr>
      <w:r>
        <w:t>Agile Transformation</w:t>
      </w:r>
    </w:p>
    <w:p w14:paraId="7791D287" w14:textId="754C4AEC" w:rsidR="00C46B10" w:rsidRDefault="00C46B10" w:rsidP="00C46B10"/>
    <w:p w14:paraId="0AE32B8F" w14:textId="07DB2246" w:rsidR="00C46B10" w:rsidRDefault="00C46B10" w:rsidP="00C46B10">
      <w:r>
        <w:t>In today’s highly competitive market every company tries to outperform, outshine and beat the competitors to b</w:t>
      </w:r>
      <w:r w:rsidR="000A0EDC">
        <w:t>ring their awesome products</w:t>
      </w:r>
      <w:r>
        <w:t xml:space="preserve"> first in the market. Larger corporations cannot bargain on </w:t>
      </w:r>
      <w:r w:rsidR="000A0EDC">
        <w:t xml:space="preserve">having </w:t>
      </w:r>
      <w:r w:rsidR="00EE3742">
        <w:t xml:space="preserve">big </w:t>
      </w:r>
      <w:r w:rsidR="00EE3742" w:rsidRPr="000A0EDC">
        <w:rPr>
          <w:noProof/>
        </w:rPr>
        <w:t>client</w:t>
      </w:r>
      <w:r w:rsidR="000A0EDC">
        <w:rPr>
          <w:noProof/>
        </w:rPr>
        <w:t xml:space="preserve"> </w:t>
      </w:r>
      <w:r w:rsidR="00EE3742" w:rsidRPr="000A0EDC">
        <w:rPr>
          <w:noProof/>
        </w:rPr>
        <w:t>base</w:t>
      </w:r>
      <w:r w:rsidR="000A0EDC">
        <w:rPr>
          <w:noProof/>
        </w:rPr>
        <w:t>s</w:t>
      </w:r>
      <w:r w:rsidR="00EE3742">
        <w:t xml:space="preserve"> anymore</w:t>
      </w:r>
      <w:r w:rsidR="000A0EDC">
        <w:t xml:space="preserve">. Smaller, more nimble and exciting Agile companies are riding the waves of </w:t>
      </w:r>
      <w:r w:rsidR="000A0EDC" w:rsidRPr="000A0EDC">
        <w:rPr>
          <w:noProof/>
        </w:rPr>
        <w:t>change</w:t>
      </w:r>
      <w:r w:rsidR="000A0EDC">
        <w:rPr>
          <w:noProof/>
        </w:rPr>
        <w:t>,</w:t>
      </w:r>
      <w:r w:rsidR="000A0EDC" w:rsidRPr="000A0EDC">
        <w:rPr>
          <w:noProof/>
        </w:rPr>
        <w:t xml:space="preserve"> and they</w:t>
      </w:r>
      <w:r w:rsidR="000A0EDC">
        <w:rPr>
          <w:noProof/>
        </w:rPr>
        <w:t xml:space="preserve"> are </w:t>
      </w:r>
      <w:r w:rsidR="000A0EDC" w:rsidRPr="000A0EDC">
        <w:rPr>
          <w:noProof/>
        </w:rPr>
        <w:t>get</w:t>
      </w:r>
      <w:r w:rsidR="000A0EDC">
        <w:rPr>
          <w:noProof/>
        </w:rPr>
        <w:t>t</w:t>
      </w:r>
      <w:r w:rsidR="000A0EDC" w:rsidRPr="000A0EDC">
        <w:rPr>
          <w:noProof/>
        </w:rPr>
        <w:t>ing</w:t>
      </w:r>
      <w:r w:rsidR="000A0EDC">
        <w:rPr>
          <w:noProof/>
        </w:rPr>
        <w:t xml:space="preserve"> a lot of attention </w:t>
      </w:r>
      <w:r w:rsidR="000A0EDC" w:rsidRPr="004D03E2">
        <w:rPr>
          <w:noProof/>
        </w:rPr>
        <w:t>…</w:t>
      </w:r>
      <w:r w:rsidR="000A0EDC">
        <w:rPr>
          <w:noProof/>
        </w:rPr>
        <w:t xml:space="preserve"> from your client base. </w:t>
      </w:r>
      <w:r w:rsidR="000A0EDC">
        <w:t>One needs to work hard to get to the top and even harder to stay there. “</w:t>
      </w:r>
      <w:proofErr w:type="gramStart"/>
      <w:r w:rsidR="000A0EDC">
        <w:t>But,</w:t>
      </w:r>
      <w:proofErr w:type="gramEnd"/>
      <w:r w:rsidR="000A0EDC">
        <w:t xml:space="preserve"> we are also doing Agile!”, you might say.</w:t>
      </w:r>
    </w:p>
    <w:p w14:paraId="45864BB0" w14:textId="219D7A59" w:rsidR="003F1000" w:rsidRDefault="003F1000" w:rsidP="00C46B10">
      <w:r>
        <w:t xml:space="preserve">The fact is, almost everybody is “doing” it. </w:t>
      </w:r>
      <w:r w:rsidR="004D66F4">
        <w:t xml:space="preserve">That is, focusing on certain Agile practices and working in some kind of iterative </w:t>
      </w:r>
      <w:r w:rsidR="004D66F4" w:rsidRPr="004D66F4">
        <w:rPr>
          <w:noProof/>
        </w:rPr>
        <w:t>environment</w:t>
      </w:r>
      <w:r w:rsidR="004D66F4">
        <w:rPr>
          <w:noProof/>
        </w:rPr>
        <w:t>, but without really adopting the heart of Agile.</w:t>
      </w:r>
    </w:p>
    <w:p w14:paraId="7CBE82BC" w14:textId="71E8D62B" w:rsidR="000A0EDC" w:rsidRDefault="003F1000" w:rsidP="00C46B10">
      <w:r w:rsidRPr="004D66F4">
        <w:rPr>
          <w:b/>
        </w:rPr>
        <w:t>It is not a matter anymore about who is doing Agile and who is not.</w:t>
      </w:r>
      <w:r w:rsidR="000D70F0" w:rsidRPr="004D66F4">
        <w:rPr>
          <w:b/>
        </w:rPr>
        <w:t xml:space="preserve"> It is about who has become Agile best.</w:t>
      </w:r>
      <w:r w:rsidR="000D70F0">
        <w:t xml:space="preserve"> </w:t>
      </w:r>
      <w:r>
        <w:t xml:space="preserve"> It is </w:t>
      </w:r>
      <w:r w:rsidRPr="004D66F4">
        <w:rPr>
          <w:i/>
          <w:u w:val="single"/>
        </w:rPr>
        <w:t>those</w:t>
      </w:r>
      <w:r>
        <w:t xml:space="preserve"> companies that truly get the heart of Agile, implement the cultural shifts </w:t>
      </w:r>
      <w:r w:rsidR="00496400">
        <w:t>in</w:t>
      </w:r>
      <w:r>
        <w:t xml:space="preserve"> becoming Agile</w:t>
      </w:r>
      <w:r w:rsidR="00496400">
        <w:t>. They</w:t>
      </w:r>
      <w:r>
        <w:t xml:space="preserve"> will </w:t>
      </w:r>
      <w:r w:rsidRPr="003F1000">
        <w:rPr>
          <w:noProof/>
        </w:rPr>
        <w:t>event</w:t>
      </w:r>
      <w:r>
        <w:rPr>
          <w:noProof/>
        </w:rPr>
        <w:t>u</w:t>
      </w:r>
      <w:r w:rsidRPr="003F1000">
        <w:rPr>
          <w:noProof/>
        </w:rPr>
        <w:t>ally</w:t>
      </w:r>
      <w:r>
        <w:t xml:space="preserve"> excel in their </w:t>
      </w:r>
      <w:r w:rsidRPr="003F1000">
        <w:rPr>
          <w:noProof/>
        </w:rPr>
        <w:t>product</w:t>
      </w:r>
      <w:r>
        <w:rPr>
          <w:noProof/>
        </w:rPr>
        <w:t>s</w:t>
      </w:r>
      <w:r>
        <w:t xml:space="preserve"> so much that they will outperform their competitors</w:t>
      </w:r>
      <w:r w:rsidR="004D66F4">
        <w:t xml:space="preserve"> every time</w:t>
      </w:r>
      <w:r w:rsidR="00496400">
        <w:t>,</w:t>
      </w:r>
      <w:r w:rsidR="004D66F4">
        <w:t xml:space="preserve"> with respect to innovation, quality and time to market.</w:t>
      </w:r>
    </w:p>
    <w:p w14:paraId="10800DDE" w14:textId="0C6D293C" w:rsidR="004D66F4" w:rsidRDefault="004D66F4" w:rsidP="00C46B10">
      <w:r>
        <w:t>Agile Sense understands that any cultural shift is a huge thing and NOT easy</w:t>
      </w:r>
      <w:r w:rsidR="008A1B26">
        <w:t>. We use a proven Agile transformation framework</w:t>
      </w:r>
      <w:r w:rsidR="00842EB5">
        <w:t xml:space="preserve"> (developed by ourselves)</w:t>
      </w:r>
      <w:r w:rsidR="008A1B26">
        <w:t xml:space="preserve"> that gets adapted for every company to fit their unique circumstances. We move at the pace that</w:t>
      </w:r>
      <w:r w:rsidR="00842EB5">
        <w:t xml:space="preserve"> the</w:t>
      </w:r>
      <w:r w:rsidR="008A1B26">
        <w:t xml:space="preserve"> adoption allows and will not </w:t>
      </w:r>
      <w:r w:rsidR="00842EB5">
        <w:t>force</w:t>
      </w:r>
      <w:r w:rsidR="008A1B26">
        <w:t xml:space="preserve"> the client</w:t>
      </w:r>
      <w:r w:rsidR="00842EB5">
        <w:t xml:space="preserve"> into anything. We focus on a holistic adoption in business and IT. We start small and incrementally grow the adoption just like one would build any successful product</w:t>
      </w:r>
      <w:r w:rsidR="00496400">
        <w:t>.</w:t>
      </w:r>
    </w:p>
    <w:p w14:paraId="1D4E28EB" w14:textId="5C66C9EF" w:rsidR="00842EB5" w:rsidRDefault="00496400" w:rsidP="00C46B10">
      <w:r>
        <w:t>Be careful of the main Agi</w:t>
      </w:r>
      <w:r w:rsidR="00842EB5">
        <w:t>le adoption fail</w:t>
      </w:r>
      <w:r>
        <w:t>ing points</w:t>
      </w:r>
      <w:r w:rsidR="004D03E2">
        <w:t xml:space="preserve"> as you embark on your journey</w:t>
      </w:r>
      <w:r w:rsidR="00842EB5">
        <w:t>.</w:t>
      </w:r>
    </w:p>
    <w:p w14:paraId="16B554C1" w14:textId="44B34D72" w:rsidR="00842EB5" w:rsidRDefault="00842EB5" w:rsidP="00496400">
      <w:pPr>
        <w:pStyle w:val="ListParagraph"/>
        <w:numPr>
          <w:ilvl w:val="0"/>
          <w:numId w:val="1"/>
        </w:numPr>
      </w:pPr>
      <w:r>
        <w:t>Insufficient leadership support.</w:t>
      </w:r>
    </w:p>
    <w:p w14:paraId="2DAEF6DE" w14:textId="48A193A9" w:rsidR="00842EB5" w:rsidRDefault="00842EB5" w:rsidP="00496400">
      <w:pPr>
        <w:pStyle w:val="ListParagraph"/>
        <w:numPr>
          <w:ilvl w:val="0"/>
          <w:numId w:val="1"/>
        </w:numPr>
      </w:pPr>
      <w:r>
        <w:t>Mediocre and inexperienced Agile coaches</w:t>
      </w:r>
    </w:p>
    <w:p w14:paraId="79AA87CB" w14:textId="573C4720" w:rsidR="00842EB5" w:rsidRDefault="00842EB5" w:rsidP="00496400">
      <w:pPr>
        <w:pStyle w:val="ListParagraph"/>
        <w:numPr>
          <w:ilvl w:val="0"/>
          <w:numId w:val="1"/>
        </w:numPr>
      </w:pPr>
      <w:r>
        <w:t>Lack of training</w:t>
      </w:r>
    </w:p>
    <w:p w14:paraId="3E817A94" w14:textId="4A7E2B31" w:rsidR="00842EB5" w:rsidRDefault="002F384D" w:rsidP="00496400">
      <w:pPr>
        <w:pStyle w:val="ListParagraph"/>
        <w:numPr>
          <w:ilvl w:val="0"/>
          <w:numId w:val="1"/>
        </w:numPr>
      </w:pPr>
      <w:r>
        <w:t xml:space="preserve">Insufficient Change Management </w:t>
      </w:r>
    </w:p>
    <w:p w14:paraId="654BC2ED" w14:textId="3DEE227A" w:rsidR="002F384D" w:rsidRDefault="002F384D" w:rsidP="002F384D">
      <w:r>
        <w:t>Contact us today to discuss your company’s specific needs. We are looking forward to our next successful transformation.</w:t>
      </w:r>
    </w:p>
    <w:p w14:paraId="2D716F0C" w14:textId="51E5387E" w:rsidR="00842EB5" w:rsidRDefault="004328E6" w:rsidP="00C46B10">
      <w:r w:rsidRPr="004328E6">
        <w:drawing>
          <wp:anchor distT="0" distB="0" distL="114300" distR="114300" simplePos="0" relativeHeight="251658240" behindDoc="1" locked="0" layoutInCell="1" allowOverlap="1" wp14:anchorId="21D17581" wp14:editId="3D8892D5">
            <wp:simplePos x="0" y="0"/>
            <wp:positionH relativeFrom="column">
              <wp:posOffset>0</wp:posOffset>
            </wp:positionH>
            <wp:positionV relativeFrom="paragraph">
              <wp:posOffset>-5663565</wp:posOffset>
            </wp:positionV>
            <wp:extent cx="5943600" cy="6081395"/>
            <wp:effectExtent l="0" t="0" r="0" b="0"/>
            <wp:wrapNone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ED8DD215-67D0-41B8-9920-F227F10C6C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ED8DD215-67D0-41B8-9920-F227F10C6C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B525BE" w14:textId="5A9416CF" w:rsidR="004328E6" w:rsidRPr="004328E6" w:rsidRDefault="004328E6" w:rsidP="004328E6"/>
    <w:p w14:paraId="7E3BF40A" w14:textId="5D0E129A" w:rsidR="004328E6" w:rsidRDefault="004328E6" w:rsidP="004328E6"/>
    <w:p w14:paraId="7FEC783B" w14:textId="3FA267FC" w:rsidR="004328E6" w:rsidRDefault="004328E6" w:rsidP="00E20785">
      <w:pPr>
        <w:pStyle w:val="Title"/>
      </w:pPr>
      <w:r>
        <w:t>Agile Training</w:t>
      </w:r>
      <w:r w:rsidR="00E20785">
        <w:t xml:space="preserve"> &amp;</w:t>
      </w:r>
      <w:r>
        <w:t xml:space="preserve"> Certification</w:t>
      </w:r>
    </w:p>
    <w:p w14:paraId="547BF44E" w14:textId="4272C1BD" w:rsidR="00E20785" w:rsidRDefault="00D75C91" w:rsidP="00E20785">
      <w:r>
        <w:t xml:space="preserve">Agile Sense </w:t>
      </w:r>
      <w:r w:rsidR="00403B20">
        <w:t>Coaches can fulfil your holistic Agile training needs.</w:t>
      </w:r>
    </w:p>
    <w:p w14:paraId="477F3AAA" w14:textId="15195CC4" w:rsidR="00403B20" w:rsidRDefault="00403B20" w:rsidP="00E20785"/>
    <w:p w14:paraId="59AA99B4" w14:textId="5152B778" w:rsidR="00D9375C" w:rsidRDefault="00403B20" w:rsidP="00E20785">
      <w:r>
        <w:t xml:space="preserve">Agile sense </w:t>
      </w:r>
      <w:r w:rsidR="00D9375C">
        <w:t xml:space="preserve">provides certified and non-certified training. </w:t>
      </w:r>
    </w:p>
    <w:p w14:paraId="656FB274" w14:textId="0D34F4C5" w:rsidR="00D9375C" w:rsidRDefault="007C20C5" w:rsidP="00E20785">
      <w:r>
        <w:lastRenderedPageBreak/>
        <w:t xml:space="preserve">We support the </w:t>
      </w:r>
      <w:hyperlink r:id="rId7" w:history="1">
        <w:r w:rsidRPr="007C20C5">
          <w:rPr>
            <w:rStyle w:val="Hyperlink"/>
          </w:rPr>
          <w:t>ICAgile consortium</w:t>
        </w:r>
      </w:hyperlink>
      <w:r>
        <w:t xml:space="preserve"> as their series of certifications firstly offer a generic range of Agile certifications and not specific to any method and secondly because they have a wide range</w:t>
      </w:r>
      <w:r w:rsidR="00D2074C">
        <w:t xml:space="preserve"> of personalized trainings, which caters for most roles in the Agile landscape.</w:t>
      </w:r>
    </w:p>
    <w:p w14:paraId="19603D2E" w14:textId="77777777" w:rsidR="00D9375C" w:rsidRPr="00D9375C" w:rsidRDefault="00D9375C" w:rsidP="00E20785">
      <w:pPr>
        <w:rPr>
          <w:u w:val="single"/>
        </w:rPr>
      </w:pPr>
      <w:r w:rsidRPr="00D9375C">
        <w:rPr>
          <w:u w:val="single"/>
        </w:rPr>
        <w:t>Non-Certified Training</w:t>
      </w:r>
    </w:p>
    <w:p w14:paraId="0908759E" w14:textId="018D01E3" w:rsidR="00403B20" w:rsidRDefault="00403B20" w:rsidP="00E20785">
      <w:r>
        <w:t>Every company is unique in their specific Agile training needs. Many companies do not have a need for certification but do want specific training to upskill their employees</w:t>
      </w:r>
      <w:r w:rsidR="00D2074C">
        <w:t>, specifically I large scale adoption and the training budget is limited</w:t>
      </w:r>
      <w:r>
        <w:t>.</w: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13"/>
        <w:gridCol w:w="2462"/>
        <w:gridCol w:w="1870"/>
        <w:gridCol w:w="2695"/>
      </w:tblGrid>
      <w:tr w:rsidR="00403B20" w:rsidRPr="00403B20" w14:paraId="21233F4B" w14:textId="77777777" w:rsidTr="00D9375C">
        <w:trPr>
          <w:trHeight w:val="393"/>
        </w:trPr>
        <w:tc>
          <w:tcPr>
            <w:tcW w:w="934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399FF"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71C802E0" w14:textId="46AEB192" w:rsidR="00403B20" w:rsidRPr="00403B20" w:rsidRDefault="00403B20" w:rsidP="00403B20">
            <w:pPr>
              <w:spacing w:after="0" w:line="240" w:lineRule="auto"/>
              <w:jc w:val="center"/>
              <w:rPr>
                <w:lang w:val="en-ZA"/>
              </w:rPr>
            </w:pPr>
            <w:r>
              <w:rPr>
                <w:lang w:val="en-ZA"/>
              </w:rPr>
              <w:t>Non-Certified Training</w:t>
            </w:r>
          </w:p>
        </w:tc>
      </w:tr>
      <w:tr w:rsidR="00D9375C" w:rsidRPr="00403B20" w14:paraId="3982C9B8" w14:textId="77777777" w:rsidTr="00403B20">
        <w:trPr>
          <w:trHeight w:val="690"/>
        </w:trPr>
        <w:tc>
          <w:tcPr>
            <w:tcW w:w="23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399FF"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5EAAB965" w14:textId="0A73BCA9" w:rsidR="00403B20" w:rsidRPr="00403B20" w:rsidRDefault="00403B20" w:rsidP="00403B20">
            <w:pPr>
              <w:spacing w:after="0" w:line="240" w:lineRule="auto"/>
            </w:pPr>
            <w:r w:rsidRPr="00403B20">
              <w:rPr>
                <w:lang w:val="en-ZA"/>
              </w:rPr>
              <w:t>Generic Foundational</w:t>
            </w:r>
          </w:p>
        </w:tc>
        <w:tc>
          <w:tcPr>
            <w:tcW w:w="24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399FF"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5697526C" w14:textId="77777777" w:rsidR="00403B20" w:rsidRPr="00403B20" w:rsidRDefault="00403B20" w:rsidP="00403B20">
            <w:pPr>
              <w:spacing w:after="0" w:line="240" w:lineRule="auto"/>
            </w:pPr>
            <w:r w:rsidRPr="00403B20">
              <w:rPr>
                <w:lang w:val="en-ZA"/>
              </w:rPr>
              <w:t xml:space="preserve">Generic Advanced </w:t>
            </w:r>
            <w:r w:rsidRPr="00403B20">
              <w:rPr>
                <w:lang w:val="en-ZA"/>
              </w:rPr>
              <w:br/>
              <w:t>(not role specific)</w:t>
            </w:r>
          </w:p>
        </w:tc>
        <w:tc>
          <w:tcPr>
            <w:tcW w:w="1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399FF"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0641E74F" w14:textId="77777777" w:rsidR="00403B20" w:rsidRPr="00403B20" w:rsidRDefault="00403B20" w:rsidP="00403B20">
            <w:pPr>
              <w:spacing w:after="0" w:line="240" w:lineRule="auto"/>
            </w:pPr>
            <w:r w:rsidRPr="00403B20">
              <w:rPr>
                <w:lang w:val="en-ZA"/>
              </w:rPr>
              <w:t xml:space="preserve">Generic Role Based </w:t>
            </w:r>
          </w:p>
        </w:tc>
        <w:tc>
          <w:tcPr>
            <w:tcW w:w="2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399FF"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00C8FC46" w14:textId="6443EE27" w:rsidR="00403B20" w:rsidRPr="00403B20" w:rsidRDefault="00403B20" w:rsidP="00403B20">
            <w:pPr>
              <w:spacing w:after="0" w:line="240" w:lineRule="auto"/>
            </w:pPr>
            <w:r w:rsidRPr="00403B20">
              <w:rPr>
                <w:lang w:val="en-ZA"/>
              </w:rPr>
              <w:t xml:space="preserve">Method </w:t>
            </w:r>
          </w:p>
        </w:tc>
      </w:tr>
      <w:tr w:rsidR="00403B20" w:rsidRPr="00403B20" w14:paraId="23D110D9" w14:textId="77777777" w:rsidTr="00403B20">
        <w:trPr>
          <w:trHeight w:val="420"/>
        </w:trPr>
        <w:tc>
          <w:tcPr>
            <w:tcW w:w="23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399FF"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058A9FC5" w14:textId="5A26D986" w:rsidR="00403B20" w:rsidRPr="00403B20" w:rsidRDefault="00D9375C" w:rsidP="00403B20">
            <w:pPr>
              <w:rPr>
                <w:lang w:val="en-ZA"/>
              </w:rPr>
            </w:pPr>
            <w:r>
              <w:rPr>
                <w:lang w:val="en-ZA"/>
              </w:rPr>
              <w:t>Foundational training aligned to the ICAgile foundational training</w:t>
            </w:r>
          </w:p>
        </w:tc>
        <w:tc>
          <w:tcPr>
            <w:tcW w:w="24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399FF"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32200256" w14:textId="7414F5C5" w:rsidR="00403B20" w:rsidRPr="00403B20" w:rsidRDefault="00D9375C" w:rsidP="00403B20">
            <w:pPr>
              <w:rPr>
                <w:lang w:val="en-ZA"/>
              </w:rPr>
            </w:pPr>
            <w:r>
              <w:rPr>
                <w:lang w:val="en-ZA"/>
              </w:rPr>
              <w:t>Generic master class, covering deeper general techniques and practices. (Program Management, Agile Games, Detailed Release Management</w:t>
            </w:r>
            <w:r w:rsidR="00E76B65">
              <w:rPr>
                <w:lang w:val="en-ZA"/>
              </w:rPr>
              <w:t xml:space="preserve"> cycle</w:t>
            </w:r>
            <w:r>
              <w:rPr>
                <w:lang w:val="en-ZA"/>
              </w:rPr>
              <w:t>, etc.)</w:t>
            </w:r>
          </w:p>
        </w:tc>
        <w:tc>
          <w:tcPr>
            <w:tcW w:w="1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399FF"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CA5FEFD" w14:textId="77777777" w:rsidR="00D9375C" w:rsidRDefault="00D9375C" w:rsidP="00403B20">
            <w:pPr>
              <w:rPr>
                <w:lang w:val="en-ZA"/>
              </w:rPr>
            </w:pPr>
            <w:r>
              <w:rPr>
                <w:lang w:val="en-ZA"/>
              </w:rPr>
              <w:t>Specialist training in:</w:t>
            </w:r>
          </w:p>
          <w:p w14:paraId="15360E39" w14:textId="77777777" w:rsidR="00D9375C" w:rsidRPr="00D9375C" w:rsidRDefault="00D9375C" w:rsidP="00D9375C">
            <w:pPr>
              <w:pStyle w:val="ListParagraph"/>
              <w:numPr>
                <w:ilvl w:val="0"/>
                <w:numId w:val="2"/>
              </w:numPr>
              <w:ind w:left="381" w:hanging="270"/>
              <w:rPr>
                <w:lang w:val="en-ZA"/>
              </w:rPr>
            </w:pPr>
            <w:r w:rsidRPr="00D9375C">
              <w:rPr>
                <w:lang w:val="en-ZA"/>
              </w:rPr>
              <w:t>Agile Testing</w:t>
            </w:r>
          </w:p>
          <w:p w14:paraId="706CE158" w14:textId="77777777" w:rsidR="00D9375C" w:rsidRPr="00D9375C" w:rsidRDefault="00D9375C" w:rsidP="00D9375C">
            <w:pPr>
              <w:pStyle w:val="ListParagraph"/>
              <w:numPr>
                <w:ilvl w:val="0"/>
                <w:numId w:val="2"/>
              </w:numPr>
              <w:ind w:left="381" w:hanging="270"/>
              <w:rPr>
                <w:lang w:val="en-ZA"/>
              </w:rPr>
            </w:pPr>
            <w:r w:rsidRPr="00D9375C">
              <w:rPr>
                <w:lang w:val="en-ZA"/>
              </w:rPr>
              <w:t>Devops</w:t>
            </w:r>
          </w:p>
          <w:p w14:paraId="56267B42" w14:textId="77777777" w:rsidR="00D9375C" w:rsidRPr="00D9375C" w:rsidRDefault="00D9375C" w:rsidP="00D9375C">
            <w:pPr>
              <w:pStyle w:val="ListParagraph"/>
              <w:numPr>
                <w:ilvl w:val="0"/>
                <w:numId w:val="2"/>
              </w:numPr>
              <w:ind w:left="381" w:hanging="270"/>
              <w:rPr>
                <w:lang w:val="en-ZA"/>
              </w:rPr>
            </w:pPr>
            <w:r w:rsidRPr="00D9375C">
              <w:rPr>
                <w:lang w:val="en-ZA"/>
              </w:rPr>
              <w:t>Product Owner</w:t>
            </w:r>
          </w:p>
          <w:p w14:paraId="6BC00F7A" w14:textId="5C8FF587" w:rsidR="00D9375C" w:rsidRDefault="00D9375C" w:rsidP="00D9375C">
            <w:pPr>
              <w:pStyle w:val="ListParagraph"/>
              <w:numPr>
                <w:ilvl w:val="0"/>
                <w:numId w:val="2"/>
              </w:numPr>
              <w:ind w:left="381" w:hanging="270"/>
              <w:rPr>
                <w:lang w:val="en-ZA"/>
              </w:rPr>
            </w:pPr>
            <w:r w:rsidRPr="00D9375C">
              <w:rPr>
                <w:lang w:val="en-ZA"/>
              </w:rPr>
              <w:t>ScrumMaster</w:t>
            </w:r>
          </w:p>
          <w:p w14:paraId="19CB1F53" w14:textId="7E6F2E77" w:rsidR="00E76B65" w:rsidRDefault="00E76B65" w:rsidP="00D9375C">
            <w:pPr>
              <w:pStyle w:val="ListParagraph"/>
              <w:numPr>
                <w:ilvl w:val="0"/>
                <w:numId w:val="2"/>
              </w:numPr>
              <w:ind w:left="381" w:hanging="270"/>
              <w:rPr>
                <w:lang w:val="en-ZA"/>
              </w:rPr>
            </w:pPr>
            <w:r>
              <w:rPr>
                <w:lang w:val="en-ZA"/>
              </w:rPr>
              <w:t>Portfolio Management</w:t>
            </w:r>
          </w:p>
          <w:p w14:paraId="0A567B54" w14:textId="3FF11CFA" w:rsidR="00E76B65" w:rsidRDefault="00E76B65" w:rsidP="00D9375C">
            <w:pPr>
              <w:pStyle w:val="ListParagraph"/>
              <w:numPr>
                <w:ilvl w:val="0"/>
                <w:numId w:val="2"/>
              </w:numPr>
              <w:ind w:left="381" w:hanging="270"/>
              <w:rPr>
                <w:lang w:val="en-ZA"/>
              </w:rPr>
            </w:pPr>
            <w:r>
              <w:rPr>
                <w:lang w:val="en-ZA"/>
              </w:rPr>
              <w:t>Release Management</w:t>
            </w:r>
          </w:p>
          <w:p w14:paraId="1FF184E7" w14:textId="548C8D38" w:rsidR="00E76B65" w:rsidRPr="00D9375C" w:rsidRDefault="00E76B65" w:rsidP="00D9375C">
            <w:pPr>
              <w:pStyle w:val="ListParagraph"/>
              <w:numPr>
                <w:ilvl w:val="0"/>
                <w:numId w:val="2"/>
              </w:numPr>
              <w:ind w:left="381" w:hanging="270"/>
              <w:rPr>
                <w:lang w:val="en-ZA"/>
              </w:rPr>
            </w:pPr>
            <w:r>
              <w:rPr>
                <w:lang w:val="en-ZA"/>
              </w:rPr>
              <w:t>Agile Coaching</w:t>
            </w:r>
          </w:p>
          <w:p w14:paraId="110678CF" w14:textId="7A460879" w:rsidR="00D9375C" w:rsidRPr="00403B20" w:rsidRDefault="00D9375C" w:rsidP="00403B20">
            <w:pPr>
              <w:rPr>
                <w:lang w:val="en-ZA"/>
              </w:rPr>
            </w:pPr>
          </w:p>
        </w:tc>
        <w:tc>
          <w:tcPr>
            <w:tcW w:w="2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399FF"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D603795" w14:textId="01A40E96" w:rsidR="00403B20" w:rsidRDefault="00E76B65" w:rsidP="00403B20">
            <w:pPr>
              <w:rPr>
                <w:lang w:val="en-ZA"/>
              </w:rPr>
            </w:pPr>
            <w:r>
              <w:rPr>
                <w:lang w:val="en-ZA"/>
              </w:rPr>
              <w:t>We can provide non-certified training in the following methods.</w:t>
            </w:r>
          </w:p>
          <w:p w14:paraId="4FAE485B" w14:textId="77777777" w:rsidR="00E76B65" w:rsidRPr="00E76B65" w:rsidRDefault="00E76B65" w:rsidP="00E76B65">
            <w:pPr>
              <w:pStyle w:val="ListParagraph"/>
              <w:numPr>
                <w:ilvl w:val="0"/>
                <w:numId w:val="3"/>
              </w:numPr>
              <w:ind w:left="453"/>
              <w:rPr>
                <w:lang w:val="en-ZA"/>
              </w:rPr>
            </w:pPr>
            <w:r w:rsidRPr="00E76B65">
              <w:rPr>
                <w:lang w:val="en-ZA"/>
              </w:rPr>
              <w:t>SAFE</w:t>
            </w:r>
          </w:p>
          <w:p w14:paraId="52494BA3" w14:textId="77777777" w:rsidR="00E76B65" w:rsidRPr="00E76B65" w:rsidRDefault="00E76B65" w:rsidP="00E76B65">
            <w:pPr>
              <w:pStyle w:val="ListParagraph"/>
              <w:numPr>
                <w:ilvl w:val="0"/>
                <w:numId w:val="3"/>
              </w:numPr>
              <w:ind w:left="453"/>
              <w:rPr>
                <w:lang w:val="en-ZA"/>
              </w:rPr>
            </w:pPr>
            <w:r w:rsidRPr="00E76B65">
              <w:rPr>
                <w:lang w:val="en-ZA"/>
              </w:rPr>
              <w:t>Kanban</w:t>
            </w:r>
          </w:p>
          <w:p w14:paraId="5D3AE513" w14:textId="37730310" w:rsidR="00E76B65" w:rsidRPr="00E76B65" w:rsidRDefault="00E76B65" w:rsidP="00E76B65">
            <w:pPr>
              <w:pStyle w:val="ListParagraph"/>
              <w:numPr>
                <w:ilvl w:val="0"/>
                <w:numId w:val="3"/>
              </w:numPr>
              <w:ind w:left="453"/>
              <w:rPr>
                <w:lang w:val="en-ZA"/>
              </w:rPr>
            </w:pPr>
            <w:r w:rsidRPr="00E76B65">
              <w:rPr>
                <w:lang w:val="en-ZA"/>
              </w:rPr>
              <w:t>Lean</w:t>
            </w:r>
          </w:p>
          <w:p w14:paraId="40554F54" w14:textId="4CD68862" w:rsidR="00E76B65" w:rsidRPr="00E76B65" w:rsidRDefault="00E76B65" w:rsidP="00E76B65">
            <w:pPr>
              <w:pStyle w:val="ListParagraph"/>
              <w:numPr>
                <w:ilvl w:val="0"/>
                <w:numId w:val="3"/>
              </w:numPr>
              <w:ind w:left="453"/>
              <w:rPr>
                <w:lang w:val="en-ZA"/>
              </w:rPr>
            </w:pPr>
            <w:r w:rsidRPr="00E76B65">
              <w:rPr>
                <w:lang w:val="en-ZA"/>
              </w:rPr>
              <w:t>Scrum</w:t>
            </w:r>
          </w:p>
        </w:tc>
      </w:tr>
    </w:tbl>
    <w:p w14:paraId="7E12DC05" w14:textId="0DD032D0" w:rsidR="00403B20" w:rsidRDefault="00403B20" w:rsidP="00E20785"/>
    <w:p w14:paraId="073A1063" w14:textId="7B98C410" w:rsidR="00E76B65" w:rsidRDefault="00E76B65" w:rsidP="00E20785">
      <w:pPr>
        <w:rPr>
          <w:u w:val="single"/>
        </w:rPr>
      </w:pPr>
      <w:r w:rsidRPr="00E76B65">
        <w:rPr>
          <w:u w:val="single"/>
        </w:rPr>
        <w:t>Certified Training</w:t>
      </w:r>
    </w:p>
    <w:p w14:paraId="0F1C9C85" w14:textId="77777777" w:rsidR="00D2074C" w:rsidRDefault="00D2074C" w:rsidP="00E20785">
      <w:r>
        <w:t xml:space="preserve">Certified training is useful for personal career development, Agile consultants and companies with certain formal qualification requirements. </w:t>
      </w:r>
    </w:p>
    <w:p w14:paraId="7EE2A33E" w14:textId="51178A2C" w:rsidR="00E76B65" w:rsidRDefault="00E76B65" w:rsidP="00E20785">
      <w:r>
        <w:t>We can provide certified training in the following courses:</w:t>
      </w:r>
    </w:p>
    <w:p w14:paraId="0A0D69F1" w14:textId="05526D39" w:rsidR="00E76B65" w:rsidRDefault="00E76B65" w:rsidP="00D2074C">
      <w:pPr>
        <w:pStyle w:val="ListParagraph"/>
        <w:numPr>
          <w:ilvl w:val="0"/>
          <w:numId w:val="4"/>
        </w:numPr>
      </w:pPr>
      <w:r w:rsidRPr="00E76B65">
        <w:t>ICP (Agile Fundamentals)</w:t>
      </w:r>
    </w:p>
    <w:p w14:paraId="4634DD54" w14:textId="017AD7E6" w:rsidR="00E76B65" w:rsidRPr="00D2074C" w:rsidRDefault="00E76B65" w:rsidP="00D2074C">
      <w:pPr>
        <w:pStyle w:val="ListParagraph"/>
        <w:numPr>
          <w:ilvl w:val="0"/>
          <w:numId w:val="4"/>
        </w:numPr>
        <w:rPr>
          <w:lang w:val="en-ZA"/>
        </w:rPr>
      </w:pPr>
      <w:r w:rsidRPr="00D2074C">
        <w:rPr>
          <w:lang w:val="en-ZA"/>
        </w:rPr>
        <w:t xml:space="preserve">ICAgile Agile Team </w:t>
      </w:r>
      <w:proofErr w:type="spellStart"/>
      <w:r w:rsidRPr="00D2074C">
        <w:rPr>
          <w:lang w:val="en-ZA"/>
        </w:rPr>
        <w:t>Fascilitator</w:t>
      </w:r>
      <w:proofErr w:type="spellEnd"/>
      <w:r w:rsidRPr="00D2074C">
        <w:rPr>
          <w:lang w:val="en-ZA"/>
        </w:rPr>
        <w:t xml:space="preserve"> (ICP ATF)</w:t>
      </w:r>
    </w:p>
    <w:p w14:paraId="60B93B77" w14:textId="168F1A7B" w:rsidR="00E76B65" w:rsidRPr="00D2074C" w:rsidRDefault="00E76B65" w:rsidP="00D2074C">
      <w:pPr>
        <w:pStyle w:val="ListParagraph"/>
        <w:numPr>
          <w:ilvl w:val="0"/>
          <w:numId w:val="4"/>
        </w:numPr>
      </w:pPr>
      <w:r w:rsidRPr="00D2074C">
        <w:rPr>
          <w:lang w:val="en-ZA"/>
        </w:rPr>
        <w:t>ICAgile Business Value Analysis (ICP BVA)</w:t>
      </w:r>
    </w:p>
    <w:p w14:paraId="0AF7A565" w14:textId="0EDECD92" w:rsidR="00D2074C" w:rsidRPr="00E76B65" w:rsidRDefault="00D2074C" w:rsidP="00D2074C">
      <w:r>
        <w:t xml:space="preserve">Which ever route you take you can be certain that Agile Sense has the expertise to deliver personalized </w:t>
      </w:r>
      <w:r w:rsidR="00D91789">
        <w:t>quality training.</w:t>
      </w:r>
      <w:bookmarkStart w:id="0" w:name="_GoBack"/>
      <w:bookmarkEnd w:id="0"/>
    </w:p>
    <w:sectPr w:rsidR="00D2074C" w:rsidRPr="00E76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E2E40"/>
    <w:multiLevelType w:val="hybridMultilevel"/>
    <w:tmpl w:val="16C4B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C2DBC"/>
    <w:multiLevelType w:val="hybridMultilevel"/>
    <w:tmpl w:val="5D6A4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62D8C"/>
    <w:multiLevelType w:val="hybridMultilevel"/>
    <w:tmpl w:val="3042A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37470"/>
    <w:multiLevelType w:val="hybridMultilevel"/>
    <w:tmpl w:val="7ACED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IwsjQzsbAwNTE3NbJQ0lEKTi0uzszPAykwqgUAhex8WiwAAAA="/>
  </w:docVars>
  <w:rsids>
    <w:rsidRoot w:val="00C46B10"/>
    <w:rsid w:val="0008573A"/>
    <w:rsid w:val="000A0EDC"/>
    <w:rsid w:val="000D70F0"/>
    <w:rsid w:val="002F384D"/>
    <w:rsid w:val="003F1000"/>
    <w:rsid w:val="00403B20"/>
    <w:rsid w:val="004328E6"/>
    <w:rsid w:val="00496400"/>
    <w:rsid w:val="004D03E2"/>
    <w:rsid w:val="004D66F4"/>
    <w:rsid w:val="00567D89"/>
    <w:rsid w:val="006B5666"/>
    <w:rsid w:val="00791477"/>
    <w:rsid w:val="007C20C5"/>
    <w:rsid w:val="00842EB5"/>
    <w:rsid w:val="008A1B26"/>
    <w:rsid w:val="00927904"/>
    <w:rsid w:val="00C1252E"/>
    <w:rsid w:val="00C46B10"/>
    <w:rsid w:val="00D2074C"/>
    <w:rsid w:val="00D75C91"/>
    <w:rsid w:val="00D91789"/>
    <w:rsid w:val="00D9375C"/>
    <w:rsid w:val="00E20785"/>
    <w:rsid w:val="00E76B65"/>
    <w:rsid w:val="00EE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C758"/>
  <w15:chartTrackingRefBased/>
  <w15:docId w15:val="{A84441DB-9D49-46B0-979E-068BACFB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6B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964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0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0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5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cagi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2246</TotalTime>
  <Pages>2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2019-01-24T18:54:00Z</dcterms:created>
  <dcterms:modified xsi:type="dcterms:W3CDTF">2019-01-26T08:47:00Z</dcterms:modified>
</cp:coreProperties>
</file>