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 Light" w:hAnsi="Calibri Light"/>
          <w:color w:val="1F3A5F"/>
          <w:sz w:val="52"/>
        </w:rPr>
        <w:t>Prompt comparison — statistical report</w:t>
      </w:r>
    </w:p>
    <w:p>
      <w:pPr>
        <w:spacing w:after="280"/>
      </w:pPr>
      <w:r>
        <w:rPr>
          <w:rFonts w:ascii="Calibri" w:hAnsi="Calibri"/>
          <w:color w:val="444444"/>
          <w:sz w:val="22"/>
        </w:rPr>
        <w:t>Source workbook: prompt-worksheet_duplicate_AB.xlsx</w:t>
      </w:r>
      <w:r>
        <w:br/>
      </w:r>
      <w:r>
        <w:rPr>
          <w:rFonts w:ascii="Calibri" w:hAnsi="Calibri"/>
          <w:i/>
          <w:color w:val="555555"/>
          <w:sz w:val="20"/>
        </w:rPr>
        <w:t>Descriptives, figures (boxplot, RM line plot, mean±95% CI), repeated-measures ANOVA, Holm-adjusted pairwise tests, and cluster-robust regression.</w:t>
      </w:r>
    </w:p>
    <w:p>
      <w:pPr>
        <w:pStyle w:val="Heading1"/>
        <w:spacing w:before="200" w:after="120"/>
      </w:pPr>
      <w:r>
        <w:rPr>
          <w:rFonts w:ascii="Calibri" w:hAnsi="Calibri"/>
          <w:color w:val="1F4E79"/>
          <w:sz w:val="28"/>
        </w:rPr>
        <w:t>Summary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Workbook: prompt-worksheet_duplicate_AB.xlsx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Design: repeated measures — 10 scenarios × three prompts (A, B, C).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Outcome per row: numeric Overall (column K) when present; otherwise mean of D1–D6 (E–J). Re-save the workbook in Excel once if column K holds formulas and cached values look missing.</w:t>
      </w: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28"/>
        </w:rPr>
        <w:t>1. Descriptive statistics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Mean and standard deviation of Overall by prompt (complete cases only).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Prompt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Mean overall</w:t>
            </w:r>
          </w:p>
        </w:tc>
        <w:tc>
          <w:tcPr>
            <w:tcW w:type="dxa" w:w="288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Prompt 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4.1110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0.1009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Prompt 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4.5050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0.1465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Prompt 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4.7833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0.0805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28"/>
        </w:rPr>
        <w:t>2. Figures for repeated-measures design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Three standard figures for a within-subject (repeated-measures) prompt comparison: distributions, individual scenario trajectories, and marginal means with uncertainty. Together they complement the ANOVA and post-hoc tests below.</w:t>
      </w:r>
    </w:p>
    <w:p>
      <w:pPr>
        <w:pStyle w:val="Heading2"/>
        <w:spacing w:before="240" w:after="80"/>
      </w:pPr>
      <w:r>
        <w:rPr>
          <w:rFonts w:ascii="Calibri" w:hAnsi="Calibri"/>
          <w:color w:val="1F5C7A"/>
          <w:sz w:val="24"/>
        </w:rPr>
        <w:t>1. Boxplot (primary distribution comparison)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This is the primary distribution view for the experiment. It shows score distributions, medians, spread and variance, and overlap between Prompt A, B, and C. Use it alongside the repeated-measures ANOVA.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Axes: horizontal axis = prompt condition (A, B, C); vertical axis = Overall score.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What to look for: if the experimental pattern is A lowest, B intermediate, and C highest, you should see separation and ordering consistent with that pattern (medians and boxes shifted upward from A to C).</w:t>
      </w:r>
    </w:p>
    <w:p>
      <w:r>
        <w:drawing>
          <wp:inline xmlns:a="http://schemas.openxmlformats.org/drawingml/2006/main" xmlns:pic="http://schemas.openxmlformats.org/drawingml/2006/picture">
            <wp:extent cx="5669280" cy="362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46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80"/>
      </w:pPr>
      <w:r>
        <w:rPr>
          <w:rFonts w:ascii="Calibri" w:hAnsi="Calibri"/>
          <w:color w:val="1F5C7A"/>
          <w:sz w:val="24"/>
        </w:rPr>
        <w:t>2. Repeated-measures line plot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Ideal for this design because the same scenarios are evaluated under each prompt. Each line is one scenario across Prompt A, B, and C.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Axes: horizontal axis = prompt condition; vertical axis = Overall score.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What to look for: many lines trending upward from A → B → C indicates within-scenario improvement as the prompt changes, which is strong evidence for a prompt effect at the paired level.</w:t>
      </w:r>
    </w:p>
    <w:p>
      <w:r>
        <w:drawing>
          <wp:inline xmlns:a="http://schemas.openxmlformats.org/drawingml/2006/main" xmlns:pic="http://schemas.openxmlformats.org/drawingml/2006/picture">
            <wp:extent cx="5669280" cy="3640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nes_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05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80"/>
      </w:pPr>
      <w:r>
        <w:rPr>
          <w:rFonts w:ascii="Calibri" w:hAnsi="Calibri"/>
          <w:color w:val="1F5C7A"/>
          <w:sz w:val="24"/>
        </w:rPr>
        <w:t>3. Mean with 95% confidence intervals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Shows marginal means with uncertainty (95% confidence intervals of the mean per prompt). This is a clean companion to the omnibus ANOVA and effect size.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Axes: horizontal axis = prompt condition; vertical axis = mean Overall score. Error bars are 95% CIs of the mean (n = 10 scenarios per prompt).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Alternative: you could plot mean ± SD instead of CI for raw dispersion; CIs emphasize precision of the mean.</w:t>
      </w:r>
    </w:p>
    <w:p>
      <w:r>
        <w:drawing>
          <wp:inline xmlns:a="http://schemas.openxmlformats.org/drawingml/2006/main" xmlns:pic="http://schemas.openxmlformats.org/drawingml/2006/picture">
            <wp:extent cx="5669280" cy="3640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an_c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05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Plot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Boxplot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Main distribution comparison across prompts (medians, spread, overlap); supports the RM ANOVA.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Repeated-measures line plot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Each line is one scenario across A → B → C; upward trends show within-scenario improvement.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Mean ± 95% CI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Marginal means with error bars (95% CI of the mean); concise summary of average differences.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28"/>
        </w:rPr>
        <w:t>3. Repeated-measures ANOVA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One-way repeated-measures ANOVA (within factor = Prompt A/B/C, subject = Scenario).</w:t>
        <w:br/>
        <w:t>Tests: Does prompt type significantly affect Overall scores?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F(2, 18) = 78.0693, p &lt; 0.0001</w:t>
      </w: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28"/>
        </w:rPr>
        <w:t>4. Effect size (partial eta-squared)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Partial eta-squared (prompt main effect): η_p² = 0.8966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Magnitude: large (conventional η_p² ≥ 0.14).</w:t>
      </w: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28"/>
        </w:rPr>
        <w:t>5. Post-hoc pairwise comparisons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Paired t-tests on the same scenarios across prompts, with Holm adjustment across the three contrasts.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If the omnibus ANOVA is significant (p &lt; 0.05), use p (Holm) &lt; 0.05 to claim a pairwise difference.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Contrast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Mean Δ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 (uncorr.)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 (Holm)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B − A (same scenario)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0.3940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6.1413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0.0001705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0.000341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 − 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0.6723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17.5321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2.891e-08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8.674e-08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 − 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0.2783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4.9324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0.0008106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0.0008106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Calibri" w:hAnsi="Calibri"/>
          <w:color w:val="1F4E79"/>
          <w:sz w:val="28"/>
        </w:rPr>
        <w:t>6. Regression analysis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Linear regression of Overall score on prompt indicators (reference category: Prompt A). Standard errors are cluster-robust, clustering on scenario, so repeated observations from the same scenario are not treated as independent.</w:t>
      </w:r>
    </w:p>
    <w:p>
      <w:pPr>
        <w:spacing w:after="160" w:line="276" w:lineRule="auto"/>
      </w:pPr>
      <w:r>
        <w:rPr>
          <w:rFonts w:ascii="Calibri" w:hAnsi="Calibri"/>
          <w:i w:val="0"/>
          <w:sz w:val="22"/>
        </w:rPr>
        <w:t>Model fit: R² = 0.869; N = 30 observations in 10 scenarios; covariance estimator: cluster-robust (HC0-type by cluster). With a balanced design, the intercept matches the mean for Prompt A; coefficients for B and C are the marginal mean differences versus A (consistent with the marginal means in the descriptives).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Term</w:t>
            </w:r>
          </w:p>
        </w:tc>
        <w:tc>
          <w:tcPr>
            <w:tcW w:type="dxa" w:w="123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Coef.</w:t>
            </w:r>
          </w:p>
        </w:tc>
        <w:tc>
          <w:tcPr>
            <w:tcW w:type="dxa" w:w="123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SE</w:t>
            </w:r>
          </w:p>
        </w:tc>
        <w:tc>
          <w:tcPr>
            <w:tcW w:type="dxa" w:w="123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z</w:t>
            </w:r>
          </w:p>
        </w:tc>
        <w:tc>
          <w:tcPr>
            <w:tcW w:type="dxa" w:w="123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</w:t>
            </w:r>
          </w:p>
        </w:tc>
        <w:tc>
          <w:tcPr>
            <w:tcW w:type="dxa" w:w="123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95% CI low</w:t>
            </w:r>
          </w:p>
        </w:tc>
        <w:tc>
          <w:tcPr>
            <w:tcW w:type="dxa" w:w="1234"/>
            <w:vAlign w:val="center"/>
            <w:shd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95% CI high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Intercept (Prompt A mean)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4.1110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0.0331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124.277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&lt;1e-6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4.0462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4.1758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Prompt B vs A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0.3940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0.0665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5.926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&lt;1e-6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0.2637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0.5243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Prompt C vs A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0.6723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0.0397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16.917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&lt;1e-6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0.5944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20"/>
              </w:rPr>
              <w:t>0.7502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