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576F6" w14:textId="214F2C21" w:rsidR="0071640B" w:rsidRPr="0071640B" w:rsidRDefault="0071640B" w:rsidP="0071640B">
      <w:pPr>
        <w:jc w:val="center"/>
      </w:pPr>
      <w:r w:rsidRPr="0071640B">
        <w:rPr>
          <w:b/>
          <w:bCs/>
          <w:sz w:val="28"/>
          <w:szCs w:val="28"/>
        </w:rPr>
        <w:t>项目摘要：年龄、储蓄决策与财务韧性的定量分析</w:t>
      </w:r>
      <w:r w:rsidRPr="0071640B">
        <w:br/>
        <w:t>课程项目 | SOCY2038 – R 语言数据分析 | 作者：</w:t>
      </w:r>
      <w:r w:rsidRPr="0071640B">
        <w:rPr>
          <w:rFonts w:hint="eastAsia"/>
          <w:lang w:val="en-AU"/>
        </w:rPr>
        <w:t>曾可颐 （Elisa Zeng）</w:t>
      </w:r>
      <w:r w:rsidRPr="0071640B">
        <w:br/>
      </w:r>
    </w:p>
    <w:p w14:paraId="7ED1C229" w14:textId="25EDE329" w:rsidR="0071640B" w:rsidRPr="0071640B" w:rsidRDefault="0071640B" w:rsidP="0071640B">
      <w:r w:rsidRPr="0071640B">
        <w:rPr>
          <w:b/>
          <w:bCs/>
        </w:rPr>
        <w:t>研究背景</w:t>
      </w:r>
      <w:r w:rsidRPr="0071640B">
        <w:br/>
        <w:t>基于 2021 年世界银行金融包容性调查数据（澳大利亚样本），分析年龄如何影响人们的储蓄决策，以及储蓄决策与财务韧性的关系。数据包含约 1000 名受访者，使用 R 语言进行数据清洗、可视化（ggplot2）和统计检验（两独立样本 t 检验）。</w:t>
      </w:r>
    </w:p>
    <w:p w14:paraId="50129668" w14:textId="785958C4" w:rsidR="0071640B" w:rsidRPr="0071640B" w:rsidRDefault="0071640B" w:rsidP="0071640B">
      <w:r w:rsidRPr="0071640B">
        <w:rPr>
          <w:b/>
          <w:bCs/>
        </w:rPr>
        <w:t>核心发现与业务洞察</w:t>
      </w:r>
    </w:p>
    <w:p w14:paraId="7420E2D4" w14:textId="1E514F6C" w:rsidR="0071640B" w:rsidRPr="0071640B" w:rsidRDefault="0071640B" w:rsidP="0071640B">
      <w:r w:rsidRPr="0071640B">
        <w:rPr>
          <w:b/>
          <w:bCs/>
        </w:rPr>
        <w:t>【发现 1】年龄越大，储蓄意愿越强，但存在代际差异</w:t>
      </w:r>
      <w:r w:rsidRPr="0071640B">
        <w:br/>
        <w:t>将年龄划分为代际群体后，储蓄作为主要应急资金来源的比例随年龄增长而上升：</w:t>
      </w:r>
      <w:r w:rsidRPr="0071640B">
        <w:rPr>
          <w:b/>
          <w:bCs/>
        </w:rPr>
        <w:t>Gen Z（15–24 岁）仅 56.9%</w:t>
      </w:r>
      <w:r w:rsidRPr="0071640B">
        <w:t>，千禧一代（25–40 岁）和 Gen X（41–56 岁）均为 72.6%，婴儿潮一代（57 岁以上）达到 77.5%。</w:t>
      </w:r>
    </w:p>
    <w:tbl>
      <w:tblPr>
        <w:tblStyle w:val="ae"/>
        <w:tblW w:w="8221" w:type="dxa"/>
        <w:tblLook w:val="04A0" w:firstRow="1" w:lastRow="0" w:firstColumn="1" w:lastColumn="0" w:noHBand="0" w:noVBand="1"/>
      </w:tblPr>
      <w:tblGrid>
        <w:gridCol w:w="3033"/>
        <w:gridCol w:w="935"/>
        <w:gridCol w:w="1439"/>
        <w:gridCol w:w="936"/>
        <w:gridCol w:w="1878"/>
      </w:tblGrid>
      <w:tr w:rsidR="0071640B" w:rsidRPr="0071640B" w14:paraId="300A5688" w14:textId="77777777" w:rsidTr="0071640B">
        <w:trPr>
          <w:trHeight w:val="666"/>
        </w:trPr>
        <w:tc>
          <w:tcPr>
            <w:tcW w:w="0" w:type="auto"/>
            <w:hideMark/>
          </w:tcPr>
          <w:p w14:paraId="2CAAD10F" w14:textId="4553D790" w:rsidR="0071640B" w:rsidRPr="0071640B" w:rsidRDefault="0071640B" w:rsidP="0071640B">
            <w:pPr>
              <w:spacing w:after="160" w:line="278" w:lineRule="auto"/>
            </w:pPr>
            <w:r w:rsidRPr="0071640B">
              <w:t>代际群体</w:t>
            </w:r>
          </w:p>
        </w:tc>
        <w:tc>
          <w:tcPr>
            <w:tcW w:w="0" w:type="auto"/>
            <w:hideMark/>
          </w:tcPr>
          <w:p w14:paraId="3022F176" w14:textId="77777777" w:rsidR="0071640B" w:rsidRPr="0071640B" w:rsidRDefault="0071640B" w:rsidP="0071640B">
            <w:pPr>
              <w:spacing w:after="160" w:line="278" w:lineRule="auto"/>
            </w:pPr>
            <w:r w:rsidRPr="0071640B">
              <w:t>Gen Z</w:t>
            </w:r>
          </w:p>
        </w:tc>
        <w:tc>
          <w:tcPr>
            <w:tcW w:w="0" w:type="auto"/>
            <w:hideMark/>
          </w:tcPr>
          <w:p w14:paraId="4795FA82" w14:textId="77777777" w:rsidR="0071640B" w:rsidRPr="0071640B" w:rsidRDefault="0071640B" w:rsidP="0071640B">
            <w:pPr>
              <w:spacing w:after="160" w:line="278" w:lineRule="auto"/>
            </w:pPr>
            <w:r w:rsidRPr="0071640B">
              <w:t>Millennials</w:t>
            </w:r>
          </w:p>
        </w:tc>
        <w:tc>
          <w:tcPr>
            <w:tcW w:w="0" w:type="auto"/>
            <w:hideMark/>
          </w:tcPr>
          <w:p w14:paraId="5FB8215F" w14:textId="77777777" w:rsidR="0071640B" w:rsidRPr="0071640B" w:rsidRDefault="0071640B" w:rsidP="0071640B">
            <w:pPr>
              <w:spacing w:after="160" w:line="278" w:lineRule="auto"/>
            </w:pPr>
            <w:r w:rsidRPr="0071640B">
              <w:t>Gen X</w:t>
            </w:r>
          </w:p>
        </w:tc>
        <w:tc>
          <w:tcPr>
            <w:tcW w:w="0" w:type="auto"/>
            <w:hideMark/>
          </w:tcPr>
          <w:p w14:paraId="35E512AD" w14:textId="77777777" w:rsidR="0071640B" w:rsidRPr="0071640B" w:rsidRDefault="0071640B" w:rsidP="0071640B">
            <w:pPr>
              <w:spacing w:after="160" w:line="278" w:lineRule="auto"/>
            </w:pPr>
            <w:r w:rsidRPr="0071640B">
              <w:t>Baby Boomers</w:t>
            </w:r>
          </w:p>
        </w:tc>
      </w:tr>
      <w:tr w:rsidR="0071640B" w:rsidRPr="0071640B" w14:paraId="6A26757A" w14:textId="77777777" w:rsidTr="0071640B">
        <w:trPr>
          <w:trHeight w:val="666"/>
        </w:trPr>
        <w:tc>
          <w:tcPr>
            <w:tcW w:w="0" w:type="auto"/>
            <w:hideMark/>
          </w:tcPr>
          <w:p w14:paraId="17A67786" w14:textId="336944D1" w:rsidR="0071640B" w:rsidRPr="0071640B" w:rsidRDefault="0071640B" w:rsidP="0071640B">
            <w:pPr>
              <w:spacing w:after="160" w:line="278" w:lineRule="auto"/>
            </w:pPr>
            <w:r w:rsidRPr="0071640B">
              <w:t>储蓄为主要应急来源 (%)</w:t>
            </w:r>
          </w:p>
        </w:tc>
        <w:tc>
          <w:tcPr>
            <w:tcW w:w="0" w:type="auto"/>
            <w:hideMark/>
          </w:tcPr>
          <w:p w14:paraId="68441A88" w14:textId="77777777" w:rsidR="0071640B" w:rsidRPr="0071640B" w:rsidRDefault="0071640B" w:rsidP="0071640B">
            <w:pPr>
              <w:spacing w:after="160" w:line="278" w:lineRule="auto"/>
            </w:pPr>
            <w:r w:rsidRPr="0071640B">
              <w:t>56.9%</w:t>
            </w:r>
          </w:p>
        </w:tc>
        <w:tc>
          <w:tcPr>
            <w:tcW w:w="0" w:type="auto"/>
            <w:hideMark/>
          </w:tcPr>
          <w:p w14:paraId="17BABEDB" w14:textId="77777777" w:rsidR="0071640B" w:rsidRPr="0071640B" w:rsidRDefault="0071640B" w:rsidP="0071640B">
            <w:pPr>
              <w:spacing w:after="160" w:line="278" w:lineRule="auto"/>
            </w:pPr>
            <w:r w:rsidRPr="0071640B">
              <w:t>72.6%</w:t>
            </w:r>
          </w:p>
        </w:tc>
        <w:tc>
          <w:tcPr>
            <w:tcW w:w="0" w:type="auto"/>
            <w:hideMark/>
          </w:tcPr>
          <w:p w14:paraId="72389D2A" w14:textId="77777777" w:rsidR="0071640B" w:rsidRPr="0071640B" w:rsidRDefault="0071640B" w:rsidP="0071640B">
            <w:pPr>
              <w:spacing w:after="160" w:line="278" w:lineRule="auto"/>
            </w:pPr>
            <w:r w:rsidRPr="0071640B">
              <w:t>72.6%</w:t>
            </w:r>
          </w:p>
        </w:tc>
        <w:tc>
          <w:tcPr>
            <w:tcW w:w="0" w:type="auto"/>
            <w:hideMark/>
          </w:tcPr>
          <w:p w14:paraId="00F24AA6" w14:textId="77777777" w:rsidR="0071640B" w:rsidRPr="0071640B" w:rsidRDefault="0071640B" w:rsidP="0071640B">
            <w:pPr>
              <w:spacing w:after="160" w:line="278" w:lineRule="auto"/>
            </w:pPr>
            <w:r w:rsidRPr="0071640B">
              <w:t>77.5%</w:t>
            </w:r>
          </w:p>
        </w:tc>
      </w:tr>
      <w:tr w:rsidR="0071640B" w:rsidRPr="0071640B" w14:paraId="63FCBFB0" w14:textId="77777777" w:rsidTr="0071640B">
        <w:trPr>
          <w:trHeight w:val="666"/>
        </w:trPr>
        <w:tc>
          <w:tcPr>
            <w:tcW w:w="0" w:type="auto"/>
            <w:hideMark/>
          </w:tcPr>
          <w:p w14:paraId="6075CBD8" w14:textId="2EB92EC6" w:rsidR="0071640B" w:rsidRPr="0071640B" w:rsidRDefault="0071640B" w:rsidP="0071640B">
            <w:pPr>
              <w:spacing w:after="160" w:line="278" w:lineRule="auto"/>
            </w:pPr>
            <w:r w:rsidRPr="0071640B">
              <w:t>其他来源 (%)</w:t>
            </w:r>
          </w:p>
        </w:tc>
        <w:tc>
          <w:tcPr>
            <w:tcW w:w="0" w:type="auto"/>
            <w:hideMark/>
          </w:tcPr>
          <w:p w14:paraId="221A12CF" w14:textId="77777777" w:rsidR="0071640B" w:rsidRPr="0071640B" w:rsidRDefault="0071640B" w:rsidP="0071640B">
            <w:pPr>
              <w:spacing w:after="160" w:line="278" w:lineRule="auto"/>
            </w:pPr>
            <w:r w:rsidRPr="0071640B">
              <w:t>43.1%</w:t>
            </w:r>
          </w:p>
        </w:tc>
        <w:tc>
          <w:tcPr>
            <w:tcW w:w="0" w:type="auto"/>
            <w:hideMark/>
          </w:tcPr>
          <w:p w14:paraId="5D5053E8" w14:textId="77777777" w:rsidR="0071640B" w:rsidRPr="0071640B" w:rsidRDefault="0071640B" w:rsidP="0071640B">
            <w:pPr>
              <w:spacing w:after="160" w:line="278" w:lineRule="auto"/>
            </w:pPr>
            <w:r w:rsidRPr="0071640B">
              <w:t>27.4%</w:t>
            </w:r>
          </w:p>
        </w:tc>
        <w:tc>
          <w:tcPr>
            <w:tcW w:w="0" w:type="auto"/>
            <w:hideMark/>
          </w:tcPr>
          <w:p w14:paraId="6DAFDAC6" w14:textId="77777777" w:rsidR="0071640B" w:rsidRPr="0071640B" w:rsidRDefault="0071640B" w:rsidP="0071640B">
            <w:pPr>
              <w:spacing w:after="160" w:line="278" w:lineRule="auto"/>
            </w:pPr>
            <w:r w:rsidRPr="0071640B">
              <w:t>27.4%</w:t>
            </w:r>
          </w:p>
        </w:tc>
        <w:tc>
          <w:tcPr>
            <w:tcW w:w="0" w:type="auto"/>
            <w:hideMark/>
          </w:tcPr>
          <w:p w14:paraId="0E68C290" w14:textId="77777777" w:rsidR="0071640B" w:rsidRPr="0071640B" w:rsidRDefault="0071640B" w:rsidP="0071640B">
            <w:pPr>
              <w:spacing w:after="160" w:line="278" w:lineRule="auto"/>
            </w:pPr>
            <w:r w:rsidRPr="0071640B">
              <w:t>22.5%</w:t>
            </w:r>
          </w:p>
        </w:tc>
      </w:tr>
    </w:tbl>
    <w:p w14:paraId="49E760DB" w14:textId="4C7B9390" w:rsidR="0071640B" w:rsidRDefault="0071640B" w:rsidP="0071640B">
      <w:pPr>
        <w:rPr>
          <w:rFonts w:hint="eastAsia"/>
          <w:b/>
          <w:bCs/>
        </w:rPr>
      </w:pPr>
    </w:p>
    <w:p w14:paraId="7252B7AC" w14:textId="65ECD655" w:rsidR="0071640B" w:rsidRDefault="0071640B" w:rsidP="0071640B">
      <w:pPr>
        <w:jc w:val="center"/>
      </w:pPr>
      <w:r w:rsidRPr="0071640B">
        <w:rPr>
          <w:b/>
          <w:bCs/>
        </w:rPr>
        <w:t>业务启示</w:t>
      </w:r>
      <w:r w:rsidRPr="0071640B">
        <w:t>：针对年轻用户（Gen Z）可设计游戏化储蓄激励或自动储蓄计划；对中年用户强调“退休储备”的长期价值；对年长用户侧重“应急流动性”保障。</w:t>
      </w:r>
    </w:p>
    <w:p w14:paraId="60A2E10F" w14:textId="2B929BB6" w:rsidR="0071640B" w:rsidRPr="0071640B" w:rsidRDefault="0071640B" w:rsidP="0071640B">
      <w:pPr>
        <w:rPr>
          <w:rFonts w:hint="eastAsia"/>
        </w:rPr>
      </w:pPr>
    </w:p>
    <w:p w14:paraId="1E11EC34" w14:textId="1138509D" w:rsidR="0071640B" w:rsidRDefault="0071640B" w:rsidP="0071640B">
      <w:pPr>
        <w:rPr>
          <w:b/>
          <w:bCs/>
        </w:rPr>
      </w:pPr>
      <w:r w:rsidRPr="0071640B">
        <w:rPr>
          <w:b/>
          <w:bCs/>
        </w:rPr>
        <w:t>【发现 2】储蓄决策与财务韧性高度正相关</w:t>
      </w:r>
    </w:p>
    <w:p w14:paraId="3160902F" w14:textId="0A21263B" w:rsidR="0071640B" w:rsidRDefault="0071640B" w:rsidP="0071640B">
      <w:pPr>
        <w:jc w:val="center"/>
      </w:pPr>
    </w:p>
    <w:p w14:paraId="6A5D4189" w14:textId="34C46EB8" w:rsidR="0071640B" w:rsidRPr="0071640B" w:rsidRDefault="0071640B" w:rsidP="0071640B">
      <w:r>
        <w:rPr>
          <w:rFonts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3C97F86" wp14:editId="20769DDD">
            <wp:simplePos x="0" y="0"/>
            <wp:positionH relativeFrom="margin">
              <wp:posOffset>40</wp:posOffset>
            </wp:positionH>
            <wp:positionV relativeFrom="margin">
              <wp:posOffset>6655981</wp:posOffset>
            </wp:positionV>
            <wp:extent cx="2259853" cy="1999478"/>
            <wp:effectExtent l="0" t="0" r="1270" b="0"/>
            <wp:wrapSquare wrapText="bothSides"/>
            <wp:docPr id="54929009" name="图片 8" descr="图表, 条形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9009" name="图片 8" descr="图表, 条形图&#10;&#10;AI 生成的内容可能不正确。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9853" cy="1999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1640B">
        <w:br/>
        <w:t>以储蓄为主要应急来源的人，在 7 天内筹集应急资金的能力显著强于依赖其他来源的人。</w:t>
      </w:r>
    </w:p>
    <w:p w14:paraId="16A80EF2" w14:textId="77777777" w:rsidR="0071640B" w:rsidRDefault="0071640B" w:rsidP="0071640B">
      <w:r w:rsidRPr="0071640B">
        <w:rPr>
          <w:b/>
          <w:bCs/>
        </w:rPr>
        <w:t>业务启示</w:t>
      </w:r>
      <w:r w:rsidRPr="0071640B">
        <w:t>：金融或理财类产品应优先培养用户的储蓄习惯，而不仅仅是关注年龄或收入。对低储蓄意愿用户，可提供小额自动转入及短期流动性工具。</w:t>
      </w:r>
    </w:p>
    <w:p w14:paraId="3F131499" w14:textId="77777777" w:rsidR="0071640B" w:rsidRDefault="0071640B" w:rsidP="0071640B"/>
    <w:p w14:paraId="4E2B827E" w14:textId="77777777" w:rsidR="0071640B" w:rsidRPr="0071640B" w:rsidRDefault="0071640B" w:rsidP="0071640B">
      <w:pPr>
        <w:rPr>
          <w:rFonts w:hint="eastAsia"/>
        </w:rPr>
      </w:pPr>
    </w:p>
    <w:p w14:paraId="48521C27" w14:textId="77777777" w:rsidR="0071640B" w:rsidRPr="0071640B" w:rsidRDefault="0071640B" w:rsidP="0071640B">
      <w:r w:rsidRPr="0071640B">
        <w:rPr>
          <w:b/>
          <w:bCs/>
        </w:rPr>
        <w:lastRenderedPageBreak/>
        <w:t>【发现 3】年龄并不直接决定财务韧性</w:t>
      </w:r>
      <w:r w:rsidRPr="0071640B">
        <w:br/>
        <w:t>两独立样本 t 检验结果显示，能够快速（7 天内）筹集应急资金的人群与需要更长时间（30 天）的人群之间，年龄无显著差异（t = -0.09, p = 0.54）。财务韧性更多取决于“是否选择储蓄”，而非“年龄多大”。</w:t>
      </w:r>
    </w:p>
    <w:p w14:paraId="110ECD87" w14:textId="77777777" w:rsidR="0071640B" w:rsidRPr="0071640B" w:rsidRDefault="0071640B" w:rsidP="0071640B">
      <w:r w:rsidRPr="0071640B">
        <w:rPr>
          <w:b/>
          <w:bCs/>
        </w:rPr>
        <w:t>业务启示</w:t>
      </w:r>
      <w:r w:rsidRPr="0071640B">
        <w:t>：产品策略不应假设年长用户天然具有更好的财务韧性。可针对各年龄段中储蓄行为较弱的人群设计干预方案，例如财务健康测评或定制化存钱目标。</w:t>
      </w:r>
    </w:p>
    <w:p w14:paraId="7FEF60D9" w14:textId="77777777" w:rsidR="0071640B" w:rsidRPr="0071640B" w:rsidRDefault="0071640B" w:rsidP="0071640B">
      <w:r w:rsidRPr="0071640B">
        <w:rPr>
          <w:b/>
          <w:bCs/>
        </w:rPr>
        <w:t>方法工具</w:t>
      </w:r>
    </w:p>
    <w:p w14:paraId="1D635680" w14:textId="77777777" w:rsidR="0071640B" w:rsidRPr="0071640B" w:rsidRDefault="0071640B" w:rsidP="0071640B">
      <w:pPr>
        <w:numPr>
          <w:ilvl w:val="0"/>
          <w:numId w:val="1"/>
        </w:numPr>
      </w:pPr>
      <w:r w:rsidRPr="0071640B">
        <w:t>R 语言：数据清洗、ggplot2 可视化、两独立样本 t 检验</w:t>
      </w:r>
    </w:p>
    <w:p w14:paraId="06FA351C" w14:textId="77777777" w:rsidR="0071640B" w:rsidRPr="0071640B" w:rsidRDefault="0071640B" w:rsidP="0071640B">
      <w:pPr>
        <w:numPr>
          <w:ilvl w:val="0"/>
          <w:numId w:val="1"/>
        </w:numPr>
      </w:pPr>
      <w:r w:rsidRPr="0071640B">
        <w:t>数据集：世界银行金融包容性调查 2021（澳大利亚子集）</w:t>
      </w:r>
    </w:p>
    <w:p w14:paraId="258EAA2A" w14:textId="7639FADB" w:rsidR="00125E8A" w:rsidRPr="0071640B" w:rsidRDefault="0071640B">
      <w:pPr>
        <w:rPr>
          <w:rFonts w:hint="eastAsia"/>
        </w:rPr>
      </w:pPr>
      <w:r w:rsidRPr="0071640B">
        <w:rPr>
          <w:b/>
          <w:bCs/>
        </w:rPr>
        <w:t>局限与反思</w:t>
      </w:r>
      <w:r w:rsidRPr="0071640B">
        <w:br/>
        <w:t>本分析仅使用澳大利亚样本，且 Gen Z 和千禧一代的样本量较小（分别为 n=65 和 n=146），统计结论的普适性需要在更大规模、更多地区的数据中验证。但分析流程完整，覆盖了从数据清洗、可视化、统计检验到业务洞察的闭环能力</w:t>
      </w:r>
    </w:p>
    <w:sectPr w:rsidR="00125E8A" w:rsidRPr="007164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072E8"/>
    <w:multiLevelType w:val="multilevel"/>
    <w:tmpl w:val="72AC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001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40B"/>
    <w:rsid w:val="00034253"/>
    <w:rsid w:val="00125E8A"/>
    <w:rsid w:val="001527DC"/>
    <w:rsid w:val="00710D84"/>
    <w:rsid w:val="0071640B"/>
    <w:rsid w:val="00B96027"/>
    <w:rsid w:val="00EA054B"/>
    <w:rsid w:val="00FC6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21342"/>
  <w15:chartTrackingRefBased/>
  <w15:docId w15:val="{74798770-16E7-244F-AB0D-2BD01FD14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34253"/>
    <w:pPr>
      <w:keepNext/>
      <w:keepLines/>
      <w:spacing w:before="480" w:after="80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25E8A"/>
    <w:pPr>
      <w:keepNext/>
      <w:keepLines/>
      <w:widowControl/>
      <w:spacing w:before="160" w:after="80" w:line="480" w:lineRule="auto"/>
      <w:outlineLvl w:val="1"/>
    </w:pPr>
    <w:rPr>
      <w:rFonts w:asciiTheme="majorHAnsi" w:eastAsia="Times New Roman" w:hAnsiTheme="majorHAnsi" w:cstheme="majorBidi"/>
      <w:b/>
      <w:color w:val="0F4761" w:themeColor="accent1" w:themeShade="BF"/>
      <w:sz w:val="24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64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640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640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640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640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640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640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125E8A"/>
    <w:rPr>
      <w:rFonts w:asciiTheme="majorHAnsi" w:eastAsia="Times New Roman" w:hAnsiTheme="majorHAnsi" w:cstheme="majorBidi"/>
      <w:b/>
      <w:color w:val="0F4761" w:themeColor="accent1" w:themeShade="BF"/>
      <w:sz w:val="24"/>
      <w:szCs w:val="40"/>
    </w:rPr>
  </w:style>
  <w:style w:type="character" w:customStyle="1" w:styleId="10">
    <w:name w:val="标题 1 字符"/>
    <w:basedOn w:val="a0"/>
    <w:link w:val="1"/>
    <w:uiPriority w:val="9"/>
    <w:rsid w:val="00034253"/>
    <w:rPr>
      <w:rFonts w:ascii="Times New Roman" w:eastAsiaTheme="majorEastAsia" w:hAnsi="Times New Roman" w:cstheme="majorBidi"/>
      <w:color w:val="000000" w:themeColor="text1"/>
      <w:sz w:val="2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7164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1640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1640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1640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1640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1640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1640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1640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16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64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164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6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164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64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640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64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1640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1640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716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1420756464@qq.com</dc:creator>
  <cp:keywords/>
  <dc:description/>
  <cp:lastModifiedBy>1420756464@qq.com</cp:lastModifiedBy>
  <cp:revision>1</cp:revision>
  <dcterms:created xsi:type="dcterms:W3CDTF">2026-05-12T09:16:00Z</dcterms:created>
  <dcterms:modified xsi:type="dcterms:W3CDTF">2026-05-12T09:26:00Z</dcterms:modified>
</cp:coreProperties>
</file>