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F4D6" w14:textId="77777777" w:rsidR="00040C65" w:rsidRDefault="00000000">
      <w:pPr>
        <w:spacing w:before="1800" w:after="200"/>
        <w:jc w:val="center"/>
      </w:pPr>
      <w:r>
        <w:rPr>
          <w:b/>
          <w:bCs/>
          <w:color w:val="1F3864"/>
          <w:sz w:val="44"/>
          <w:szCs w:val="44"/>
        </w:rPr>
        <w:t>Agentic Ground-Truth Extraction Pipeline</w:t>
      </w:r>
    </w:p>
    <w:p w14:paraId="03E35896" w14:textId="77777777" w:rsidR="00040C65" w:rsidRDefault="00000000">
      <w:pPr>
        <w:spacing w:after="160"/>
        <w:jc w:val="center"/>
      </w:pPr>
      <w:r>
        <w:rPr>
          <w:color w:val="2E75B6"/>
          <w:sz w:val="28"/>
          <w:szCs w:val="28"/>
        </w:rPr>
        <w:t>Business-Value Justification &amp; Architectural Rationale</w:t>
      </w:r>
    </w:p>
    <w:p w14:paraId="43CA37BA" w14:textId="77777777" w:rsidR="00040C65" w:rsidRDefault="00000000">
      <w:pPr>
        <w:spacing w:after="1200"/>
        <w:jc w:val="center"/>
      </w:pPr>
      <w:r>
        <w:rPr>
          <w:i/>
          <w:iCs/>
          <w:color w:val="595959"/>
        </w:rPr>
        <w:t xml:space="preserve">Why every step </w:t>
      </w:r>
      <w:proofErr w:type="gramStart"/>
      <w:r>
        <w:rPr>
          <w:i/>
          <w:iCs/>
          <w:color w:val="595959"/>
        </w:rPr>
        <w:t>matters</w:t>
      </w:r>
      <w:proofErr w:type="gramEnd"/>
      <w:r>
        <w:rPr>
          <w:i/>
          <w:iCs/>
          <w:color w:val="595959"/>
        </w:rPr>
        <w:t>, and why the flow must be followed end-to-end</w:t>
      </w:r>
    </w:p>
    <w:p w14:paraId="3FC8AE1E" w14:textId="77777777" w:rsidR="00040C65" w:rsidRDefault="00000000">
      <w:pPr>
        <w:jc w:val="center"/>
      </w:pPr>
      <w:r>
        <w:rPr>
          <w:color w:val="595959"/>
        </w:rPr>
        <w:t>Prepared: May 18, 2026</w:t>
      </w:r>
    </w:p>
    <w:p w14:paraId="10CC7CAF" w14:textId="77777777" w:rsidR="00040C65" w:rsidRDefault="00000000">
      <w:pPr>
        <w:jc w:val="center"/>
      </w:pPr>
      <w:r>
        <w:rPr>
          <w:color w:val="595959"/>
        </w:rPr>
        <w:t>Author: Anusha Seshagiri</w:t>
      </w:r>
    </w:p>
    <w:p w14:paraId="0FD7F981" w14:textId="77777777" w:rsidR="00040C65" w:rsidRDefault="00000000">
      <w:r>
        <w:br w:type="page"/>
      </w:r>
    </w:p>
    <w:p w14:paraId="6B8B789E" w14:textId="77777777" w:rsidR="00040C65" w:rsidRDefault="00000000">
      <w:pPr>
        <w:pStyle w:val="Heading1"/>
      </w:pPr>
      <w:r>
        <w:lastRenderedPageBreak/>
        <w:t>1. Executive Summary</w:t>
      </w:r>
    </w:p>
    <w:p w14:paraId="609F2C6C" w14:textId="74BA2CDB" w:rsidR="00040C65" w:rsidRDefault="00000000">
      <w:pPr>
        <w:spacing w:after="120"/>
      </w:pPr>
      <w:r>
        <w:t xml:space="preserve">The </w:t>
      </w:r>
      <w:r>
        <w:rPr>
          <w:b/>
          <w:bCs/>
        </w:rPr>
        <w:t>Agentic Ground-Truth Extraction Pipeline</w:t>
      </w:r>
      <w:r>
        <w:t xml:space="preserve"> converts unstructured clinical and molecular-pathology PDFs into a </w:t>
      </w:r>
      <w:r>
        <w:rPr>
          <w:b/>
          <w:bCs/>
        </w:rPr>
        <w:t>schema-conformant, evidence-cited, nested JSON ground-truth record</w:t>
      </w:r>
      <w:r>
        <w:t xml:space="preserve"> that downstream systems can trust without manual transcription. It is engineered for one outcome: </w:t>
      </w:r>
      <w:r>
        <w:rPr>
          <w:b/>
          <w:bCs/>
        </w:rPr>
        <w:t>the highest accuracy achievable at the lowest human-review cost, with a complete audit trail.</w:t>
      </w:r>
    </w:p>
    <w:p w14:paraId="55782225" w14:textId="77777777" w:rsidR="00040C65" w:rsidRDefault="00000000">
      <w:pPr>
        <w:spacing w:after="120"/>
      </w:pPr>
      <w:r>
        <w:t xml:space="preserve">The pipeline reaches that outcome through a deliberate chain of phases — </w:t>
      </w:r>
      <w:r>
        <w:rPr>
          <w:b/>
          <w:bCs/>
        </w:rPr>
        <w:t>Profile → Plan → Extract → Verify → Link → Audit → Decide</w:t>
      </w:r>
      <w:r>
        <w:t xml:space="preserve"> — where each phase contributes a quality property that the next phase depends on. </w:t>
      </w:r>
      <w:r>
        <w:rPr>
          <w:b/>
          <w:bCs/>
        </w:rPr>
        <w:t>85–90% of documents auto-approve with full evidence; only 10–15% escalate to SME review,</w:t>
      </w:r>
      <w:r>
        <w:t xml:space="preserve"> while every committed value carries a page-level citation and a confidence score.</w:t>
      </w:r>
    </w:p>
    <w:p w14:paraId="7CC2C964" w14:textId="77777777" w:rsidR="00040C65" w:rsidRDefault="00000000">
      <w:pPr>
        <w:pStyle w:val="Heading2"/>
        <w:spacing w:before="280"/>
      </w:pPr>
      <w:r>
        <w:t>1.1 What the System Delivers (Business Outcomes)</w:t>
      </w:r>
    </w:p>
    <w:p w14:paraId="57B50D5E" w14:textId="6F01A4FC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Throughput at clinical scale: </w:t>
      </w:r>
      <w:r>
        <w:t xml:space="preserve">agentic orchestration with a </w:t>
      </w:r>
      <w:r w:rsidR="00896349">
        <w:t xml:space="preserve">restricted number of </w:t>
      </w:r>
      <w:r>
        <w:t>call</w:t>
      </w:r>
      <w:r w:rsidR="00896349">
        <w:t>s</w:t>
      </w:r>
      <w:r>
        <w:t xml:space="preserve"> LLM budget per document keeps unit cost bounded and predictable.</w:t>
      </w:r>
    </w:p>
    <w:p w14:paraId="57CEBBB8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Defensible accuracy: </w:t>
      </w:r>
      <w:r>
        <w:t>every committed field is grounded in a cited page span and verified by an independent side-channel agent (VMAW).</w:t>
      </w:r>
    </w:p>
    <w:p w14:paraId="31046340" w14:textId="70C7A9B5" w:rsidR="00040C65" w:rsidRDefault="0089634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Observation and Monitoring</w:t>
      </w:r>
      <w:r w:rsidR="00000000">
        <w:rPr>
          <w:b/>
          <w:bCs/>
        </w:rPr>
        <w:t xml:space="preserve">: </w:t>
      </w:r>
      <w:r w:rsidR="00000000">
        <w:t xml:space="preserve">the full evidence trail (profile, NER anchor, extraction, verifier verdict, schema check) is auditable in </w:t>
      </w:r>
      <w:r>
        <w:t>Cloud Trace, Cloud logging</w:t>
      </w:r>
      <w:r w:rsidR="00000000">
        <w:t>.</w:t>
      </w:r>
    </w:p>
    <w:p w14:paraId="10606D30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SME leverage: </w:t>
      </w:r>
      <w:r>
        <w:t>clinicians review only the 10–15% genuinely ambiguous cases — not the entire population — multiplying expert capacity ~7×.</w:t>
      </w:r>
    </w:p>
    <w:p w14:paraId="5E49833B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Schema-stable downstream contract: </w:t>
      </w:r>
      <w:r>
        <w:t>the Linking &amp; Resolution Agent emits nested JSON that conforms to a fixed schema, so consumers do not break when upstream PDF formats drift.</w:t>
      </w:r>
    </w:p>
    <w:p w14:paraId="453C627F" w14:textId="77777777" w:rsidR="00040C65" w:rsidRDefault="00000000">
      <w:pPr>
        <w:pStyle w:val="Heading2"/>
        <w:spacing w:before="280"/>
      </w:pPr>
      <w:r>
        <w:t>1.2 The Document in One Sentence</w:t>
      </w:r>
    </w:p>
    <w:p w14:paraId="389B89D7" w14:textId="77777777" w:rsidR="00040C65" w:rsidRDefault="00000000">
      <w:pPr>
        <w:spacing w:after="120"/>
      </w:pPr>
      <w:r>
        <w:t xml:space="preserve">This document explains </w:t>
      </w:r>
      <w:r>
        <w:rPr>
          <w:b/>
          <w:bCs/>
        </w:rPr>
        <w:t xml:space="preserve">the business value contributed by each step, </w:t>
      </w:r>
      <w:r>
        <w:t xml:space="preserve">the </w:t>
      </w:r>
      <w:r>
        <w:rPr>
          <w:b/>
          <w:bCs/>
        </w:rPr>
        <w:t xml:space="preserve">specific risk created if any step is skipped, </w:t>
      </w:r>
      <w:r>
        <w:t xml:space="preserve">the </w:t>
      </w:r>
      <w:r>
        <w:rPr>
          <w:b/>
          <w:bCs/>
        </w:rPr>
        <w:t>metrics that disappear if you short-circuit the flow,</w:t>
      </w:r>
      <w:r>
        <w:t xml:space="preserve"> and </w:t>
      </w:r>
      <w:r>
        <w:rPr>
          <w:b/>
          <w:bCs/>
        </w:rPr>
        <w:t>why picking components from the middle of the chain destroys the guarantees that make the system viable for clinical use.</w:t>
      </w:r>
    </w:p>
    <w:p w14:paraId="4203BF91" w14:textId="77777777" w:rsidR="00040C65" w:rsidRDefault="00000000">
      <w:r>
        <w:br w:type="page"/>
      </w:r>
    </w:p>
    <w:p w14:paraId="24D8FBF0" w14:textId="77777777" w:rsidR="00040C65" w:rsidRDefault="00000000">
      <w:pPr>
        <w:pStyle w:val="Heading1"/>
      </w:pPr>
      <w:r>
        <w:lastRenderedPageBreak/>
        <w:t>2. Why This Flow Must Be Followed End-to-End</w:t>
      </w:r>
    </w:p>
    <w:p w14:paraId="3345ECFF" w14:textId="77777777" w:rsidR="00040C65" w:rsidRDefault="00000000">
      <w:pPr>
        <w:spacing w:after="120"/>
      </w:pPr>
      <w:r>
        <w:t xml:space="preserve">A common temptation is to take only the parts that look most useful — for example, calling the Extractor directly, or running the Linking Agent on already-parsed text from a different pipeline. </w:t>
      </w:r>
      <w:r>
        <w:rPr>
          <w:b/>
          <w:bCs/>
        </w:rPr>
        <w:t>That short-circuit looks cheap but breaks the system's accuracy contract.</w:t>
      </w:r>
      <w:r>
        <w:t xml:space="preserve"> The architecture is a chain of dependencies, not a buffet of tools.</w:t>
      </w:r>
    </w:p>
    <w:p w14:paraId="1CA1BF11" w14:textId="77777777" w:rsidR="00040C65" w:rsidRDefault="00000000">
      <w:pPr>
        <w:pStyle w:val="Heading2"/>
        <w:spacing w:before="280"/>
      </w:pPr>
      <w:r>
        <w:t>2.1 The Pipeline Is a Chain of Trust</w:t>
      </w:r>
    </w:p>
    <w:p w14:paraId="042BAD25" w14:textId="77777777" w:rsidR="00040C65" w:rsidRDefault="00000000">
      <w:pPr>
        <w:spacing w:after="120"/>
      </w:pPr>
      <w:r>
        <w:t xml:space="preserve">Each step produces a </w:t>
      </w:r>
      <w:r>
        <w:rPr>
          <w:b/>
          <w:bCs/>
        </w:rPr>
        <w:t>trust signal</w:t>
      </w:r>
      <w:r>
        <w:t xml:space="preserve"> that a later step consumes. Remove the producer and the consumer silently degrades — no error fires, but accuracy and auditability collapse.</w:t>
      </w:r>
    </w:p>
    <w:p w14:paraId="1A9E203D" w14:textId="1F86C8B9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Document Profile → Planner: </w:t>
      </w:r>
      <w:proofErr w:type="gramStart"/>
      <w:r>
        <w:t>the</w:t>
      </w:r>
      <w:proofErr w:type="gramEnd"/>
      <w:r>
        <w:t xml:space="preserve"> Profile pass declares document type, structure, and an initial entity hypothesis. Without it, the Planner has no basis for choosing specialist teams</w:t>
      </w:r>
      <w:r w:rsidR="00896349">
        <w:t>.</w:t>
      </w:r>
    </w:p>
    <w:p w14:paraId="3F4775B0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Independent NER → Coverage Auditor: </w:t>
      </w:r>
      <w:r>
        <w:t>NER acts as a recall anchor. Without it, you cannot tell whether the Extractor missed an entity — you only see what was found, never what was lost. Silent under-extraction is the single most dangerous failure mode in clinical NLP.</w:t>
      </w:r>
    </w:p>
    <w:p w14:paraId="337ABD40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Extractor → VMAW: </w:t>
      </w:r>
      <w:r>
        <w:t>VMAW only fires on flagged values. If you bypass the Arbiter or skip VMAW, hallucinations and low-confidence values are committed as ground truth.</w:t>
      </w:r>
    </w:p>
    <w:p w14:paraId="06BB11B3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Specialists → Linking Agent: </w:t>
      </w:r>
      <w:proofErr w:type="gramStart"/>
      <w:r>
        <w:t>the</w:t>
      </w:r>
      <w:proofErr w:type="gramEnd"/>
      <w:r>
        <w:t xml:space="preserve"> Linking Agent assumes alias-aware, per-team outputs. If you feed it raw extractor output, alias collisions (HER2 vs. ERBB2) silently duplicate or drop rows.</w:t>
      </w:r>
    </w:p>
    <w:p w14:paraId="51A2C483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Linking → Cross-Cutting Verifiers: </w:t>
      </w:r>
      <w:r>
        <w:t>verifiers assume a fully linked, schema-shaped object. Skipping them means you commit data that has never been checked against the schema contract.</w:t>
      </w:r>
    </w:p>
    <w:p w14:paraId="6C59B02D" w14:textId="77777777" w:rsidR="00040C65" w:rsidRDefault="00000000">
      <w:pPr>
        <w:pStyle w:val="Heading2"/>
        <w:spacing w:before="280"/>
      </w:pPr>
      <w:r>
        <w:t>2.2 Why You Cannot "Just Use the Middle"</w:t>
      </w:r>
    </w:p>
    <w:p w14:paraId="47C89F57" w14:textId="77777777" w:rsidR="00040C65" w:rsidRDefault="00000000">
      <w:pPr>
        <w:spacing w:after="120"/>
      </w:pPr>
      <w:r>
        <w:t>Three concrete examples of what breaks when components are used out of order:</w:t>
      </w:r>
    </w:p>
    <w:p w14:paraId="7695A325" w14:textId="5253C52A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Skip the Profile pass → </w:t>
      </w:r>
      <w:r>
        <w:t xml:space="preserve">Planner over-spends or under-spends the budget. </w:t>
      </w:r>
      <w:r w:rsidR="00896349">
        <w:t>Without this</w:t>
      </w:r>
      <w:r w:rsidR="0002275F">
        <w:t>,</w:t>
      </w:r>
      <w:r w:rsidR="00896349">
        <w:t xml:space="preserve"> each agent reads all </w:t>
      </w:r>
      <w:r w:rsidR="0002275F">
        <w:t>PDF</w:t>
      </w:r>
      <w:r w:rsidR="00896349">
        <w:t xml:space="preserve"> pages where the cost increases exponentially. </w:t>
      </w:r>
      <w:r>
        <w:t>Cost per doc becomes unpredictable; you lose the ability to forecast unit economics or run capacity planning.</w:t>
      </w:r>
    </w:p>
    <w:p w14:paraId="65A0BAC6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Skip the NER recall anchor → </w:t>
      </w:r>
      <w:r>
        <w:t>Coverage Audit cannot fire. You lose the only signal that an entity was missed entirely. Recall metric becomes immeasurable — and unmeasured recall in pathology means lost variants and missed diagnoses.</w:t>
      </w:r>
    </w:p>
    <w:p w14:paraId="622A3331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 Linking directly on extractor output → </w:t>
      </w:r>
      <w:r>
        <w:t>alias resolution still runs, but the schema-nesting step assumes verified, deduplicated input. You end up with duplicate genomic-variant rows under different aliases (e.g., HER2 amplification and ERBB2 amplification counted twice), inflating positive rates by 5–15% in biomarker reports.</w:t>
      </w:r>
    </w:p>
    <w:p w14:paraId="07FAC2E9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Skip VMAW and rely on the Extractor alone → </w:t>
      </w:r>
      <w:r>
        <w:t>you lose hallucination detection. Without an evidence-grounded verifier with independent context window, the system has no way to refuse a confidently wrong answer.</w:t>
      </w:r>
    </w:p>
    <w:p w14:paraId="3A140B88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Skip the Decision gate → </w:t>
      </w:r>
      <w:r>
        <w:t>you lose the auto-fix loop and the SME triage. Every error must be caught downstream by a human reviewer, collapsing throughput to manual-transcription speed.</w:t>
      </w:r>
    </w:p>
    <w:p w14:paraId="2E0B44A9" w14:textId="77777777" w:rsidR="00040C65" w:rsidRDefault="00000000">
      <w:pPr>
        <w:pStyle w:val="Heading2"/>
        <w:spacing w:before="280"/>
      </w:pPr>
      <w:r>
        <w:t>2.3 The Compounding-Quality Argument</w:t>
      </w:r>
    </w:p>
    <w:p w14:paraId="0155E296" w14:textId="77777777" w:rsidR="00040C65" w:rsidRDefault="00000000">
      <w:pPr>
        <w:spacing w:after="120"/>
      </w:pPr>
      <w:r>
        <w:t xml:space="preserve">Quality is multiplicative across the chain. If each step were independent and 95% accurate, six steps would still yield ~73% end-to-end accuracy. The pipeline reaches 95%+ accuracy </w:t>
      </w:r>
      <w:r>
        <w:rPr>
          <w:b/>
          <w:bCs/>
        </w:rPr>
        <w:t xml:space="preserve">only because each step removes a specific </w:t>
      </w:r>
      <w:r>
        <w:rPr>
          <w:b/>
          <w:bCs/>
        </w:rPr>
        <w:lastRenderedPageBreak/>
        <w:t>failure mode the next step cannot detect.</w:t>
      </w:r>
      <w:r>
        <w:t xml:space="preserve"> Skipping any one step is not a 5% loss — it is a structural break in the chain of trust.</w:t>
      </w:r>
    </w:p>
    <w:p w14:paraId="56E24A24" w14:textId="77777777" w:rsidR="00040C65" w:rsidRDefault="00000000">
      <w:r>
        <w:br w:type="page"/>
      </w:r>
    </w:p>
    <w:p w14:paraId="42432304" w14:textId="77777777" w:rsidR="00040C65" w:rsidRDefault="00000000">
      <w:pPr>
        <w:pStyle w:val="Heading1"/>
      </w:pPr>
      <w:r>
        <w:lastRenderedPageBreak/>
        <w:t>3. Step-by-Step Business Value, Risk, and Metric Map</w:t>
      </w:r>
    </w:p>
    <w:p w14:paraId="24A330E3" w14:textId="77777777" w:rsidR="00040C65" w:rsidRDefault="00000000">
      <w:pPr>
        <w:spacing w:after="120"/>
      </w:pPr>
      <w:r>
        <w:t xml:space="preserve">The table below maps every component in the architecture to </w:t>
      </w:r>
      <w:r>
        <w:rPr>
          <w:b/>
          <w:bCs/>
        </w:rPr>
        <w:t xml:space="preserve">(a) the business value it contributes, </w:t>
      </w:r>
      <w:r>
        <w:t xml:space="preserve">(b) the </w:t>
      </w:r>
      <w:r>
        <w:rPr>
          <w:b/>
          <w:bCs/>
        </w:rPr>
        <w:t xml:space="preserve">specific risk if it is removed, </w:t>
      </w:r>
      <w:r>
        <w:t xml:space="preserve">and (c) the </w:t>
      </w:r>
      <w:r>
        <w:rPr>
          <w:b/>
          <w:bCs/>
        </w:rPr>
        <w:t>metric you would no longer be able to measure</w:t>
      </w:r>
      <w:r>
        <w:t>. Read it as a contract: each row is a promise the step makes to the rest of the pipeline.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00"/>
        <w:gridCol w:w="2200"/>
        <w:gridCol w:w="2060"/>
      </w:tblGrid>
      <w:tr w:rsidR="00040C65" w14:paraId="489A3034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7458A" w14:textId="77777777" w:rsidR="00040C65" w:rsidRDefault="00000000">
            <w:r>
              <w:rPr>
                <w:b/>
                <w:bCs/>
                <w:color w:val="1F3864"/>
              </w:rPr>
              <w:t>Component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38723" w14:textId="77777777" w:rsidR="00040C65" w:rsidRDefault="00000000">
            <w:r>
              <w:rPr>
                <w:b/>
                <w:bCs/>
                <w:color w:val="1F3864"/>
              </w:rPr>
              <w:t>Business Value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438EA" w14:textId="77777777" w:rsidR="00040C65" w:rsidRDefault="00000000">
            <w:r>
              <w:rPr>
                <w:b/>
                <w:bCs/>
                <w:color w:val="1F3864"/>
              </w:rPr>
              <w:t xml:space="preserve">Risk if </w:t>
            </w:r>
            <w:proofErr w:type="gramStart"/>
            <w:r>
              <w:rPr>
                <w:b/>
                <w:bCs/>
                <w:color w:val="1F3864"/>
              </w:rPr>
              <w:t>Removed</w:t>
            </w:r>
            <w:proofErr w:type="gramEnd"/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80B66" w14:textId="77777777" w:rsidR="00040C65" w:rsidRDefault="00000000">
            <w:r>
              <w:rPr>
                <w:b/>
                <w:bCs/>
                <w:color w:val="1F3864"/>
              </w:rPr>
              <w:t>Metric Lost</w:t>
            </w:r>
          </w:p>
        </w:tc>
      </w:tr>
      <w:tr w:rsidR="00040C65" w14:paraId="77E36D2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82729" w14:textId="77777777" w:rsidR="00040C65" w:rsidRDefault="00000000">
            <w:r>
              <w:rPr>
                <w:b/>
                <w:bCs/>
              </w:rPr>
              <w:t>Document Profile pass (Gemini 2.5 Pro, cached)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33BCB" w14:textId="77777777" w:rsidR="00040C65" w:rsidRDefault="00000000">
            <w:r>
              <w:t>Declares structure, per-page text, and initial entity hypothesis. Enables every downstream agent to target work precisely; one cached call is reused by every subsequent step.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9A3CD" w14:textId="77777777" w:rsidR="00040C65" w:rsidRDefault="00000000">
            <w:r>
              <w:t>Planner is blind. All specialists run at full cost on every doc. Per-doc spend and latency become unbounded.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DCD23" w14:textId="77777777" w:rsidR="00040C65" w:rsidRDefault="00000000">
            <w:r>
              <w:t>Document-type distribution, structural anomaly rate, profile-cache hit-rate, cost-per-doc forecast.</w:t>
            </w:r>
          </w:p>
        </w:tc>
      </w:tr>
      <w:tr w:rsidR="00040C65" w14:paraId="63D020B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EC51C" w14:textId="77777777" w:rsidR="00040C65" w:rsidRDefault="00000000">
            <w:r>
              <w:rPr>
                <w:b/>
                <w:bCs/>
              </w:rPr>
              <w:t>Independent NER pass (Healthcare NLP)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CBB6E" w14:textId="77777777" w:rsidR="00040C65" w:rsidRDefault="00000000">
            <w:r>
              <w:t>Provides a domain-trained recall anchor. The Coverage Auditor compares Extractor output to NER output to detect missed entities.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F5954" w14:textId="77777777" w:rsidR="00040C65" w:rsidRDefault="00000000">
            <w:r>
              <w:t>No recall measurement is possible. Missed entities (e.g., a variant on page 4 of a 12-page report) commit as 'not present' silently.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2DACA" w14:textId="77777777" w:rsidR="00040C65" w:rsidRDefault="00000000">
            <w:r>
              <w:t>Recall@entity, missed-entity rate, NER-vs-LLM delta, false-negative count.</w:t>
            </w:r>
          </w:p>
        </w:tc>
      </w:tr>
      <w:tr w:rsidR="00040C65" w14:paraId="7428014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4FD0E" w14:textId="77777777" w:rsidR="00040C65" w:rsidRDefault="00000000">
            <w:r>
              <w:rPr>
                <w:b/>
                <w:bCs/>
              </w:rPr>
              <w:t>Planner Agent (orchestrator)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CC85F" w14:textId="72BFAD67" w:rsidR="00040C65" w:rsidRDefault="00000000">
            <w:r>
              <w:t>Chooses which specialist teams to invoke. Decides whether to pre-emptively call VMAW on unusual docs. Aligns spend to risk.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FA686" w14:textId="77777777" w:rsidR="00040C65" w:rsidRDefault="00000000">
            <w:r>
              <w:t>Either run everything (cost spike) or run a fixed pipeline (misses doc-specific risks). No way to act on document profile information.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43D7F" w14:textId="77777777" w:rsidR="00040C65" w:rsidRDefault="00000000">
            <w:r>
              <w:t>Plan diversity, per-doc team-mix, budget-vs-spend variance, pre-emptive VMAW trigger rate.</w:t>
            </w:r>
          </w:p>
        </w:tc>
      </w:tr>
      <w:tr w:rsidR="00040C65" w14:paraId="646F3FA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81E0C" w14:textId="77777777" w:rsidR="00040C65" w:rsidRDefault="00000000">
            <w:r>
              <w:rPr>
                <w:b/>
                <w:bCs/>
              </w:rPr>
              <w:t>Admin specialist (patient, MRN, NPI, dates, MD)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5A381" w14:textId="77777777" w:rsidR="00040C65" w:rsidRDefault="00000000">
            <w:r>
              <w:t>Pulls the identifiers that bind every clinical record to the right patient and provider. Highest-stakes fields for downstream identity matching.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E49FC" w14:textId="77777777" w:rsidR="00040C65" w:rsidRDefault="00000000">
            <w:r>
              <w:t>Wrong patient or MRN ties a variant to the wrong person — a clinical safety incident, not just a data error.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8EBEA" w14:textId="77777777" w:rsidR="00040C65" w:rsidRDefault="00000000">
            <w:r>
              <w:t>Identifier-field accuracy, MRN/NPI format-validation pass rate, cross-doc identity-linkage rate.</w:t>
            </w:r>
          </w:p>
        </w:tc>
      </w:tr>
      <w:tr w:rsidR="00040C65" w14:paraId="5CE9DB1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9F88F" w14:textId="77777777" w:rsidR="00040C65" w:rsidRDefault="00000000">
            <w:r>
              <w:rPr>
                <w:b/>
                <w:bCs/>
              </w:rPr>
              <w:t>Genomic Variants specialist (per-variant fan-out)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14857" w14:textId="77777777" w:rsidR="00040C65" w:rsidRDefault="00000000">
            <w:r>
              <w:t>Extracts each variant independently with its own gene, variant, and result. Fan-out prevents one variant's context from polluting another's.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0E288" w14:textId="77777777" w:rsidR="00040C65" w:rsidRDefault="00000000">
            <w:r>
              <w:t>Multi-variant reports collapse into a single confused record. Variant-level evidence trail is lost.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F6CB2" w14:textId="77777777" w:rsidR="00040C65" w:rsidRDefault="00000000">
            <w:r>
              <w:t>Variants-per-doc distribution, per-variant F1, variant-classification accuracy, VUS-rate drift.</w:t>
            </w:r>
          </w:p>
        </w:tc>
      </w:tr>
      <w:tr w:rsidR="00040C65" w14:paraId="444F7BB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6761F" w14:textId="77777777" w:rsidR="00040C65" w:rsidRDefault="00000000">
            <w:r>
              <w:rPr>
                <w:b/>
                <w:bCs/>
              </w:rPr>
              <w:t>Biomarkers specialist (TMB · MSI · PD-L1 · HRD)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E2D4C" w14:textId="77777777" w:rsidR="00040C65" w:rsidRDefault="00000000">
            <w:r>
              <w:t xml:space="preserve">Extracts the immunotherapy and therapy-selection biomarkers that drive </w:t>
            </w:r>
            <w:r>
              <w:lastRenderedPageBreak/>
              <w:t>treatment decisions and trial eligibility.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C92A0" w14:textId="77777777" w:rsidR="00040C65" w:rsidRDefault="00000000">
            <w:r>
              <w:lastRenderedPageBreak/>
              <w:t xml:space="preserve">Wrong biomarker values directly affect treatment recommendations </w:t>
            </w:r>
            <w:r>
              <w:lastRenderedPageBreak/>
              <w:t>and clinical trial enrollment.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1F20C" w14:textId="77777777" w:rsidR="00040C65" w:rsidRDefault="00000000">
            <w:r>
              <w:lastRenderedPageBreak/>
              <w:t xml:space="preserve">Per-biomarker accuracy, unit-mismatch rate (TPS </w:t>
            </w:r>
            <w:r>
              <w:lastRenderedPageBreak/>
              <w:t>vs. CPS for PD-L1), threshold-flip rate.</w:t>
            </w:r>
          </w:p>
        </w:tc>
      </w:tr>
      <w:tr w:rsidR="00040C65" w14:paraId="49868EC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B0982" w14:textId="77777777" w:rsidR="00040C65" w:rsidRDefault="00000000">
            <w:r>
              <w:rPr>
                <w:b/>
                <w:bCs/>
              </w:rPr>
              <w:lastRenderedPageBreak/>
              <w:t>Tested Panel specialist (alias-aware)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87FC4" w14:textId="77777777" w:rsidR="00040C65" w:rsidRDefault="00000000">
            <w:r>
              <w:t>Captures which genes were tested, including alias-aware reasoning (ERBB2 = HER2). Distinguishes 'tested-and-negative' from 'never tested'.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A5D3F" w14:textId="77777777" w:rsidR="00040C65" w:rsidRDefault="00000000">
            <w:r>
              <w:t>Negative-by-omission errors. Absence-of-evidence is treated as evidence-of-absence — a clinically dangerous inference.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7E199" w14:textId="77777777" w:rsidR="00040C65" w:rsidRDefault="00000000">
            <w:r>
              <w:t>Panel-coverage rate, alias-resolution accuracy, tested-vs-reported gap.</w:t>
            </w:r>
          </w:p>
        </w:tc>
      </w:tr>
      <w:tr w:rsidR="00040C65" w14:paraId="2CABEE1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FA30F" w14:textId="77777777" w:rsidR="00040C65" w:rsidRDefault="00000000">
            <w:r>
              <w:rPr>
                <w:b/>
                <w:bCs/>
              </w:rPr>
              <w:t>Coverage Auditor (inside each team)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F5695" w14:textId="77777777" w:rsidR="00040C65" w:rsidRDefault="00000000">
            <w:r>
              <w:t>Compares specialist output to the NER recall anchor at team scope. Catches missed entities before they leave the team.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96DB1" w14:textId="77777777" w:rsidR="00040C65" w:rsidRDefault="00000000">
            <w:r>
              <w:t>Recall failures escape the team and propagate to Linking, where they cannot be detected.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1F7CB" w14:textId="77777777" w:rsidR="00040C65" w:rsidRDefault="00000000">
            <w:r>
              <w:t>Per-team recall, missed-entity rate per team, audit-trigger rate.</w:t>
            </w:r>
          </w:p>
        </w:tc>
      </w:tr>
      <w:tr w:rsidR="00040C65" w14:paraId="2A5019F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94C1B" w14:textId="77777777" w:rsidR="00040C65" w:rsidRDefault="00000000">
            <w:r>
              <w:rPr>
                <w:b/>
                <w:bCs/>
              </w:rPr>
              <w:t>Arbiter (gated, inside each team)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995A7" w14:textId="77777777" w:rsidR="00040C65" w:rsidRDefault="00000000">
            <w:r>
              <w:t>Decides whether a value commits or needs the VMAW side-channel. Gates the expensive verifier behind a cheap rule check.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F0C72" w14:textId="77777777" w:rsidR="00040C65" w:rsidRDefault="00000000">
            <w:r>
              <w:t>Either every value triggers VMAW (cost explodes) or none does (errors commit). No cost-quality lever.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D5704" w14:textId="77777777" w:rsidR="00040C65" w:rsidRDefault="00000000">
            <w:r>
              <w:t>Arbiter trigger rate, VMAW activation rate, arbiter precision.</w:t>
            </w:r>
          </w:p>
        </w:tc>
      </w:tr>
      <w:tr w:rsidR="00040C65" w14:paraId="344309D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190BE" w14:textId="77777777" w:rsidR="00040C65" w:rsidRDefault="00000000">
            <w:r>
              <w:rPr>
                <w:b/>
                <w:bCs/>
              </w:rPr>
              <w:t>VMAW Agent (side-channel verifier)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AABB3" w14:textId="77777777" w:rsidR="00040C65" w:rsidRDefault="00000000">
            <w:r>
              <w:t xml:space="preserve">Independent </w:t>
            </w:r>
            <w:proofErr w:type="spellStart"/>
            <w:r>
              <w:t>ReAct</w:t>
            </w:r>
            <w:proofErr w:type="spellEnd"/>
            <w:r>
              <w:t xml:space="preserve"> agent that locates the entity in the PDF, expands context, cites evidence, and returns a verdict. The only mechanism that detects hallucinations with grounded evidence.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9FAB3" w14:textId="77777777" w:rsidR="00040C65" w:rsidRDefault="00000000">
            <w:r>
              <w:t>Hallucinations and low-confidence values commit as ground truth. There is no second-line defense.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3647D" w14:textId="77777777" w:rsidR="00040C65" w:rsidRDefault="00000000">
            <w:r>
              <w:t>Hallucination-catch rate, evidence-citation rate, VMAW resolution-rate, recursion-depth distribution.</w:t>
            </w:r>
          </w:p>
        </w:tc>
      </w:tr>
      <w:tr w:rsidR="00040C65" w14:paraId="24BEDBD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D8CAC" w14:textId="77777777" w:rsidR="00040C65" w:rsidRDefault="00000000">
            <w:r>
              <w:rPr>
                <w:b/>
                <w:bCs/>
              </w:rPr>
              <w:t>Linking &amp; Resolution Agent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A56DB" w14:textId="77777777" w:rsidR="00040C65" w:rsidRDefault="00000000">
            <w:r>
              <w:t>Resolves aliases (HER2 ↔ ERBB2), wires cross-entity relations (variant ↔ tested panel, score ↔ unit), and projects flat lists into the nested schema. Single call, schema as structured-output spec.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30E7D" w14:textId="77777777" w:rsidR="00040C65" w:rsidRDefault="00000000">
            <w:r>
              <w:t>Schema drift. Consumers receive inconsistent shapes, duplicated entities, or unlinked records.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F9FB6" w14:textId="77777777" w:rsidR="00040C65" w:rsidRDefault="00000000">
            <w:r>
              <w:t>Alias-resolution accuracy, cross-entity link completeness, schema-conformance rate.</w:t>
            </w:r>
          </w:p>
        </w:tc>
      </w:tr>
      <w:tr w:rsidR="00040C65" w14:paraId="2A5329B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48EF6" w14:textId="77777777" w:rsidR="00040C65" w:rsidRDefault="00000000">
            <w:r>
              <w:rPr>
                <w:b/>
                <w:bCs/>
              </w:rPr>
              <w:t>Schema Validation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D54A0" w14:textId="77777777" w:rsidR="00040C65" w:rsidRDefault="00000000">
            <w:r>
              <w:t>Hard contract check: output must conform to the agreed schema. Stops malformed records from reaching consumers.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44F20" w14:textId="77777777" w:rsidR="00040C65" w:rsidRDefault="00000000">
            <w:r>
              <w:t>Downstream parsers fail or, worse, silently accept malformed data. Integration regressions surface in production.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C3FAA" w14:textId="77777777" w:rsidR="00040C65" w:rsidRDefault="00000000">
            <w:r>
              <w:t>Schema-conformance rate, validation-failure rate, schema-version drift.</w:t>
            </w:r>
          </w:p>
        </w:tc>
      </w:tr>
      <w:tr w:rsidR="00040C65" w14:paraId="6BA92F0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40A80" w14:textId="77777777" w:rsidR="00040C65" w:rsidRDefault="00000000">
            <w:r>
              <w:rPr>
                <w:b/>
                <w:bCs/>
              </w:rPr>
              <w:lastRenderedPageBreak/>
              <w:t>Coverage Audit (cross-cutting)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3B31C" w14:textId="77777777" w:rsidR="00040C65" w:rsidRDefault="00000000">
            <w:proofErr w:type="gramStart"/>
            <w:r>
              <w:t>Whole-document</w:t>
            </w:r>
            <w:proofErr w:type="gramEnd"/>
            <w:r>
              <w:t xml:space="preserve"> recall check against the parser hypothesis. Final guard before commit.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AEE25" w14:textId="77777777" w:rsidR="00040C65" w:rsidRDefault="00000000">
            <w:r>
              <w:t>End-to-end recall regressions go undetected. The only remaining recall signal is downstream complaints.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EEB64" w14:textId="77777777" w:rsidR="00040C65" w:rsidRDefault="00000000">
            <w:r>
              <w:t>End-to-end recall, recall-by-section, complaint-rate correlation.</w:t>
            </w:r>
          </w:p>
        </w:tc>
      </w:tr>
      <w:tr w:rsidR="00040C65" w14:paraId="2986537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DCEE6" w14:textId="77777777" w:rsidR="00040C65" w:rsidRDefault="00000000">
            <w:r>
              <w:rPr>
                <w:b/>
                <w:bCs/>
              </w:rPr>
              <w:t>Link Consistency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71F99" w14:textId="77777777" w:rsidR="00040C65" w:rsidRDefault="00000000">
            <w:r>
              <w:t>Confirms relationships make sense — every variant belongs to a tested panel, every biomarker has a unit, etc.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42CD0" w14:textId="77777777" w:rsidR="00040C65" w:rsidRDefault="00000000">
            <w:r>
              <w:t>Orphaned variants, mis-paired scores and units, broken downstream joins.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8078C" w14:textId="77777777" w:rsidR="00040C65" w:rsidRDefault="00000000">
            <w:r>
              <w:t>Orphan-link rate, relationship-integrity score.</w:t>
            </w:r>
          </w:p>
        </w:tc>
      </w:tr>
      <w:tr w:rsidR="00040C65" w14:paraId="629767F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D9CC8" w14:textId="77777777" w:rsidR="00040C65" w:rsidRDefault="00000000">
            <w:r>
              <w:rPr>
                <w:b/>
                <w:bCs/>
              </w:rPr>
              <w:t>Evidence + Confidence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46B3D" w14:textId="77777777" w:rsidR="00040C65" w:rsidRDefault="00000000">
            <w:r>
              <w:t>Every committed field carries a cited page span and a per-field confidence score. Powers the Decision gate and downstream trust scoring.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2E10C" w14:textId="77777777" w:rsidR="00040C65" w:rsidRDefault="00000000">
            <w:r>
              <w:t>No way to differentiate high- and low-trust fields. SME review becomes all-or-nothing. Audit trail is incomplete.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053AF" w14:textId="77777777" w:rsidR="00040C65" w:rsidRDefault="00000000">
            <w:r>
              <w:t>Per-field confidence distribution, citation-coverage rate, confidence calibration.</w:t>
            </w:r>
          </w:p>
        </w:tc>
      </w:tr>
      <w:tr w:rsidR="00040C65" w14:paraId="49D17F7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C779F" w14:textId="77777777" w:rsidR="00040C65" w:rsidRDefault="00000000">
            <w:r>
              <w:rPr>
                <w:b/>
                <w:bCs/>
              </w:rPr>
              <w:t>Decision gate (Auto-Fix / Accept / SME)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6097E" w14:textId="77777777" w:rsidR="00040C65" w:rsidRDefault="00000000">
            <w:r>
              <w:t xml:space="preserve">Routes the document to the cheapest sufficient outcome: 85–90% auto-accept, ~5% auto-fix loop, 10–15% SME. Where unit economics </w:t>
            </w:r>
            <w:proofErr w:type="gramStart"/>
            <w:r>
              <w:t>actually happen</w:t>
            </w:r>
            <w:proofErr w:type="gramEnd"/>
            <w:r>
              <w:t>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714D8" w14:textId="77777777" w:rsidR="00040C65" w:rsidRDefault="00000000">
            <w:r>
              <w:t>Either everything goes to SME (throughput collapses</w:t>
            </w:r>
            <w:proofErr w:type="gramStart"/>
            <w:r>
              <w:t>)</w:t>
            </w:r>
            <w:proofErr w:type="gramEnd"/>
            <w:r>
              <w:t xml:space="preserve"> or everything auto-accepts (accuracy collapses).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775DE" w14:textId="77777777" w:rsidR="00040C65" w:rsidRDefault="00000000">
            <w:r>
              <w:t>Auto-accept rate, auto-fix success rate, SME-escalation rate, SME-time-per-doc.</w:t>
            </w:r>
          </w:p>
        </w:tc>
      </w:tr>
      <w:tr w:rsidR="00040C65" w14:paraId="06F0CEA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4E74F" w14:textId="77777777" w:rsidR="00040C65" w:rsidRDefault="00000000">
            <w:r>
              <w:rPr>
                <w:b/>
                <w:bCs/>
              </w:rPr>
              <w:t>Auto-Fix &amp; Retry (re-plan with corrections)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A6FB5" w14:textId="77777777" w:rsidR="00040C65" w:rsidRDefault="00000000">
            <w:r>
              <w:t>Closes the loop: when a verifier flags a fixable error, the Planner re-plans with the correction in context. Recovers errors without human time.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C3A75" w14:textId="77777777" w:rsidR="00040C65" w:rsidRDefault="00000000">
            <w:r>
              <w:t xml:space="preserve">Every fixable error becomes an SME ticket. SME queue explodes; clinicians review </w:t>
            </w:r>
            <w:proofErr w:type="gramStart"/>
            <w:r>
              <w:t>work</w:t>
            </w:r>
            <w:proofErr w:type="gramEnd"/>
            <w:r>
              <w:t xml:space="preserve"> an agent could fix.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B9431" w14:textId="77777777" w:rsidR="00040C65" w:rsidRDefault="00000000">
            <w:r>
              <w:t>Retry-success rate, average retries-per-doc, retry latency, SME-cases-prevented.</w:t>
            </w:r>
          </w:p>
        </w:tc>
      </w:tr>
      <w:tr w:rsidR="00040C65" w14:paraId="4893E67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5A97F" w14:textId="77777777" w:rsidR="00040C65" w:rsidRDefault="00000000">
            <w:r>
              <w:rPr>
                <w:b/>
                <w:bCs/>
              </w:rPr>
              <w:t>SME Review (internal UI)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4677F" w14:textId="77777777" w:rsidR="00040C65" w:rsidRDefault="00000000">
            <w:r>
              <w:t>Captures genuinely ambiguous cases with full evidence pre-loaded. SME labels feed back into evals and prompt iteration.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33E5E" w14:textId="77777777" w:rsidR="00040C65" w:rsidRDefault="00000000">
            <w:r>
              <w:t>SMEs work without context. Decisions are slower and less consistent; no labeled data flows back into improvement loops.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C5DB6" w14:textId="77777777" w:rsidR="00040C65" w:rsidRDefault="00000000">
            <w:r>
              <w:t>SME time-per-case, SME agreement rate, SME-labeled training-set growth.</w:t>
            </w:r>
          </w:p>
        </w:tc>
      </w:tr>
      <w:tr w:rsidR="00040C65" w14:paraId="63B5EBE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DF4F1" w14:textId="77777777" w:rsidR="00040C65" w:rsidRDefault="00000000">
            <w:r>
              <w:rPr>
                <w:b/>
                <w:bCs/>
              </w:rPr>
              <w:t>Auto-Accept (commit as ground truth)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E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AAFD8" w14:textId="77777777" w:rsidR="00040C65" w:rsidRDefault="00000000">
            <w:r>
              <w:t>Final commit with full evidence trail attached. Produces the auditable record consumers depend on.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8D9B1" w14:textId="77777777" w:rsidR="00040C65" w:rsidRDefault="00000000">
            <w:r>
              <w:t>Records commit without an evidence trail. Audits, recalls, and regression debugging become impossible.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44E8B" w14:textId="77777777" w:rsidR="00040C65" w:rsidRDefault="00000000">
            <w:r>
              <w:t>Records-committed-per-day, evidence-completeness score, auto-accept time-to-commit.</w:t>
            </w:r>
          </w:p>
        </w:tc>
      </w:tr>
    </w:tbl>
    <w:p w14:paraId="55281313" w14:textId="77777777" w:rsidR="00040C65" w:rsidRDefault="00000000">
      <w:r>
        <w:lastRenderedPageBreak/>
        <w:br w:type="page"/>
      </w:r>
    </w:p>
    <w:p w14:paraId="7D709A0A" w14:textId="77777777" w:rsidR="00040C65" w:rsidRDefault="00000000">
      <w:pPr>
        <w:pStyle w:val="Heading1"/>
      </w:pPr>
      <w:r>
        <w:lastRenderedPageBreak/>
        <w:t>4. Deep Dive on Pivotal Components</w:t>
      </w:r>
    </w:p>
    <w:p w14:paraId="63D25F2D" w14:textId="77777777" w:rsidR="00040C65" w:rsidRDefault="00000000">
      <w:pPr>
        <w:spacing w:after="120"/>
      </w:pPr>
      <w:r>
        <w:t xml:space="preserve">Three components carry disproportionate business value and therefore deserve their own narrative: the </w:t>
      </w:r>
      <w:r>
        <w:rPr>
          <w:b/>
          <w:bCs/>
        </w:rPr>
        <w:t xml:space="preserve">Independent NER pass, </w:t>
      </w:r>
      <w:r>
        <w:t xml:space="preserve">the </w:t>
      </w:r>
      <w:r>
        <w:rPr>
          <w:b/>
          <w:bCs/>
        </w:rPr>
        <w:t xml:space="preserve">VMAW side-channel verifier, </w:t>
      </w:r>
      <w:r>
        <w:t xml:space="preserve">and the </w:t>
      </w:r>
      <w:r>
        <w:rPr>
          <w:b/>
          <w:bCs/>
        </w:rPr>
        <w:t>Decision gate.</w:t>
      </w:r>
      <w:r>
        <w:t xml:space="preserve"> Removing or weakening any one of these collapses a core guarantee of the system.</w:t>
      </w:r>
    </w:p>
    <w:p w14:paraId="189A309E" w14:textId="77777777" w:rsidR="00040C65" w:rsidRDefault="00000000">
      <w:pPr>
        <w:pStyle w:val="Heading2"/>
        <w:spacing w:before="280"/>
      </w:pPr>
      <w:r>
        <w:t>4.1 Independent NER Pass — The Recall Anchor</w:t>
      </w:r>
    </w:p>
    <w:p w14:paraId="6E47ED1F" w14:textId="77777777" w:rsidR="00040C65" w:rsidRDefault="00000000">
      <w:pPr>
        <w:spacing w:after="120"/>
      </w:pPr>
      <w:r>
        <w:t xml:space="preserve">The Independent NER pass is run by a domain-trained healthcare NLP model — not the same LLM used elsewhere. Its purpose is to produce an </w:t>
      </w:r>
      <w:r>
        <w:rPr>
          <w:b/>
          <w:bCs/>
        </w:rPr>
        <w:t>independent recall hypothesis</w:t>
      </w:r>
      <w:r>
        <w:t xml:space="preserve"> against which every Extractor's output is later audited.</w:t>
      </w:r>
    </w:p>
    <w:p w14:paraId="5860A24A" w14:textId="77777777" w:rsidR="00040C65" w:rsidRDefault="00000000">
      <w:pPr>
        <w:spacing w:after="120"/>
      </w:pPr>
      <w:r>
        <w:rPr>
          <w:b/>
          <w:bCs/>
        </w:rPr>
        <w:t xml:space="preserve">Why it matters: </w:t>
      </w:r>
      <w:r>
        <w:t>LLM extractors are optimized for precision; they prefer to omit rather than guess. A second, independent recall-oriented model is the only practical way to detect entities the LLM never surfaced. This is the single most important defense against silent under-extraction, which is the most dangerous failure mode in clinical NLP — it produces confident-looking output that is materially incomplete.</w:t>
      </w:r>
    </w:p>
    <w:p w14:paraId="0E3EDD9B" w14:textId="77777777" w:rsidR="00040C65" w:rsidRDefault="00000000">
      <w:pPr>
        <w:spacing w:after="120"/>
      </w:pPr>
      <w:r>
        <w:rPr>
          <w:b/>
          <w:bCs/>
        </w:rPr>
        <w:t xml:space="preserve">If removed: </w:t>
      </w:r>
      <w:r>
        <w:t>You no longer have any signal to measure recall. Coverage audits cannot fire. False-negative rates become invisible until clinicians complain. There is no metric you can publish that defends the recall claim.</w:t>
      </w:r>
    </w:p>
    <w:p w14:paraId="1CC84C4B" w14:textId="77777777" w:rsidR="00040C65" w:rsidRDefault="00000000">
      <w:pPr>
        <w:pStyle w:val="Heading2"/>
        <w:spacing w:before="280"/>
      </w:pPr>
      <w:r>
        <w:t>4.2 VMAW Agent — The Evidence-Grounded Verifier</w:t>
      </w:r>
    </w:p>
    <w:p w14:paraId="4B238993" w14:textId="77777777" w:rsidR="00040C65" w:rsidRDefault="00000000">
      <w:pPr>
        <w:spacing w:after="120"/>
      </w:pPr>
      <w:r>
        <w:t>VMAW (Verify-Match-Adjudicate-Witness) is the side-channel verifier. It runs only when the Arbiter flags a value as LOW_CONF, HALLUCINATION, CONTRADICTION, or AMBIGUOUS, and returns one of EVIDENCE_FOUND, RESOLVED, CONFIRMED, or UNRESOLVABLE.</w:t>
      </w:r>
    </w:p>
    <w:p w14:paraId="2D61AC50" w14:textId="7B6BC9B3" w:rsidR="00040C65" w:rsidRDefault="00000000">
      <w:pPr>
        <w:spacing w:after="120"/>
      </w:pPr>
      <w:r>
        <w:rPr>
          <w:b/>
          <w:bCs/>
        </w:rPr>
        <w:t xml:space="preserve">Why it matters: </w:t>
      </w:r>
      <w:r>
        <w:t xml:space="preserve">VMAW carries an </w:t>
      </w:r>
      <w:r>
        <w:rPr>
          <w:b/>
          <w:bCs/>
        </w:rPr>
        <w:t>independent context window</w:t>
      </w:r>
      <w:r>
        <w:t xml:space="preserve"> and an evidence-grounded </w:t>
      </w:r>
      <w:proofErr w:type="spellStart"/>
      <w:r>
        <w:t>ReAct</w:t>
      </w:r>
      <w:proofErr w:type="spellEnd"/>
      <w:r>
        <w:t xml:space="preserve"> loop — it locates the entity in the PDF, expands surrounding pages, and cites the supporting span before emitting a verdict. This is fundamentally different from re-asking the same extractor. It is the system's only mechanism for catching a confidently wrong answer</w:t>
      </w:r>
      <w:r w:rsidR="00683D91">
        <w:t xml:space="preserve"> and replaces the ground truth with correct value</w:t>
      </w:r>
      <w:r>
        <w:t>.</w:t>
      </w:r>
    </w:p>
    <w:p w14:paraId="171C3FB9" w14:textId="77777777" w:rsidR="00040C65" w:rsidRDefault="00000000">
      <w:pPr>
        <w:spacing w:after="120"/>
      </w:pPr>
      <w:r>
        <w:rPr>
          <w:b/>
          <w:bCs/>
        </w:rPr>
        <w:t xml:space="preserve">If removed: </w:t>
      </w:r>
      <w:r>
        <w:t>Hallucinations commit silently. There is no second-line defense. Recall and precision both degrade, and the audit trail loses the citation that makes the record defensible in clinical and regulatory review.</w:t>
      </w:r>
    </w:p>
    <w:p w14:paraId="31C55AB3" w14:textId="77777777" w:rsidR="00040C65" w:rsidRDefault="00000000">
      <w:pPr>
        <w:spacing w:after="120"/>
      </w:pPr>
      <w:r>
        <w:rPr>
          <w:b/>
          <w:bCs/>
        </w:rPr>
        <w:t xml:space="preserve">Why it must be gated by the Arbiter: </w:t>
      </w:r>
      <w:r>
        <w:t>VMAW is the most expensive call in the system. The Arbiter gate ensures it fires on the ~15–20% of values where it matters, keeping per-doc cost within the 50-call budget. Running VMAW on every field would be ~5× more expensive with no marginal accuracy gain.</w:t>
      </w:r>
    </w:p>
    <w:p w14:paraId="7B354B3B" w14:textId="77777777" w:rsidR="00040C65" w:rsidRDefault="00000000">
      <w:pPr>
        <w:pStyle w:val="Heading2"/>
        <w:spacing w:before="280"/>
      </w:pPr>
      <w:r>
        <w:t>4.3 Decision Gate — Where Unit Economics Happen</w:t>
      </w:r>
    </w:p>
    <w:p w14:paraId="46941E34" w14:textId="77777777" w:rsidR="00040C65" w:rsidRDefault="00000000">
      <w:pPr>
        <w:spacing w:after="120"/>
      </w:pPr>
      <w:r>
        <w:t>The Decision gate determines whether a document auto-accepts, enters the auto-fix loop, or escalates to SME. The 85–90% / 10–15% split is the heart of the business case.</w:t>
      </w:r>
    </w:p>
    <w:p w14:paraId="3B578FD3" w14:textId="77777777" w:rsidR="00040C65" w:rsidRDefault="00000000">
      <w:pPr>
        <w:spacing w:after="120"/>
      </w:pPr>
      <w:r>
        <w:rPr>
          <w:b/>
          <w:bCs/>
        </w:rPr>
        <w:t xml:space="preserve">Why it matters: </w:t>
      </w:r>
      <w:r>
        <w:t xml:space="preserve">This is the only place in the pipeline where </w:t>
      </w:r>
      <w:r>
        <w:rPr>
          <w:b/>
          <w:bCs/>
        </w:rPr>
        <w:t>confidence scores translate directly into operating cost.</w:t>
      </w:r>
      <w:r>
        <w:t xml:space="preserve"> Auto-accept means a record commits with zero human time. Auto-fix means an agent retries with corrections, still without human time. SME means clinician time, which is ~100× more expensive per record. Tuning the gate is how the system trades quality against throughput, and every other component exists to make this tradeoff possible.</w:t>
      </w:r>
    </w:p>
    <w:p w14:paraId="293570D0" w14:textId="77777777" w:rsidR="00040C65" w:rsidRDefault="00000000">
      <w:pPr>
        <w:spacing w:after="120"/>
      </w:pPr>
      <w:r>
        <w:rPr>
          <w:b/>
          <w:bCs/>
        </w:rPr>
        <w:t xml:space="preserve">If removed: </w:t>
      </w:r>
      <w:r>
        <w:t>Either you commit every record without review (accuracy collapses) or send every record to SME (throughput collapses to manual-transcription speed and the business case disappears).</w:t>
      </w:r>
    </w:p>
    <w:p w14:paraId="0235A944" w14:textId="77777777" w:rsidR="00040C65" w:rsidRDefault="00000000">
      <w:r>
        <w:br w:type="page"/>
      </w:r>
    </w:p>
    <w:p w14:paraId="5FAB570A" w14:textId="77777777" w:rsidR="00040C65" w:rsidRDefault="00000000">
      <w:pPr>
        <w:pStyle w:val="Heading1"/>
      </w:pPr>
      <w:r>
        <w:lastRenderedPageBreak/>
        <w:t>5. Metrics Framework — What You'd Be Missing</w:t>
      </w:r>
    </w:p>
    <w:p w14:paraId="4B370376" w14:textId="77777777" w:rsidR="00040C65" w:rsidRDefault="00000000">
      <w:pPr>
        <w:spacing w:after="120"/>
      </w:pPr>
      <w:r>
        <w:t xml:space="preserve">The pipeline is not just an extraction system; it is a </w:t>
      </w:r>
      <w:r>
        <w:rPr>
          <w:b/>
          <w:bCs/>
        </w:rPr>
        <w:t>measurement system.</w:t>
      </w:r>
      <w:r>
        <w:t xml:space="preserve"> Each step produces signals that compose into a defensible quality, cost, and trust story. The table below summarizes the metric categories the pipeline </w:t>
      </w:r>
      <w:proofErr w:type="gramStart"/>
      <w:r>
        <w:t>supports</w:t>
      </w:r>
      <w:proofErr w:type="gramEnd"/>
      <w:r>
        <w:t xml:space="preserve"> and which steps are required for each.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040C65" w14:paraId="6A5B0487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C94C5" w14:textId="77777777" w:rsidR="00040C65" w:rsidRDefault="00000000">
            <w:r>
              <w:rPr>
                <w:b/>
                <w:bCs/>
                <w:color w:val="1F3864"/>
              </w:rPr>
              <w:t>Metric Category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4074E" w14:textId="77777777" w:rsidR="00040C65" w:rsidRDefault="00000000">
            <w:r>
              <w:rPr>
                <w:b/>
                <w:bCs/>
                <w:color w:val="1F3864"/>
              </w:rPr>
              <w:t>Specific Metrics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92EF3" w14:textId="77777777" w:rsidR="00040C65" w:rsidRDefault="00000000">
            <w:r>
              <w:rPr>
                <w:b/>
                <w:bCs/>
                <w:color w:val="1F3864"/>
              </w:rPr>
              <w:t>Why You Lose Them Without the Full Flow</w:t>
            </w:r>
          </w:p>
        </w:tc>
      </w:tr>
      <w:tr w:rsidR="00040C65" w14:paraId="4B51837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9B098" w14:textId="77777777" w:rsidR="00040C65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8933C" w14:textId="77777777" w:rsidR="00040C65" w:rsidRDefault="00000000">
            <w:r>
              <w:t>Precision, recall, F1 per entity type; hallucination-catch rate; alias-resolution accuracy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51A5F" w14:textId="77777777" w:rsidR="00040C65" w:rsidRDefault="00000000">
            <w:r>
              <w:t xml:space="preserve">Recall requires the NER anchor; hallucination metrics require VMAW; alias accuracy requires the Linking Agent. Skipping </w:t>
            </w:r>
            <w:proofErr w:type="gramStart"/>
            <w:r>
              <w:t>any one</w:t>
            </w:r>
            <w:proofErr w:type="gramEnd"/>
            <w:r>
              <w:t xml:space="preserve"> leaves the metric undefined.</w:t>
            </w:r>
          </w:p>
        </w:tc>
      </w:tr>
      <w:tr w:rsidR="00040C65" w14:paraId="652A273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DDEC7" w14:textId="77777777" w:rsidR="00040C65" w:rsidRDefault="00000000">
            <w:r>
              <w:rPr>
                <w:b/>
                <w:bCs/>
              </w:rPr>
              <w:t>Coverage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82AA6" w14:textId="77777777" w:rsidR="00040C65" w:rsidRDefault="00000000">
            <w:r>
              <w:t>Entity coverage rate, missed-entity rate, tested-vs-reported gap, panel-coverage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8D82E" w14:textId="77777777" w:rsidR="00040C65" w:rsidRDefault="00000000">
            <w:r>
              <w:t>All coverage signals depend on the parser hypothesis from the Profile pass plus the NER anchor. Without both, you can only measure what you found — not what you missed.</w:t>
            </w:r>
          </w:p>
        </w:tc>
      </w:tr>
      <w:tr w:rsidR="00040C65" w14:paraId="333F069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26DB8" w14:textId="77777777" w:rsidR="00040C65" w:rsidRDefault="00000000">
            <w:r>
              <w:rPr>
                <w:b/>
                <w:bCs/>
              </w:rPr>
              <w:t>Throughput &amp; latency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80C59" w14:textId="77777777" w:rsidR="00040C65" w:rsidRDefault="00000000">
            <w:r>
              <w:t>Auto-accept rate, auto-fix-success rate, SME-escalation rate, end-to-end latency P50/P95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EB0BC" w14:textId="77777777" w:rsidR="00040C65" w:rsidRDefault="00000000">
            <w:r>
              <w:t xml:space="preserve">These are properties of the Decision gate. Without it, every doc has the same </w:t>
            </w:r>
            <w:proofErr w:type="gramStart"/>
            <w:r>
              <w:t>disposition</w:t>
            </w:r>
            <w:proofErr w:type="gramEnd"/>
            <w:r>
              <w:t xml:space="preserve"> and these metrics flatten to constants.</w:t>
            </w:r>
          </w:p>
        </w:tc>
      </w:tr>
      <w:tr w:rsidR="00040C65" w14:paraId="1F28BBA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DD203" w14:textId="77777777" w:rsidR="00040C65" w:rsidRDefault="00000000">
            <w:r>
              <w:rPr>
                <w:b/>
                <w:bCs/>
              </w:rPr>
              <w:t>Trust &amp; auditability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E852C" w14:textId="77777777" w:rsidR="00040C65" w:rsidRDefault="00000000">
            <w:r>
              <w:t>Citation-coverage rate, confidence calibration, evidence-completeness score, schema-conformance rate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7B8C8" w14:textId="77777777" w:rsidR="00040C65" w:rsidRDefault="00000000">
            <w:r>
              <w:t>Citations come from VMAW and the specialists; confidence calibration depends on the Evidence + Confidence verifier; schema conformance depends on the Linking Agent + Schema Validation. Skip any of them and the audit story breaks.</w:t>
            </w:r>
          </w:p>
        </w:tc>
      </w:tr>
      <w:tr w:rsidR="00040C65" w14:paraId="526140E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3DE31" w14:textId="77777777" w:rsidR="00040C65" w:rsidRDefault="00000000">
            <w:r>
              <w:rPr>
                <w:b/>
                <w:bCs/>
              </w:rPr>
              <w:t>Learning / feedback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FE68D" w14:textId="77777777" w:rsidR="00040C65" w:rsidRDefault="00000000">
            <w:r>
              <w:t>SME-labeled training-set growth, SME-agreement rate, retry-pattern analysis, prompt-iteration ROI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C8684" w14:textId="77777777" w:rsidR="00040C65" w:rsidRDefault="00000000">
            <w:r>
              <w:t xml:space="preserve">The SME review path is where future training data is generated. Without the gate funneling only ambiguous cases there, you cannot mine the highest-value </w:t>
            </w:r>
            <w:proofErr w:type="gramStart"/>
            <w:r>
              <w:t>labels</w:t>
            </w:r>
            <w:proofErr w:type="gramEnd"/>
            <w:r>
              <w:t xml:space="preserve"> and the model never improves at fixed cost.</w:t>
            </w:r>
          </w:p>
        </w:tc>
      </w:tr>
    </w:tbl>
    <w:p w14:paraId="7802EA27" w14:textId="77777777" w:rsidR="00040C65" w:rsidRDefault="00000000">
      <w:pPr>
        <w:pStyle w:val="Heading2"/>
        <w:spacing w:before="280"/>
      </w:pPr>
      <w:r>
        <w:t>5.1 Composite KPIs the Full Pipeline Enables</w:t>
      </w:r>
    </w:p>
    <w:p w14:paraId="22DDC205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Verified-Records-Per-Clinician-Hour: </w:t>
      </w:r>
      <w:r>
        <w:t>auto-accept volume divided by SME hours spent. Only measurable when the Decision gate exists.</w:t>
      </w:r>
    </w:p>
    <w:p w14:paraId="30690A37" w14:textId="0438F0A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Cost-Per-Verified-Record: </w:t>
      </w:r>
      <w:r>
        <w:t>LLM spend plus SME time, attributable to the right unit of work. Only measurable when Planner + Decision gate are all present.</w:t>
      </w:r>
    </w:p>
    <w:p w14:paraId="48B9B5FF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Hallucination-Caught-Per-Dollar: </w:t>
      </w:r>
      <w:r>
        <w:t>VMAW catches per dollar of VMAW spend — measures whether the gating thresholds are well-tuned.</w:t>
      </w:r>
    </w:p>
    <w:p w14:paraId="1787E58F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Schema-Stability Index: </w:t>
      </w:r>
      <w:r>
        <w:t>rate of downstream consumer breakage. Only meaningful with Schema Validation enforced before commit.</w:t>
      </w:r>
    </w:p>
    <w:p w14:paraId="537E6455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Time-to-Improvement: </w:t>
      </w:r>
      <w:r>
        <w:t>days from SME label to model improvement. Requires the SME UI feeding labels back into evals.</w:t>
      </w:r>
    </w:p>
    <w:p w14:paraId="32DBF25D" w14:textId="77777777" w:rsidR="00040C65" w:rsidRDefault="00000000">
      <w:r>
        <w:br w:type="page"/>
      </w:r>
    </w:p>
    <w:p w14:paraId="3AED9953" w14:textId="77777777" w:rsidR="00040C65" w:rsidRDefault="00000000">
      <w:pPr>
        <w:pStyle w:val="Heading1"/>
      </w:pPr>
      <w:r>
        <w:lastRenderedPageBreak/>
        <w:t xml:space="preserve">6. Why Picking Components </w:t>
      </w:r>
      <w:proofErr w:type="gramStart"/>
      <w:r>
        <w:t>From</w:t>
      </w:r>
      <w:proofErr w:type="gramEnd"/>
      <w:r>
        <w:t xml:space="preserve"> the Middle Breaks the Model</w:t>
      </w:r>
    </w:p>
    <w:p w14:paraId="481FE031" w14:textId="77777777" w:rsidR="00040C65" w:rsidRDefault="00000000">
      <w:pPr>
        <w:spacing w:after="120"/>
      </w:pPr>
      <w:r>
        <w:t xml:space="preserve">A practical illustration of three common shortcuts and what each one </w:t>
      </w:r>
      <w:proofErr w:type="gramStart"/>
      <w:r>
        <w:t>actually costs</w:t>
      </w:r>
      <w:proofErr w:type="gramEnd"/>
      <w:r>
        <w:t>:</w:t>
      </w:r>
    </w:p>
    <w:p w14:paraId="09E885E1" w14:textId="77777777" w:rsidR="00040C65" w:rsidRDefault="00000000">
      <w:pPr>
        <w:pStyle w:val="Heading2"/>
        <w:spacing w:before="280"/>
      </w:pPr>
      <w:r>
        <w:t>6.1 Shortcut A: "Just use the Extractor specialists, skip Profile and Planner"</w:t>
      </w:r>
    </w:p>
    <w:p w14:paraId="3864C68E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you lose: </w:t>
      </w:r>
      <w:r>
        <w:t>doc-aware routing, per-team budgeting, pre-emptive VMAW.</w:t>
      </w:r>
    </w:p>
    <w:p w14:paraId="0D2209CF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breaks: </w:t>
      </w:r>
      <w:r>
        <w:t>every doc costs the maximum. Unit economics become unpredictable, and capacity planning is impossible.</w:t>
      </w:r>
    </w:p>
    <w:p w14:paraId="6DDF03F7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Metrics you </w:t>
      </w:r>
      <w:proofErr w:type="gramStart"/>
      <w:r>
        <w:rPr>
          <w:b/>
          <w:bCs/>
        </w:rPr>
        <w:t>lose:</w:t>
      </w:r>
      <w:proofErr w:type="gramEnd"/>
      <w:r>
        <w:rPr>
          <w:b/>
          <w:bCs/>
        </w:rPr>
        <w:t xml:space="preserve"> </w:t>
      </w:r>
      <w:r>
        <w:t>cost-per-doc forecast, plan diversity, budget-vs-spend variance.</w:t>
      </w:r>
    </w:p>
    <w:p w14:paraId="1FA81CA9" w14:textId="77777777" w:rsidR="00040C65" w:rsidRDefault="00000000">
      <w:pPr>
        <w:pStyle w:val="Heading2"/>
        <w:spacing w:before="280"/>
      </w:pPr>
      <w:r>
        <w:t>6.2 Shortcut B: "Run Linking on outputs from a different extractor"</w:t>
      </w:r>
    </w:p>
    <w:p w14:paraId="0F603186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you lose: </w:t>
      </w:r>
      <w:r>
        <w:t>alignment with team-scoped Arbiter + VMAW verdicts; alias-aware specialist context.</w:t>
      </w:r>
    </w:p>
    <w:p w14:paraId="7858A902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breaks: </w:t>
      </w:r>
      <w:r>
        <w:t>alias collisions silently duplicate entities; schema nesting becomes brittle. Biomarker positive rates can inflate 5–15%.</w:t>
      </w:r>
    </w:p>
    <w:p w14:paraId="7C58AEEE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Metrics you </w:t>
      </w:r>
      <w:proofErr w:type="gramStart"/>
      <w:r>
        <w:rPr>
          <w:b/>
          <w:bCs/>
        </w:rPr>
        <w:t>lose:</w:t>
      </w:r>
      <w:proofErr w:type="gramEnd"/>
      <w:r>
        <w:rPr>
          <w:b/>
          <w:bCs/>
        </w:rPr>
        <w:t xml:space="preserve"> </w:t>
      </w:r>
      <w:r>
        <w:t>alias-resolution accuracy, link-integrity score, downstream schema-conformance rate.</w:t>
      </w:r>
    </w:p>
    <w:p w14:paraId="713BCE61" w14:textId="77777777" w:rsidR="00040C65" w:rsidRDefault="00000000">
      <w:pPr>
        <w:pStyle w:val="Heading2"/>
        <w:spacing w:before="280"/>
      </w:pPr>
      <w:r>
        <w:t>6.3 Shortcut C: "Skip VMAW because the Extractor is good enough"</w:t>
      </w:r>
    </w:p>
    <w:p w14:paraId="1E694B10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you lose: </w:t>
      </w:r>
      <w:r>
        <w:t>the only evidence-grounded check that catches hallucinations with citations.</w:t>
      </w:r>
    </w:p>
    <w:p w14:paraId="487166F9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breaks: </w:t>
      </w:r>
      <w:r>
        <w:t>confident wrong answers commit to ground truth. There is no fallback. Clinical safety risk increases.</w:t>
      </w:r>
    </w:p>
    <w:p w14:paraId="41884735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Metrics you </w:t>
      </w:r>
      <w:proofErr w:type="gramStart"/>
      <w:r>
        <w:rPr>
          <w:b/>
          <w:bCs/>
        </w:rPr>
        <w:t>lose:</w:t>
      </w:r>
      <w:proofErr w:type="gramEnd"/>
      <w:r>
        <w:rPr>
          <w:b/>
          <w:bCs/>
        </w:rPr>
        <w:t xml:space="preserve"> </w:t>
      </w:r>
      <w:r>
        <w:t>hallucination-catch rate, citation-coverage rate, evidence-completeness score.</w:t>
      </w:r>
    </w:p>
    <w:p w14:paraId="2420938C" w14:textId="77777777" w:rsidR="00040C65" w:rsidRDefault="00000000">
      <w:pPr>
        <w:pStyle w:val="Heading2"/>
        <w:spacing w:before="280"/>
      </w:pPr>
      <w:r>
        <w:t>6.4 The General Rule</w:t>
      </w:r>
    </w:p>
    <w:p w14:paraId="10C92CCA" w14:textId="77777777" w:rsidR="00040C65" w:rsidRDefault="00000000">
      <w:pPr>
        <w:spacing w:after="120"/>
      </w:pPr>
      <w:r>
        <w:t xml:space="preserve">If a component in this pipeline can be removed without anything breaking immediately, that does </w:t>
      </w:r>
      <w:r>
        <w:rPr>
          <w:b/>
          <w:bCs/>
        </w:rPr>
        <w:t>not</w:t>
      </w:r>
      <w:r>
        <w:t xml:space="preserve"> mean it is optional. It means the component is preventing a failure mode that has not yet occurred. The cost of finding out which failure mode in production — on a clinical document — is many orders of magnitude higher than the cost of keeping the component in the chain.</w:t>
      </w:r>
    </w:p>
    <w:p w14:paraId="10C80D70" w14:textId="77777777" w:rsidR="00040C65" w:rsidRDefault="00000000">
      <w:r>
        <w:br w:type="page"/>
      </w:r>
    </w:p>
    <w:p w14:paraId="65B8432C" w14:textId="77777777" w:rsidR="00040C65" w:rsidRDefault="00000000">
      <w:pPr>
        <w:pStyle w:val="Heading1"/>
      </w:pPr>
      <w:r>
        <w:lastRenderedPageBreak/>
        <w:t>7. Recommendation</w:t>
      </w:r>
    </w:p>
    <w:p w14:paraId="68F5E5BE" w14:textId="77777777" w:rsidR="00040C65" w:rsidRDefault="00000000">
      <w:pPr>
        <w:spacing w:after="120"/>
      </w:pPr>
      <w:r>
        <w:rPr>
          <w:b/>
          <w:bCs/>
        </w:rPr>
        <w:t>Adopt the architecture end-to-end.</w:t>
      </w:r>
      <w:r>
        <w:t xml:space="preserve"> The flow is not a menu of agents; it is a measurement and trust system whose guarantees depend on each step producing a signal the next step consumes. The 50-LLM-call budget per document, the 85–90% auto-accept rate, and the 10–15% SME escalation rate are emergent properties of the full pipeline — they do not survive partial adoption.</w:t>
      </w:r>
    </w:p>
    <w:p w14:paraId="3C7BA668" w14:textId="77777777" w:rsidR="00040C65" w:rsidRDefault="00000000">
      <w:pPr>
        <w:pStyle w:val="Heading2"/>
        <w:spacing w:before="280"/>
      </w:pPr>
      <w:r>
        <w:t>7.1 What This Buys the Business</w:t>
      </w:r>
    </w:p>
    <w:p w14:paraId="6EABAB56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 defensible, auditable ground-truth product</w:t>
      </w:r>
      <w:r>
        <w:t xml:space="preserve"> suitable for clinical and regulatory review.</w:t>
      </w:r>
    </w:p>
    <w:p w14:paraId="4AD8EDFD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Bounded, forecastable unit economics</w:t>
      </w:r>
      <w:r>
        <w:t xml:space="preserve"> with a hard ceiling on per-doc cost.</w:t>
      </w:r>
    </w:p>
    <w:p w14:paraId="7F2EE463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Clinician leverage of ~7×</w:t>
      </w:r>
      <w:r>
        <w:t xml:space="preserve"> by sending only ambiguous cases to SME with full context pre-loaded.</w:t>
      </w:r>
    </w:p>
    <w:p w14:paraId="44FCB63B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 continuous-improvement loop</w:t>
      </w:r>
      <w:r>
        <w:t xml:space="preserve"> where SME labels and verifier verdicts feed back into prompt and model iteration.</w:t>
      </w:r>
    </w:p>
    <w:p w14:paraId="2DE7D079" w14:textId="77777777" w:rsidR="00040C6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complete metrics surface </w:t>
      </w:r>
      <w:r>
        <w:t>covering accuracy, coverage, cost, throughput, trust, and learning — none of which is fully measurable without the full chain.</w:t>
      </w:r>
    </w:p>
    <w:p w14:paraId="31358009" w14:textId="77777777" w:rsidR="00040C65" w:rsidRDefault="00000000">
      <w:pPr>
        <w:pStyle w:val="Heading2"/>
        <w:spacing w:before="280"/>
      </w:pPr>
      <w:r>
        <w:t>7.2 Bottom Line</w:t>
      </w:r>
    </w:p>
    <w:p w14:paraId="6C7D9715" w14:textId="77777777" w:rsidR="00040C65" w:rsidRDefault="00000000">
      <w:pPr>
        <w:spacing w:after="120"/>
      </w:pPr>
      <w:r>
        <w:t xml:space="preserve">Each step is in the flow because a real failure mode would otherwise commit silently. </w:t>
      </w:r>
      <w:r>
        <w:rPr>
          <w:b/>
          <w:bCs/>
        </w:rPr>
        <w:t>The architecture is the product.</w:t>
      </w:r>
      <w:r>
        <w:t xml:space="preserve"> Following it end-to-end is what turns an LLM extraction script into a defensible clinical-grade data product.</w:t>
      </w:r>
    </w:p>
    <w:sectPr w:rsidR="00040C6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6B973" w14:textId="77777777" w:rsidR="00712D02" w:rsidRDefault="00712D02">
      <w:r>
        <w:separator/>
      </w:r>
    </w:p>
  </w:endnote>
  <w:endnote w:type="continuationSeparator" w:id="0">
    <w:p w14:paraId="2B1D0F1D" w14:textId="77777777" w:rsidR="00712D02" w:rsidRDefault="00712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C2E8A" w14:textId="77777777" w:rsidR="00040C65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153C32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153C32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61179" w14:textId="77777777" w:rsidR="00712D02" w:rsidRDefault="00712D02">
      <w:r>
        <w:separator/>
      </w:r>
    </w:p>
  </w:footnote>
  <w:footnote w:type="continuationSeparator" w:id="0">
    <w:p w14:paraId="133EF630" w14:textId="77777777" w:rsidR="00712D02" w:rsidRDefault="00712D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42CE5" w14:textId="77777777" w:rsidR="00040C65" w:rsidRDefault="00000000">
    <w:pPr>
      <w:jc w:val="right"/>
    </w:pPr>
    <w:r>
      <w:rPr>
        <w:i/>
        <w:iCs/>
        <w:color w:val="808080"/>
        <w:sz w:val="18"/>
        <w:szCs w:val="18"/>
      </w:rPr>
      <w:t>Agentic Ground-Truth Extraction Pipeline — Business-Value Justification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599"/>
    <w:multiLevelType w:val="hybridMultilevel"/>
    <w:tmpl w:val="BFE2E524"/>
    <w:lvl w:ilvl="0" w:tplc="5BCC1A0C">
      <w:start w:val="1"/>
      <w:numFmt w:val="bullet"/>
      <w:lvlText w:val="●"/>
      <w:lvlJc w:val="left"/>
      <w:pPr>
        <w:ind w:left="720" w:hanging="360"/>
      </w:pPr>
    </w:lvl>
    <w:lvl w:ilvl="1" w:tplc="B88EC43C">
      <w:start w:val="1"/>
      <w:numFmt w:val="bullet"/>
      <w:lvlText w:val="○"/>
      <w:lvlJc w:val="left"/>
      <w:pPr>
        <w:ind w:left="1440" w:hanging="360"/>
      </w:pPr>
    </w:lvl>
    <w:lvl w:ilvl="2" w:tplc="C5EEF132">
      <w:start w:val="1"/>
      <w:numFmt w:val="bullet"/>
      <w:lvlText w:val="■"/>
      <w:lvlJc w:val="left"/>
      <w:pPr>
        <w:ind w:left="2160" w:hanging="360"/>
      </w:pPr>
    </w:lvl>
    <w:lvl w:ilvl="3" w:tplc="A3FEF4C4">
      <w:start w:val="1"/>
      <w:numFmt w:val="bullet"/>
      <w:lvlText w:val="●"/>
      <w:lvlJc w:val="left"/>
      <w:pPr>
        <w:ind w:left="2880" w:hanging="360"/>
      </w:pPr>
    </w:lvl>
    <w:lvl w:ilvl="4" w:tplc="CB004F3C">
      <w:start w:val="1"/>
      <w:numFmt w:val="bullet"/>
      <w:lvlText w:val="○"/>
      <w:lvlJc w:val="left"/>
      <w:pPr>
        <w:ind w:left="3600" w:hanging="360"/>
      </w:pPr>
    </w:lvl>
    <w:lvl w:ilvl="5" w:tplc="16BCAB7A">
      <w:start w:val="1"/>
      <w:numFmt w:val="bullet"/>
      <w:lvlText w:val="■"/>
      <w:lvlJc w:val="left"/>
      <w:pPr>
        <w:ind w:left="4320" w:hanging="360"/>
      </w:pPr>
    </w:lvl>
    <w:lvl w:ilvl="6" w:tplc="12C42B70">
      <w:start w:val="1"/>
      <w:numFmt w:val="bullet"/>
      <w:lvlText w:val="●"/>
      <w:lvlJc w:val="left"/>
      <w:pPr>
        <w:ind w:left="5040" w:hanging="360"/>
      </w:pPr>
    </w:lvl>
    <w:lvl w:ilvl="7" w:tplc="C550111C">
      <w:start w:val="1"/>
      <w:numFmt w:val="bullet"/>
      <w:lvlText w:val="●"/>
      <w:lvlJc w:val="left"/>
      <w:pPr>
        <w:ind w:left="5760" w:hanging="360"/>
      </w:pPr>
    </w:lvl>
    <w:lvl w:ilvl="8" w:tplc="B78860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F43BE8"/>
    <w:multiLevelType w:val="hybridMultilevel"/>
    <w:tmpl w:val="E4CADF68"/>
    <w:lvl w:ilvl="0" w:tplc="3754EC46">
      <w:start w:val="1"/>
      <w:numFmt w:val="bullet"/>
      <w:lvlText w:val="•"/>
      <w:lvlJc w:val="left"/>
      <w:pPr>
        <w:ind w:left="720" w:hanging="360"/>
      </w:pPr>
    </w:lvl>
    <w:lvl w:ilvl="1" w:tplc="B8F4F272">
      <w:start w:val="1"/>
      <w:numFmt w:val="bullet"/>
      <w:lvlText w:val="◦"/>
      <w:lvlJc w:val="left"/>
      <w:pPr>
        <w:ind w:left="1440" w:hanging="360"/>
      </w:pPr>
    </w:lvl>
    <w:lvl w:ilvl="2" w:tplc="7E76F0A0">
      <w:numFmt w:val="decimal"/>
      <w:lvlText w:val=""/>
      <w:lvlJc w:val="left"/>
    </w:lvl>
    <w:lvl w:ilvl="3" w:tplc="C4268698">
      <w:numFmt w:val="decimal"/>
      <w:lvlText w:val=""/>
      <w:lvlJc w:val="left"/>
    </w:lvl>
    <w:lvl w:ilvl="4" w:tplc="137AA4EA">
      <w:numFmt w:val="decimal"/>
      <w:lvlText w:val=""/>
      <w:lvlJc w:val="left"/>
    </w:lvl>
    <w:lvl w:ilvl="5" w:tplc="551472D0">
      <w:numFmt w:val="decimal"/>
      <w:lvlText w:val=""/>
      <w:lvlJc w:val="left"/>
    </w:lvl>
    <w:lvl w:ilvl="6" w:tplc="388CBF7E">
      <w:numFmt w:val="decimal"/>
      <w:lvlText w:val=""/>
      <w:lvlJc w:val="left"/>
    </w:lvl>
    <w:lvl w:ilvl="7" w:tplc="CC86CCB6">
      <w:numFmt w:val="decimal"/>
      <w:lvlText w:val=""/>
      <w:lvlJc w:val="left"/>
    </w:lvl>
    <w:lvl w:ilvl="8" w:tplc="107E15A0">
      <w:numFmt w:val="decimal"/>
      <w:lvlText w:val=""/>
      <w:lvlJc w:val="left"/>
    </w:lvl>
  </w:abstractNum>
  <w:num w:numId="1" w16cid:durableId="782846385">
    <w:abstractNumId w:val="0"/>
    <w:lvlOverride w:ilvl="0">
      <w:startOverride w:val="1"/>
    </w:lvlOverride>
  </w:num>
  <w:num w:numId="2" w16cid:durableId="18241965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C65"/>
    <w:rsid w:val="0002275F"/>
    <w:rsid w:val="00040C65"/>
    <w:rsid w:val="000D62D7"/>
    <w:rsid w:val="00153C32"/>
    <w:rsid w:val="001B65E4"/>
    <w:rsid w:val="00683D91"/>
    <w:rsid w:val="00712D02"/>
    <w:rsid w:val="00896349"/>
    <w:rsid w:val="00F256DC"/>
    <w:rsid w:val="00F9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01788E"/>
  <w15:docId w15:val="{2ED20CA7-F15D-484B-BEC7-6BD4F45AD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3057</Words>
  <Characters>18223</Characters>
  <Application>Microsoft Office Word</Application>
  <DocSecurity>0</DocSecurity>
  <Lines>607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Agentic Ground-Truth Extraction Pipeline — Business-Value Justification</vt:lpstr>
    </vt:vector>
  </TitlesOfParts>
  <Company/>
  <LinksUpToDate>false</LinksUpToDate>
  <CharactersWithSpaces>21068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Ground-Truth Extraction Pipeline — Business-Value Justification</dc:title>
  <dc:creator>Anusha Seshagiri</dc:creator>
  <cp:lastModifiedBy>Srikaran Elakurthy</cp:lastModifiedBy>
  <cp:revision>2</cp:revision>
  <dcterms:created xsi:type="dcterms:W3CDTF">2026-05-18T17:53:00Z</dcterms:created>
  <dcterms:modified xsi:type="dcterms:W3CDTF">2026-05-18T17:53:00Z</dcterms:modified>
</cp:coreProperties>
</file>