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05FC53" w14:textId="77777777" w:rsidR="00CC2335" w:rsidRDefault="00000000">
      <w:pPr>
        <w:spacing w:after="40"/>
      </w:pPr>
      <w:r>
        <w:rPr>
          <w:b/>
          <w:bCs/>
          <w:color w:val="1F4E79"/>
          <w:sz w:val="44"/>
          <w:szCs w:val="44"/>
        </w:rPr>
        <w:t>Extractor Config Reference</w:t>
      </w:r>
    </w:p>
    <w:p w14:paraId="12ADCBBB" w14:textId="77777777" w:rsidR="00CC2335" w:rsidRDefault="00000000">
      <w:pPr>
        <w:spacing w:after="30"/>
      </w:pPr>
      <w:r>
        <w:rPr>
          <w:color w:val="2E75B6"/>
          <w:sz w:val="26"/>
          <w:szCs w:val="26"/>
        </w:rPr>
        <w:t xml:space="preserve">Sections · Linkages · Recall Floor · Attribution · </w:t>
      </w:r>
      <w:proofErr w:type="spellStart"/>
      <w:r>
        <w:rPr>
          <w:color w:val="2E75B6"/>
          <w:sz w:val="26"/>
          <w:szCs w:val="26"/>
        </w:rPr>
        <w:t>Dedup</w:t>
      </w:r>
      <w:proofErr w:type="spellEnd"/>
    </w:p>
    <w:p w14:paraId="306D74AA" w14:textId="77777777" w:rsidR="00CC2335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 xml:space="preserve">A deep-dive companion to the “Adding a New Doc Type” guide. Every concept is grounded in the real config files; paths are relative to the </w:t>
      </w:r>
      <w:r>
        <w:rPr>
          <w:rFonts w:ascii="Consolas" w:eastAsia="Consolas" w:hAnsi="Consolas" w:cs="Consolas"/>
          <w:color w:val="1A1A1A"/>
          <w:sz w:val="20"/>
          <w:szCs w:val="20"/>
        </w:rPr>
        <w:t>extractor/</w:t>
      </w:r>
      <w:r>
        <w:rPr>
          <w:i/>
          <w:iCs/>
          <w:color w:val="595959"/>
          <w:sz w:val="20"/>
          <w:szCs w:val="20"/>
        </w:rPr>
        <w:t xml:space="preserve"> root. Radiology is used throughout as the running example of a newly-added doc type.</w:t>
      </w:r>
    </w:p>
    <w:p w14:paraId="72216C48" w14:textId="77777777" w:rsidR="00CC2335" w:rsidRDefault="00CC2335">
      <w:pPr>
        <w:pBdr>
          <w:bottom w:val="single" w:sz="12" w:space="6" w:color="1F4E79"/>
        </w:pBdr>
        <w:spacing w:after="120"/>
      </w:pPr>
    </w:p>
    <w:p w14:paraId="0743EDC9" w14:textId="77777777" w:rsidR="00CC2335" w:rsidRDefault="00000000">
      <w:pPr>
        <w:pStyle w:val="Heading1"/>
        <w:spacing w:before="300"/>
      </w:pPr>
      <w:r>
        <w:t>1. What is a “section”?</w:t>
      </w:r>
    </w:p>
    <w:p w14:paraId="5405F396" w14:textId="77777777" w:rsidR="00CC2335" w:rsidRDefault="00000000">
      <w:pPr>
        <w:spacing w:after="130" w:line="288" w:lineRule="auto"/>
      </w:pPr>
      <w:r>
        <w:t xml:space="preserve">A </w:t>
      </w:r>
      <w:r>
        <w:rPr>
          <w:b/>
          <w:bCs/>
        </w:rPr>
        <w:t>section</w:t>
      </w:r>
      <w:r>
        <w:t xml:space="preserve"> is one top-level umbrella in the extraction schema (</w:t>
      </w:r>
      <w:r>
        <w:rPr>
          <w:rFonts w:ascii="Consolas" w:eastAsia="Consolas" w:hAnsi="Consolas" w:cs="Consolas"/>
          <w:color w:val="1A1A1A"/>
          <w:sz w:val="20"/>
          <w:szCs w:val="20"/>
        </w:rPr>
        <w:t>config/schemas/genomic_pathology_v4.json</w:t>
      </w:r>
      <w:r>
        <w:t xml:space="preserve">). Each section is a named JSON object that one — and only one — team fills. The section name (e.g.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Genomic_Variant_umbrella</w:t>
      </w:r>
      <w:proofErr w:type="spellEnd"/>
      <w:r>
        <w:t xml:space="preserve">) is the identifier everything else refers to: the team’s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schema_section</w:t>
      </w:r>
      <w:proofErr w:type="spellEnd"/>
      <w:r>
        <w:t xml:space="preserve">, the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section_layout.yaml</w:t>
      </w:r>
      <w:proofErr w:type="spellEnd"/>
      <w:r>
        <w:t xml:space="preserve"> row, and the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from_section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to_section</w:t>
      </w:r>
      <w:proofErr w:type="spellEnd"/>
      <w:r>
        <w:t xml:space="preserve"> of every linkage.</w:t>
      </w:r>
    </w:p>
    <w:p w14:paraId="035EAAD8" w14:textId="77777777" w:rsidR="00CC2335" w:rsidRDefault="00000000">
      <w:pPr>
        <w:spacing w:after="130" w:line="288" w:lineRule="auto"/>
      </w:pPr>
      <w:r>
        <w:t xml:space="preserve">Inside a section, the actual extracted items live in a </w:t>
      </w:r>
      <w:r>
        <w:rPr>
          <w:b/>
          <w:bCs/>
        </w:rPr>
        <w:t>record array</w:t>
      </w:r>
      <w:r>
        <w:t xml:space="preserve"> — e.g.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Genomic_Variant_umbrella.Genomic_Variants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[]</w:t>
      </w:r>
      <w:r>
        <w:t xml:space="preserve">. A “record” is one item in that array (one variant, one biomarker, one imaging study). Linkages, attribution, and </w:t>
      </w:r>
      <w:proofErr w:type="spellStart"/>
      <w:r>
        <w:t>dedup</w:t>
      </w:r>
      <w:proofErr w:type="spellEnd"/>
      <w:r>
        <w:t xml:space="preserve"> all operate on these records.</w:t>
      </w:r>
    </w:p>
    <w:p w14:paraId="61CCE2C7" w14:textId="77777777" w:rsidR="00CC2335" w:rsidRDefault="00000000">
      <w:pPr>
        <w:pStyle w:val="Heading3"/>
      </w:pPr>
      <w:r>
        <w:t>The sections that exist in schema v4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00"/>
        <w:gridCol w:w="2300"/>
        <w:gridCol w:w="1660"/>
      </w:tblGrid>
      <w:tr w:rsidR="00CC2335" w14:paraId="533B63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0C24E2FC" w14:textId="77777777" w:rsidR="00CC2335" w:rsidRDefault="00000000">
            <w:r>
              <w:rPr>
                <w:b/>
                <w:bCs/>
                <w:color w:val="FFFFFF"/>
                <w:sz w:val="17"/>
                <w:szCs w:val="17"/>
              </w:rPr>
              <w:t>Section name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7E24863B" w14:textId="77777777" w:rsidR="00CC2335" w:rsidRDefault="00000000">
            <w:r>
              <w:rPr>
                <w:b/>
                <w:bCs/>
                <w:color w:val="FFFFFF"/>
                <w:sz w:val="17"/>
                <w:szCs w:val="17"/>
              </w:rPr>
              <w:t>Record array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A3E7779" w14:textId="77777777" w:rsidR="00CC2335" w:rsidRDefault="00000000">
            <w:r>
              <w:rPr>
                <w:b/>
                <w:bCs/>
                <w:color w:val="FFFFFF"/>
                <w:sz w:val="17"/>
                <w:szCs w:val="17"/>
              </w:rPr>
              <w:t>Owning team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297A487B" w14:textId="77777777" w:rsidR="00CC2335" w:rsidRDefault="00000000">
            <w:r>
              <w:rPr>
                <w:b/>
                <w:bCs/>
                <w:color w:val="FFFFFF"/>
                <w:sz w:val="17"/>
                <w:szCs w:val="17"/>
              </w:rPr>
              <w:t>Enabled in v4?</w:t>
            </w:r>
          </w:p>
        </w:tc>
      </w:tr>
      <w:tr w:rsidR="00CC2335" w14:paraId="046546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285BCD3E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report_metadata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64DD9D6F" w14:textId="77777777" w:rsidR="00CC2335" w:rsidRDefault="00000000">
            <w:r>
              <w:rPr>
                <w:color w:val="1A1A1A"/>
                <w:sz w:val="17"/>
                <w:szCs w:val="17"/>
              </w:rPr>
              <w:t>(flat object)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24EDAA54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metadata_team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4CAC2DC9" w14:textId="77777777" w:rsidR="00CC2335" w:rsidRDefault="00000000">
            <w:r>
              <w:rPr>
                <w:color w:val="1A1A1A"/>
                <w:sz w:val="17"/>
                <w:szCs w:val="17"/>
              </w:rPr>
              <w:t>yes</w:t>
            </w:r>
          </w:p>
        </w:tc>
      </w:tr>
      <w:tr w:rsidR="00CC2335" w14:paraId="6AE319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C5309FE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Genomic_Variant_umbrella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8B33302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Genomic_Variants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6DB8B67B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genomic_variant_team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623D75F5" w14:textId="77777777" w:rsidR="00CC2335" w:rsidRDefault="00000000">
            <w:r>
              <w:rPr>
                <w:color w:val="1A1A1A"/>
                <w:sz w:val="17"/>
                <w:szCs w:val="17"/>
              </w:rPr>
              <w:t>yes</w:t>
            </w:r>
          </w:p>
        </w:tc>
      </w:tr>
      <w:tr w:rsidR="00CC2335" w14:paraId="05D5CE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25610F6F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other_molecular_biomarker_umbrella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1799DFE1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other_molecular_biomarkers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052E8A51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molecular_biomarker_team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657CF527" w14:textId="77777777" w:rsidR="00CC2335" w:rsidRDefault="00000000">
            <w:r>
              <w:rPr>
                <w:color w:val="1A1A1A"/>
                <w:sz w:val="17"/>
                <w:szCs w:val="17"/>
              </w:rPr>
              <w:t>yes</w:t>
            </w:r>
          </w:p>
        </w:tc>
      </w:tr>
      <w:tr w:rsidR="00CC2335" w14:paraId="55C552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764ED6B5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tested_biomarker_umbrella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498FE5F9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tested_biomarkers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(strings)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07663FD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tested_biomarker_team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48E6B547" w14:textId="77777777" w:rsidR="00CC2335" w:rsidRDefault="00000000">
            <w:r>
              <w:rPr>
                <w:color w:val="1A1A1A"/>
                <w:sz w:val="17"/>
                <w:szCs w:val="17"/>
              </w:rPr>
              <w:t>yes</w:t>
            </w:r>
          </w:p>
        </w:tc>
      </w:tr>
      <w:tr w:rsidR="00CC2335" w14:paraId="2EEC87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0E08BB9C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significant_findings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0012028D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specimen_findings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4DF89B83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specimen_findings_team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572C496" w14:textId="77777777" w:rsidR="00CC2335" w:rsidRDefault="00000000">
            <w:r>
              <w:rPr>
                <w:color w:val="1A1A1A"/>
                <w:sz w:val="17"/>
                <w:szCs w:val="17"/>
              </w:rPr>
              <w:t>no (disabled)</w:t>
            </w:r>
          </w:p>
        </w:tc>
      </w:tr>
      <w:tr w:rsidR="00CC2335" w14:paraId="140931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4311983B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clinical_information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1509F809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clinical_history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A7D3AA0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clinical_info_team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713EDF4B" w14:textId="77777777" w:rsidR="00CC2335" w:rsidRDefault="00000000">
            <w:r>
              <w:rPr>
                <w:color w:val="1A1A1A"/>
                <w:sz w:val="17"/>
                <w:szCs w:val="17"/>
              </w:rPr>
              <w:t>no (disabled)</w:t>
            </w:r>
          </w:p>
        </w:tc>
      </w:tr>
      <w:tr w:rsidR="00CC2335" w14:paraId="5F8D36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FCCA69D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radiology_umbrella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(NEW)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2920AF40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radiology_findings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65EFF866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radiology_findings_team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42194C34" w14:textId="77777777" w:rsidR="00CC2335" w:rsidRDefault="00000000">
            <w:r>
              <w:rPr>
                <w:color w:val="1A1A1A"/>
                <w:sz w:val="17"/>
                <w:szCs w:val="17"/>
              </w:rPr>
              <w:t>yes (once added)</w:t>
            </w:r>
          </w:p>
        </w:tc>
      </w:tr>
    </w:tbl>
    <w:p w14:paraId="4783686B" w14:textId="77777777" w:rsidR="00CC2335" w:rsidRDefault="00000000">
      <w:pPr>
        <w:spacing w:after="130" w:line="288" w:lineRule="auto"/>
      </w:pPr>
      <w:r>
        <w:t xml:space="preserve">“Enabled” matters for linkages: a link whose endpoint is a </w:t>
      </w:r>
      <w:r>
        <w:rPr>
          <w:b/>
          <w:bCs/>
        </w:rPr>
        <w:t>disabled</w:t>
      </w:r>
      <w:r>
        <w:t xml:space="preserve"> section can never resolve (the section is never produced), so the link is silently dropped. v4 deliberately removed every link that pointed into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significant_findings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clinical_information</w:t>
      </w:r>
      <w:proofErr w:type="spellEnd"/>
      <w:r>
        <w:t xml:space="preserve"> for exactly this reason.</w:t>
      </w:r>
    </w:p>
    <w:p w14:paraId="1749A8EA" w14:textId="77777777" w:rsidR="00CC2335" w:rsidRDefault="00000000">
      <w:r>
        <w:br w:type="page"/>
      </w:r>
    </w:p>
    <w:p w14:paraId="7FE1DCE4" w14:textId="77777777" w:rsidR="00CC2335" w:rsidRDefault="00000000">
      <w:pPr>
        <w:pStyle w:val="Heading1"/>
        <w:spacing w:before="300"/>
      </w:pPr>
      <w:r>
        <w:lastRenderedPageBreak/>
        <w:t xml:space="preserve">2. Linkages — types, </w:t>
      </w:r>
      <w:proofErr w:type="spellStart"/>
      <w:r>
        <w:t>catalog</w:t>
      </w:r>
      <w:proofErr w:type="spellEnd"/>
      <w:r>
        <w:t>, and how to add them</w:t>
      </w:r>
    </w:p>
    <w:p w14:paraId="16E40666" w14:textId="77777777" w:rsidR="00CC2335" w:rsidRDefault="00000000">
      <w:pPr>
        <w:pStyle w:val="Heading2"/>
        <w:pBdr>
          <w:bottom w:val="single" w:sz="6" w:space="4" w:color="2E75B6"/>
        </w:pBdr>
      </w:pPr>
      <w:r>
        <w:t>2.1  What a “type” is</w:t>
      </w:r>
    </w:p>
    <w:p w14:paraId="44D63C5D" w14:textId="77777777" w:rsidR="00CC2335" w:rsidRDefault="00000000">
      <w:pPr>
        <w:spacing w:after="130" w:line="288" w:lineRule="auto"/>
      </w:pPr>
      <w:r>
        <w:t xml:space="preserve">A </w:t>
      </w:r>
      <w:r>
        <w:rPr>
          <w:b/>
          <w:bCs/>
        </w:rPr>
        <w:t>link type</w:t>
      </w:r>
      <w:r>
        <w:t xml:space="preserve"> is a named, directional relationship between records in two sections. It is the vocabulary the contextual Linking agent is allowed to emit; anything not in the </w:t>
      </w:r>
      <w:proofErr w:type="spellStart"/>
      <w:r>
        <w:t>catalog</w:t>
      </w:r>
      <w:proofErr w:type="spellEnd"/>
      <w:r>
        <w:t xml:space="preserve"> is rejected. Each entry has six keys: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CC2335" w14:paraId="7EA0E0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69D6964C" w14:textId="77777777" w:rsidR="00CC2335" w:rsidRDefault="00000000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6850CBA1" w14:textId="77777777" w:rsidR="00CC2335" w:rsidRDefault="00000000">
            <w:r>
              <w:rPr>
                <w:b/>
                <w:bCs/>
                <w:color w:val="FFFFFF"/>
                <w:sz w:val="17"/>
                <w:szCs w:val="17"/>
              </w:rPr>
              <w:t>Meaning</w:t>
            </w:r>
          </w:p>
        </w:tc>
      </w:tr>
      <w:tr w:rsidR="00CC2335" w14:paraId="4D41343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7CD1F98C" w14:textId="77777777" w:rsidR="00CC2335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type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1E5F68B9" w14:textId="77777777" w:rsidR="00CC2335" w:rsidRDefault="00000000">
            <w:r>
              <w:rPr>
                <w:color w:val="1A1A1A"/>
                <w:sz w:val="17"/>
                <w:szCs w:val="17"/>
              </w:rPr>
              <w:t xml:space="preserve">Unique name of the relationship (e.g. </w:t>
            </w:r>
            <w:proofErr w:type="spellStart"/>
            <w:r>
              <w:rPr>
                <w:color w:val="1A1A1A"/>
                <w:sz w:val="17"/>
                <w:szCs w:val="17"/>
              </w:rPr>
              <w:t>variant_on_panel</w:t>
            </w:r>
            <w:proofErr w:type="spellEnd"/>
            <w:r>
              <w:rPr>
                <w:color w:val="1A1A1A"/>
                <w:sz w:val="17"/>
                <w:szCs w:val="17"/>
              </w:rPr>
              <w:t>).</w:t>
            </w:r>
          </w:p>
        </w:tc>
      </w:tr>
      <w:tr w:rsidR="00CC2335" w14:paraId="560F19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97DB005" w14:textId="77777777" w:rsidR="00CC2335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tier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45D6A1EF" w14:textId="77777777" w:rsidR="00CC2335" w:rsidRDefault="00000000">
            <w:r>
              <w:rPr>
                <w:color w:val="1A1A1A"/>
                <w:sz w:val="17"/>
                <w:szCs w:val="17"/>
              </w:rPr>
              <w:t>1 = core, 2 = clinically central, 3 = noisy/optional. Organizational + tuning grouping.</w:t>
            </w:r>
          </w:p>
        </w:tc>
      </w:tr>
      <w:tr w:rsidR="00CC2335" w14:paraId="226DDC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1C5DAE5C" w14:textId="77777777" w:rsidR="00CC2335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active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0F6AD94" w14:textId="77777777" w:rsidR="00CC2335" w:rsidRDefault="00000000">
            <w:r>
              <w:rPr>
                <w:color w:val="1A1A1A"/>
                <w:sz w:val="17"/>
                <w:szCs w:val="17"/>
              </w:rPr>
              <w:t>true = eligible; false = listed but ignored (flip to true to enable, no code).</w:t>
            </w:r>
          </w:p>
        </w:tc>
      </w:tr>
      <w:tr w:rsidR="00CC2335" w14:paraId="04DB2B5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6BAD7338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from_section</w:t>
            </w:r>
            <w:proofErr w:type="spellEnd"/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782A2BB1" w14:textId="77777777" w:rsidR="00CC2335" w:rsidRDefault="00000000">
            <w:r>
              <w:rPr>
                <w:color w:val="1A1A1A"/>
                <w:sz w:val="17"/>
                <w:szCs w:val="17"/>
              </w:rPr>
              <w:t>Source section name (must match the schema exactly).</w:t>
            </w:r>
          </w:p>
        </w:tc>
      </w:tr>
      <w:tr w:rsidR="00CC2335" w14:paraId="089B98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671ACD85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to_section</w:t>
            </w:r>
            <w:proofErr w:type="spellEnd"/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0A4B5F81" w14:textId="77777777" w:rsidR="00CC2335" w:rsidRDefault="00000000">
            <w:r>
              <w:rPr>
                <w:color w:val="1A1A1A"/>
                <w:sz w:val="17"/>
                <w:szCs w:val="17"/>
              </w:rPr>
              <w:t>Target section name (must match the schema exactly).</w:t>
            </w:r>
          </w:p>
        </w:tc>
      </w:tr>
      <w:tr w:rsidR="00CC2335" w14:paraId="447050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442C2FF" w14:textId="77777777" w:rsidR="00CC2335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description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203FA381" w14:textId="77777777" w:rsidR="00CC2335" w:rsidRDefault="00000000">
            <w:r>
              <w:rPr>
                <w:color w:val="1A1A1A"/>
                <w:sz w:val="17"/>
                <w:szCs w:val="17"/>
              </w:rPr>
              <w:t>Plain-English contract. For non-keyed links THIS is what the adjudicator reasons against.</w:t>
            </w:r>
          </w:p>
        </w:tc>
      </w:tr>
    </w:tbl>
    <w:p w14:paraId="23D88025" w14:textId="77777777" w:rsidR="00CC2335" w:rsidRDefault="00000000">
      <w:pPr>
        <w:spacing w:after="130" w:line="288" w:lineRule="auto"/>
      </w:pPr>
      <w:r>
        <w:t xml:space="preserve">Two safety rules from the registry header: endpoints are </w:t>
      </w:r>
      <w:r>
        <w:rPr>
          <w:b/>
          <w:bCs/>
        </w:rPr>
        <w:t>order-tolerant</w:t>
      </w:r>
      <w:r>
        <w:t xml:space="preserve"> (the validator compares the SET {from, to}, so a direction flip by the agent is fine), and a link whose </w:t>
      </w:r>
      <w:r>
        <w:rPr>
          <w:b/>
          <w:bCs/>
        </w:rPr>
        <w:t>type is unknown/inactive or whose endpoint pair doesn’t match the registered pair is DROPPED</w:t>
      </w:r>
      <w:r>
        <w:t xml:space="preserve"> before it can become ground truth. A section-name typo therefore fails silently — always copy names from the schema.</w:t>
      </w:r>
    </w:p>
    <w:p w14:paraId="43B8E3B5" w14:textId="77777777" w:rsidR="00CC2335" w:rsidRDefault="00000000">
      <w:pPr>
        <w:pStyle w:val="Heading2"/>
        <w:pBdr>
          <w:bottom w:val="single" w:sz="6" w:space="4" w:color="2E75B6"/>
        </w:pBdr>
      </w:pPr>
      <w:r>
        <w:t xml:space="preserve">2.2  The full </w:t>
      </w:r>
      <w:proofErr w:type="spellStart"/>
      <w:r>
        <w:t>catalog</w:t>
      </w:r>
      <w:proofErr w:type="spellEnd"/>
      <w:r>
        <w:t xml:space="preserve"> of available types</w:t>
      </w:r>
    </w:p>
    <w:p w14:paraId="27046F8C" w14:textId="77777777" w:rsidR="00CC2335" w:rsidRDefault="00000000">
      <w:pPr>
        <w:spacing w:after="130" w:line="288" w:lineRule="auto"/>
      </w:pPr>
      <w:r>
        <w:t xml:space="preserve">This is the master vocabulary (from </w:t>
      </w:r>
      <w:r>
        <w:rPr>
          <w:rFonts w:ascii="Consolas" w:eastAsia="Consolas" w:hAnsi="Consolas" w:cs="Consolas"/>
          <w:color w:val="1A1A1A"/>
          <w:sz w:val="20"/>
          <w:szCs w:val="20"/>
        </w:rPr>
        <w:t>config/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link_registry.yaml</w:t>
      </w:r>
      <w:proofErr w:type="spellEnd"/>
      <w:r>
        <w:t xml:space="preserve">). The v4 run path uses the trimmed </w:t>
      </w:r>
      <w:r>
        <w:rPr>
          <w:rFonts w:ascii="Consolas" w:eastAsia="Consolas" w:hAnsi="Consolas" w:cs="Consolas"/>
          <w:color w:val="1A1A1A"/>
          <w:sz w:val="20"/>
          <w:szCs w:val="20"/>
        </w:rPr>
        <w:t>link_registry_v4.yaml</w:t>
      </w:r>
      <w:r>
        <w:t xml:space="preserve"> — only the four marked ✓v4 are active there. Use this list as your pattern library when adding links for a new section.</w:t>
      </w:r>
    </w:p>
    <w:p w14:paraId="70380AB3" w14:textId="77777777" w:rsidR="00CC2335" w:rsidRDefault="00000000">
      <w:pPr>
        <w:pStyle w:val="Heading3"/>
      </w:pPr>
      <w:r>
        <w:t>Tier 1 — core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3550"/>
        <w:gridCol w:w="2360"/>
        <w:gridCol w:w="600"/>
      </w:tblGrid>
      <w:tr w:rsidR="00CC2335" w14:paraId="7DDF5520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0FF61C0" w14:textId="77777777" w:rsidR="00CC2335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055CBCE" w14:textId="77777777" w:rsidR="00CC2335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from_section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→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to_section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06787B80" w14:textId="77777777" w:rsidR="00CC2335" w:rsidRDefault="00000000">
            <w:r>
              <w:rPr>
                <w:b/>
                <w:bCs/>
                <w:color w:val="FFFFFF"/>
                <w:sz w:val="17"/>
                <w:szCs w:val="17"/>
              </w:rPr>
              <w:t>meaning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72692EC" w14:textId="77777777" w:rsidR="00CC2335" w:rsidRDefault="00000000">
            <w:r>
              <w:rPr>
                <w:b/>
                <w:bCs/>
                <w:color w:val="FFFFFF"/>
                <w:sz w:val="17"/>
                <w:szCs w:val="17"/>
              </w:rPr>
              <w:t>v4</w:t>
            </w:r>
          </w:p>
        </w:tc>
      </w:tr>
      <w:tr w:rsidR="00CC2335" w14:paraId="7FF28EC4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7BD1B451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tested_to_result</w:t>
            </w:r>
            <w:proofErr w:type="spellEnd"/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6FF85D5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tested_biomarker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1A1A1A"/>
                <w:sz w:val="17"/>
                <w:szCs w:val="17"/>
              </w:rPr>
              <w:t>other_molecular_biomarker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03BE0058" w14:textId="77777777" w:rsidR="00CC2335" w:rsidRDefault="00000000">
            <w:r>
              <w:rPr>
                <w:color w:val="1A1A1A"/>
                <w:sz w:val="17"/>
                <w:szCs w:val="17"/>
              </w:rPr>
              <w:t>panel entry → its result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2B1FD9C8" w14:textId="77777777" w:rsidR="00CC2335" w:rsidRDefault="00000000"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CC2335" w14:paraId="47820A74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175BEF7D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variant_on_panel</w:t>
            </w:r>
            <w:proofErr w:type="spellEnd"/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CFF52AC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Genomic_Variant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1A1A1A"/>
                <w:sz w:val="17"/>
                <w:szCs w:val="17"/>
              </w:rPr>
              <w:t>tested_biomarker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2A13562B" w14:textId="77777777" w:rsidR="00CC2335" w:rsidRDefault="00000000">
            <w:r>
              <w:rPr>
                <w:color w:val="1A1A1A"/>
                <w:sz w:val="17"/>
                <w:szCs w:val="17"/>
              </w:rPr>
              <w:t>variant → panel entry, same gene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42DD869D" w14:textId="77777777" w:rsidR="00CC2335" w:rsidRDefault="00000000"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CC2335" w14:paraId="605ECEE6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62D7E0AD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variant_superseded_by</w:t>
            </w:r>
            <w:proofErr w:type="spellEnd"/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0ED33334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Genomic_Variant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1A1A1A"/>
                <w:sz w:val="17"/>
                <w:szCs w:val="17"/>
              </w:rPr>
              <w:t>Genomic_Variant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7600A03" w14:textId="77777777" w:rsidR="00CC2335" w:rsidRDefault="00000000">
            <w:r>
              <w:rPr>
                <w:color w:val="1A1A1A"/>
                <w:sz w:val="17"/>
                <w:szCs w:val="17"/>
              </w:rPr>
              <w:t>original variant → amended variant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1A6CF0CE" w14:textId="77777777" w:rsidR="00CC2335" w:rsidRDefault="00000000"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CC2335" w14:paraId="1144815A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0343302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superseded_by</w:t>
            </w:r>
            <w:proofErr w:type="spellEnd"/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D95AB51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other_molecular_biomarker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→ (self)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1DA293A" w14:textId="77777777" w:rsidR="00CC2335" w:rsidRDefault="00000000">
            <w:r>
              <w:rPr>
                <w:color w:val="1A1A1A"/>
                <w:sz w:val="17"/>
                <w:szCs w:val="17"/>
              </w:rPr>
              <w:t>original result → addendum result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96C7801" w14:textId="77777777" w:rsidR="00CC2335" w:rsidRDefault="00000000"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CC2335" w14:paraId="1F2556AF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0C231C03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biomarker_on_specimen</w:t>
            </w:r>
            <w:proofErr w:type="spellEnd"/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9F6490D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other_molecular_biomarker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1A1A1A"/>
                <w:sz w:val="17"/>
                <w:szCs w:val="17"/>
              </w:rPr>
              <w:t>significant_findings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85D46C6" w14:textId="77777777" w:rsidR="00CC2335" w:rsidRDefault="00000000">
            <w:r>
              <w:rPr>
                <w:color w:val="1A1A1A"/>
                <w:sz w:val="17"/>
                <w:szCs w:val="17"/>
              </w:rPr>
              <w:t>biomarker → specimen assayed 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6D70E59B" w14:textId="77777777" w:rsidR="00CC2335" w:rsidRDefault="00CC2335"/>
        </w:tc>
      </w:tr>
      <w:tr w:rsidR="00CC2335" w14:paraId="6B95C087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767B3649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staging_of_specimen</w:t>
            </w:r>
            <w:proofErr w:type="spellEnd"/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6FDE8FFE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significant_findings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→ (self)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4846FEAE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pTNM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stage → specimen it stages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66A53958" w14:textId="77777777" w:rsidR="00CC2335" w:rsidRDefault="00CC2335"/>
        </w:tc>
      </w:tr>
    </w:tbl>
    <w:p w14:paraId="6B07F9E5" w14:textId="77777777" w:rsidR="00CC2335" w:rsidRDefault="00000000">
      <w:pPr>
        <w:pStyle w:val="Heading3"/>
      </w:pPr>
      <w:r>
        <w:t xml:space="preserve">Tier 2 — clinically central (all </w:t>
      </w:r>
      <w:proofErr w:type="spellStart"/>
      <w:r>
        <w:t>significant_findings</w:t>
      </w:r>
      <w:proofErr w:type="spellEnd"/>
      <w:r>
        <w:t xml:space="preserve"> ↔ </w:t>
      </w:r>
      <w:proofErr w:type="spellStart"/>
      <w:r>
        <w:t>significant_findings</w:t>
      </w:r>
      <w:proofErr w:type="spellEnd"/>
      <w:r>
        <w:t xml:space="preserve"> unless noted)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0"/>
        <w:gridCol w:w="5710"/>
      </w:tblGrid>
      <w:tr w:rsidR="00CC2335" w14:paraId="657701F1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2C0AB3F7" w14:textId="77777777" w:rsidR="00CC2335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1A6C241" w14:textId="77777777" w:rsidR="00CC2335" w:rsidRDefault="00000000">
            <w:r>
              <w:rPr>
                <w:b/>
                <w:bCs/>
                <w:color w:val="FFFFFF"/>
                <w:sz w:val="17"/>
                <w:szCs w:val="17"/>
              </w:rPr>
              <w:t>meaning</w:t>
            </w:r>
          </w:p>
        </w:tc>
      </w:tr>
      <w:tr w:rsidR="00CC2335" w14:paraId="7F0A58E4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21925B96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biomarker_characterizes_finding</w:t>
            </w:r>
            <w:proofErr w:type="spellEnd"/>
          </w:p>
        </w:tc>
        <w:tc>
          <w:tcPr>
            <w:tcW w:w="5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06D04597" w14:textId="77777777" w:rsidR="00CC2335" w:rsidRDefault="00000000">
            <w:r>
              <w:rPr>
                <w:color w:val="1A1A1A"/>
                <w:sz w:val="17"/>
                <w:szCs w:val="17"/>
              </w:rPr>
              <w:t>histologic diagnosis → biomarker profile (</w:t>
            </w:r>
            <w:proofErr w:type="spellStart"/>
            <w:r>
              <w:rPr>
                <w:color w:val="1A1A1A"/>
                <w:sz w:val="17"/>
                <w:szCs w:val="17"/>
              </w:rPr>
              <w:t>other_molecular_biomarker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1A1A1A"/>
                <w:sz w:val="17"/>
                <w:szCs w:val="17"/>
              </w:rPr>
              <w:t>significant_findings</w:t>
            </w:r>
            <w:proofErr w:type="spellEnd"/>
            <w:r>
              <w:rPr>
                <w:color w:val="1A1A1A"/>
                <w:sz w:val="17"/>
                <w:szCs w:val="17"/>
              </w:rPr>
              <w:t>)</w:t>
            </w:r>
          </w:p>
        </w:tc>
      </w:tr>
      <w:tr w:rsidR="00CC2335" w14:paraId="4E1E9C9A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4B011505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>finding_interpretation</w:t>
            </w:r>
            <w:proofErr w:type="spellEnd"/>
          </w:p>
        </w:tc>
        <w:tc>
          <w:tcPr>
            <w:tcW w:w="5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039033C4" w14:textId="77777777" w:rsidR="00CC2335" w:rsidRDefault="00000000">
            <w:r>
              <w:rPr>
                <w:color w:val="1A1A1A"/>
                <w:sz w:val="17"/>
                <w:szCs w:val="17"/>
              </w:rPr>
              <w:t>finding/variant → its interpretation paragraph</w:t>
            </w:r>
          </w:p>
        </w:tc>
      </w:tr>
      <w:tr w:rsidR="00CC2335" w14:paraId="17E063E9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076A94D8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nodal_status_supports_stage</w:t>
            </w:r>
            <w:proofErr w:type="spellEnd"/>
          </w:p>
        </w:tc>
        <w:tc>
          <w:tcPr>
            <w:tcW w:w="5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1EDCCE3B" w14:textId="77777777" w:rsidR="00CC2335" w:rsidRDefault="00000000">
            <w:proofErr w:type="spellStart"/>
            <w:r>
              <w:rPr>
                <w:color w:val="1A1A1A"/>
                <w:sz w:val="17"/>
                <w:szCs w:val="17"/>
              </w:rPr>
              <w:t>lymph_node_details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→ the </w:t>
            </w:r>
            <w:proofErr w:type="spellStart"/>
            <w:r>
              <w:rPr>
                <w:color w:val="1A1A1A"/>
                <w:sz w:val="17"/>
                <w:szCs w:val="17"/>
              </w:rPr>
              <w:t>pN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component it supports</w:t>
            </w:r>
          </w:p>
        </w:tc>
      </w:tr>
      <w:tr w:rsidR="00CC2335" w14:paraId="693CB042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16659725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regional_node_of</w:t>
            </w:r>
            <w:proofErr w:type="spellEnd"/>
          </w:p>
        </w:tc>
        <w:tc>
          <w:tcPr>
            <w:tcW w:w="5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2643471" w14:textId="77777777" w:rsidR="00CC2335" w:rsidRDefault="00000000">
            <w:r>
              <w:rPr>
                <w:color w:val="1A1A1A"/>
                <w:sz w:val="17"/>
                <w:szCs w:val="17"/>
              </w:rPr>
              <w:t>regional-node specimen → primary-</w:t>
            </w:r>
            <w:proofErr w:type="spellStart"/>
            <w:r>
              <w:rPr>
                <w:color w:val="1A1A1A"/>
                <w:sz w:val="17"/>
                <w:szCs w:val="17"/>
              </w:rPr>
              <w:t>tumor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specimen</w:t>
            </w:r>
          </w:p>
        </w:tc>
      </w:tr>
      <w:tr w:rsidR="00CC2335" w14:paraId="0FC4D52E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842D2AE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procedure_of_specimen</w:t>
            </w:r>
            <w:proofErr w:type="spellEnd"/>
          </w:p>
        </w:tc>
        <w:tc>
          <w:tcPr>
            <w:tcW w:w="5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16993CF9" w14:textId="77777777" w:rsidR="00CC2335" w:rsidRDefault="00000000">
            <w:r>
              <w:rPr>
                <w:color w:val="1A1A1A"/>
                <w:sz w:val="17"/>
                <w:szCs w:val="17"/>
              </w:rPr>
              <w:t>procedure → the specimen(s) it produced</w:t>
            </w:r>
          </w:p>
        </w:tc>
      </w:tr>
      <w:tr w:rsidR="00CC2335" w14:paraId="6452F176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0D330C72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gross_describes_specimen</w:t>
            </w:r>
            <w:proofErr w:type="spellEnd"/>
          </w:p>
        </w:tc>
        <w:tc>
          <w:tcPr>
            <w:tcW w:w="5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7A7136DF" w14:textId="77777777" w:rsidR="00CC2335" w:rsidRDefault="00000000">
            <w:r>
              <w:rPr>
                <w:color w:val="1A1A1A"/>
                <w:sz w:val="17"/>
                <w:szCs w:val="17"/>
              </w:rPr>
              <w:t>gross-description paragraph → specimen described</w:t>
            </w:r>
          </w:p>
        </w:tc>
      </w:tr>
      <w:tr w:rsidR="00CC2335" w14:paraId="1E61E52E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D061DCC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microscopic_describes_specimen</w:t>
            </w:r>
            <w:proofErr w:type="spellEnd"/>
          </w:p>
        </w:tc>
        <w:tc>
          <w:tcPr>
            <w:tcW w:w="5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4EB20475" w14:textId="77777777" w:rsidR="00CC2335" w:rsidRDefault="00000000">
            <w:r>
              <w:rPr>
                <w:color w:val="1A1A1A"/>
                <w:sz w:val="17"/>
                <w:szCs w:val="17"/>
              </w:rPr>
              <w:t>microscopic-description paragraph → specimen described</w:t>
            </w:r>
          </w:p>
        </w:tc>
      </w:tr>
      <w:tr w:rsidR="00CC2335" w14:paraId="35193378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2CA1E609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morphology_of_specimen</w:t>
            </w:r>
            <w:proofErr w:type="spellEnd"/>
          </w:p>
        </w:tc>
        <w:tc>
          <w:tcPr>
            <w:tcW w:w="5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A02B651" w14:textId="77777777" w:rsidR="00CC2335" w:rsidRDefault="00000000">
            <w:r>
              <w:rPr>
                <w:color w:val="1A1A1A"/>
                <w:sz w:val="17"/>
                <w:szCs w:val="17"/>
              </w:rPr>
              <w:t>morphology block → specimen characterized</w:t>
            </w:r>
          </w:p>
        </w:tc>
      </w:tr>
      <w:tr w:rsidR="00CC2335" w14:paraId="4F4D156C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22D8479B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histologic_describes_specimen</w:t>
            </w:r>
            <w:proofErr w:type="spellEnd"/>
          </w:p>
        </w:tc>
        <w:tc>
          <w:tcPr>
            <w:tcW w:w="5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E3FC3F2" w14:textId="77777777" w:rsidR="00CC2335" w:rsidRDefault="00000000">
            <w:r>
              <w:rPr>
                <w:color w:val="1A1A1A"/>
                <w:sz w:val="17"/>
                <w:szCs w:val="17"/>
              </w:rPr>
              <w:t>histologic finding → specimen described</w:t>
            </w:r>
          </w:p>
        </w:tc>
      </w:tr>
      <w:tr w:rsidR="00CC2335" w14:paraId="66F063C6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B3BA966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ancillary_describes_specimen</w:t>
            </w:r>
            <w:proofErr w:type="spellEnd"/>
          </w:p>
        </w:tc>
        <w:tc>
          <w:tcPr>
            <w:tcW w:w="5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1ADE8DBE" w14:textId="77777777" w:rsidR="00CC2335" w:rsidRDefault="00000000">
            <w:r>
              <w:rPr>
                <w:color w:val="1A1A1A"/>
                <w:sz w:val="17"/>
                <w:szCs w:val="17"/>
              </w:rPr>
              <w:t>ancillary-study finding → specimen described</w:t>
            </w:r>
          </w:p>
        </w:tc>
      </w:tr>
    </w:tbl>
    <w:p w14:paraId="2F309426" w14:textId="77777777" w:rsidR="00CC2335" w:rsidRDefault="00000000">
      <w:pPr>
        <w:pStyle w:val="Heading3"/>
      </w:pPr>
      <w:r>
        <w:t>Tier 3 — off by default (</w:t>
      </w:r>
      <w:proofErr w:type="spellStart"/>
      <w:r>
        <w:t>active:false</w:t>
      </w:r>
      <w:proofErr w:type="spellEnd"/>
      <w:r>
        <w:t xml:space="preserve">; </w:t>
      </w:r>
      <w:proofErr w:type="spellStart"/>
      <w:r>
        <w:t>clinical_information</w:t>
      </w:r>
      <w:proofErr w:type="spellEnd"/>
      <w:r>
        <w:t xml:space="preserve"> → </w:t>
      </w:r>
      <w:proofErr w:type="spellStart"/>
      <w:r>
        <w:t>significant_findings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0"/>
        <w:gridCol w:w="5710"/>
      </w:tblGrid>
      <w:tr w:rsidR="00CC2335" w14:paraId="3AFA52C9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75B03AE3" w14:textId="77777777" w:rsidR="00CC2335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04D00271" w14:textId="77777777" w:rsidR="00CC2335" w:rsidRDefault="00000000">
            <w:r>
              <w:rPr>
                <w:b/>
                <w:bCs/>
                <w:color w:val="FFFFFF"/>
                <w:sz w:val="17"/>
                <w:szCs w:val="17"/>
              </w:rPr>
              <w:t>meaning</w:t>
            </w:r>
          </w:p>
        </w:tc>
      </w:tr>
      <w:tr w:rsidR="00CC2335" w14:paraId="7FDEC7E0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046C987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indication_for</w:t>
            </w:r>
            <w:proofErr w:type="spellEnd"/>
          </w:p>
        </w:tc>
        <w:tc>
          <w:tcPr>
            <w:tcW w:w="5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26AE1816" w14:textId="77777777" w:rsidR="00CC2335" w:rsidRDefault="00000000">
            <w:r>
              <w:rPr>
                <w:color w:val="1A1A1A"/>
                <w:sz w:val="17"/>
                <w:szCs w:val="17"/>
              </w:rPr>
              <w:t>a clinical indication → the finding it motivated</w:t>
            </w:r>
          </w:p>
        </w:tc>
      </w:tr>
      <w:tr w:rsidR="00CC2335" w14:paraId="7F100D38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20A6CBF2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clinical_history_supports_finding</w:t>
            </w:r>
            <w:proofErr w:type="spellEnd"/>
          </w:p>
        </w:tc>
        <w:tc>
          <w:tcPr>
            <w:tcW w:w="5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9EAC839" w14:textId="77777777" w:rsidR="00CC2335" w:rsidRDefault="00000000">
            <w:r>
              <w:rPr>
                <w:color w:val="1A1A1A"/>
                <w:sz w:val="17"/>
                <w:szCs w:val="17"/>
              </w:rPr>
              <w:t>a clinical-history item → a finding it contextualizes</w:t>
            </w:r>
          </w:p>
        </w:tc>
      </w:tr>
    </w:tbl>
    <w:p w14:paraId="25D8075F" w14:textId="77777777" w:rsidR="00CC2335" w:rsidRDefault="00000000">
      <w:pPr>
        <w:pStyle w:val="Heading2"/>
        <w:pBdr>
          <w:bottom w:val="single" w:sz="6" w:space="4" w:color="2E75B6"/>
        </w:pBdr>
      </w:pPr>
      <w:r>
        <w:t>2.3  How a link actually gets made — seed vs. adjudicate</w:t>
      </w:r>
    </w:p>
    <w:p w14:paraId="6B9F7BE2" w14:textId="77777777" w:rsidR="00CC2335" w:rsidRDefault="00000000">
      <w:pPr>
        <w:spacing w:after="130" w:line="288" w:lineRule="auto"/>
      </w:pPr>
      <w:r>
        <w:t>Registering a type only makes it eligible. A concrete record-pair is produced one of two ways:</w:t>
      </w:r>
    </w:p>
    <w:p w14:paraId="60608C07" w14:textId="77777777" w:rsidR="00CC2335" w:rsidRDefault="00000000">
      <w:pPr>
        <w:pStyle w:val="ListParagraph"/>
        <w:numPr>
          <w:ilvl w:val="0"/>
          <w:numId w:val="2"/>
        </w:numPr>
        <w:spacing w:after="66" w:line="284" w:lineRule="auto"/>
      </w:pPr>
      <w:r>
        <w:rPr>
          <w:b/>
          <w:bCs/>
        </w:rPr>
        <w:t>Deterministic seed (key-based).</w:t>
      </w:r>
      <w:r>
        <w:t xml:space="preserve"> When both sections declare a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gene_key_field</w:t>
      </w:r>
      <w:proofErr w:type="spellEnd"/>
      <w:r>
        <w:t xml:space="preserve"> in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section_layout.yaml</w:t>
      </w:r>
      <w:proofErr w:type="spellEnd"/>
      <w:r>
        <w:t xml:space="preserve">, the Linker seeds the link automatically by HGNC-canonical gene match (covers HER2↔ERBB2), then confirms it contextually. This is how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variant_on_panel</w:t>
      </w:r>
      <w:proofErr w:type="spellEnd"/>
      <w:r>
        <w:t xml:space="preserve"> fires.</w:t>
      </w:r>
    </w:p>
    <w:p w14:paraId="72E8DD5A" w14:textId="77777777" w:rsidR="00CC2335" w:rsidRDefault="00000000">
      <w:pPr>
        <w:pStyle w:val="ListParagraph"/>
        <w:numPr>
          <w:ilvl w:val="0"/>
          <w:numId w:val="2"/>
        </w:numPr>
        <w:spacing w:after="66" w:line="284" w:lineRule="auto"/>
      </w:pPr>
      <w:r>
        <w:rPr>
          <w:b/>
          <w:bCs/>
        </w:rPr>
        <w:t>Contextual adjudication.</w:t>
      </w:r>
      <w:r>
        <w:t xml:space="preserve"> With no shared key, the LLM adjudicator proposes the pair and confirms it using your </w:t>
      </w:r>
      <w:r>
        <w:rPr>
          <w:rFonts w:ascii="Consolas" w:eastAsia="Consolas" w:hAnsi="Consolas" w:cs="Consolas"/>
          <w:color w:val="1A1A1A"/>
          <w:sz w:val="20"/>
          <w:szCs w:val="20"/>
        </w:rPr>
        <w:t>description</w:t>
      </w:r>
      <w:r>
        <w:t xml:space="preserve">. So for keyless sections (radiology has no gene key), the </w:t>
      </w:r>
      <w:r>
        <w:rPr>
          <w:rFonts w:ascii="Consolas" w:eastAsia="Consolas" w:hAnsi="Consolas" w:cs="Consolas"/>
          <w:color w:val="1A1A1A"/>
          <w:sz w:val="20"/>
          <w:szCs w:val="20"/>
        </w:rPr>
        <w:t>description</w:t>
      </w:r>
      <w:r>
        <w:t xml:space="preserve"> must read as a precise, testable sentence — it is the contract.</w:t>
      </w:r>
    </w:p>
    <w:p w14:paraId="6A80CCB7" w14:textId="77777777" w:rsidR="00CC2335" w:rsidRDefault="00000000">
      <w:pPr>
        <w:pStyle w:val="Heading2"/>
        <w:pBdr>
          <w:bottom w:val="single" w:sz="6" w:space="4" w:color="2E75B6"/>
        </w:pBdr>
      </w:pPr>
      <w:r>
        <w:t>2.4  Adding linkages for a new section — every scenario</w:t>
      </w:r>
    </w:p>
    <w:p w14:paraId="6A3A6E9B" w14:textId="77777777" w:rsidR="00CC2335" w:rsidRDefault="00000000">
      <w:pPr>
        <w:spacing w:after="130" w:line="288" w:lineRule="auto"/>
      </w:pPr>
      <w:r>
        <w:t xml:space="preserve">Append entries under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link_types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:</w:t>
      </w:r>
      <w:r>
        <w:t xml:space="preserve"> in </w:t>
      </w:r>
      <w:r>
        <w:rPr>
          <w:rFonts w:ascii="Consolas" w:eastAsia="Consolas" w:hAnsi="Consolas" w:cs="Consolas"/>
          <w:color w:val="1A1A1A"/>
          <w:sz w:val="20"/>
          <w:szCs w:val="20"/>
        </w:rPr>
        <w:t>config/link_registry_v4.yaml</w:t>
      </w:r>
      <w:r>
        <w:t>. Walk these cases in order:</w:t>
      </w:r>
    </w:p>
    <w:p w14:paraId="5EB22040" w14:textId="77777777" w:rsidR="00CC2335" w:rsidRDefault="00000000">
      <w:pPr>
        <w:pStyle w:val="Heading3"/>
      </w:pPr>
      <w:r>
        <w:t>Scenario A — the section is standalone (no relationships)</w:t>
      </w:r>
    </w:p>
    <w:p w14:paraId="728C1F53" w14:textId="77777777" w:rsidR="00CC2335" w:rsidRDefault="00000000">
      <w:pPr>
        <w:spacing w:after="130" w:line="288" w:lineRule="auto"/>
      </w:pPr>
      <w:r>
        <w:t>Action: add nothing. Radiology is frequently this case. A section with no links still extracts perfectly; links are purely about cross-referencing.</w:t>
      </w:r>
    </w:p>
    <w:p w14:paraId="049A9876" w14:textId="77777777" w:rsidR="00CC2335" w:rsidRDefault="00000000">
      <w:pPr>
        <w:pStyle w:val="Heading3"/>
      </w:pPr>
      <w:r>
        <w:t>Scenario B — intra-section link (both endpoints = the new section)</w:t>
      </w:r>
    </w:p>
    <w:p w14:paraId="39D78A29" w14:textId="77777777" w:rsidR="00CC2335" w:rsidRDefault="00000000">
      <w:pPr>
        <w:spacing w:after="130" w:line="288" w:lineRule="auto"/>
      </w:pPr>
      <w:r>
        <w:t xml:space="preserve">Example: an amended imaging read supersedes the original. Both records live in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radiology_umbrella</w:t>
      </w:r>
      <w:proofErr w:type="spellEnd"/>
      <w:r>
        <w:t>.</w:t>
      </w:r>
    </w:p>
    <w:p w14:paraId="1CDC0F94" w14:textId="77777777" w:rsidR="00CC2335" w:rsidRDefault="00000000">
      <w:pPr>
        <w:shd w:val="clear" w:color="auto" w:fill="F2F4F7"/>
        <w:spacing w:before="40"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- type: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radiology_superseded_by</w:t>
      </w:r>
      <w:proofErr w:type="spellEnd"/>
    </w:p>
    <w:p w14:paraId="414E5B96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tier: 1</w:t>
      </w:r>
    </w:p>
    <w:p w14:paraId="761C5385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active: true</w:t>
      </w:r>
    </w:p>
    <w:p w14:paraId="37BD00D7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from_section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radiology_umbrella</w:t>
      </w:r>
      <w:proofErr w:type="spellEnd"/>
    </w:p>
    <w:p w14:paraId="68D604C1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to_section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radiology_umbrella</w:t>
      </w:r>
      <w:proofErr w:type="spellEnd"/>
    </w:p>
    <w:p w14:paraId="75815958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description: &gt;-</w:t>
      </w:r>
    </w:p>
    <w:p w14:paraId="7E4D811F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An original imaging read to the addendum/amended read that supersedes it</w:t>
      </w:r>
    </w:p>
    <w:p w14:paraId="7E5F81B6" w14:textId="77777777" w:rsidR="00CC2335" w:rsidRDefault="00000000">
      <w:pPr>
        <w:shd w:val="clear" w:color="auto" w:fill="F2F4F7"/>
        <w:spacing w:after="120"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lastRenderedPageBreak/>
        <w:t xml:space="preserve">      (same modality + body site, later page).</w:t>
      </w:r>
    </w:p>
    <w:p w14:paraId="31002246" w14:textId="77777777" w:rsidR="00CC2335" w:rsidRDefault="00000000">
      <w:pPr>
        <w:pStyle w:val="Heading3"/>
      </w:pPr>
      <w:r>
        <w:t>Scenario C — cross-section link to an ENABLED section</w:t>
      </w:r>
    </w:p>
    <w:p w14:paraId="6D2F9458" w14:textId="77777777" w:rsidR="00CC2335" w:rsidRDefault="00000000">
      <w:pPr>
        <w:spacing w:after="130" w:line="288" w:lineRule="auto"/>
      </w:pPr>
      <w:r>
        <w:t xml:space="preserve">Example: an imaging impression corroborates a pathology finding. Valid only because (and while)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significant_findings</w:t>
      </w:r>
      <w:proofErr w:type="spellEnd"/>
      <w:r>
        <w:t xml:space="preserve"> is enabled.</w:t>
      </w:r>
    </w:p>
    <w:p w14:paraId="555AE7A8" w14:textId="77777777" w:rsidR="00CC2335" w:rsidRDefault="00000000">
      <w:pPr>
        <w:shd w:val="clear" w:color="auto" w:fill="F2F4F7"/>
        <w:spacing w:before="40"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- type: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radiology_supports_finding</w:t>
      </w:r>
      <w:proofErr w:type="spellEnd"/>
    </w:p>
    <w:p w14:paraId="1B760342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tier: 2</w:t>
      </w:r>
    </w:p>
    <w:p w14:paraId="1967ABAF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active: true</w:t>
      </w:r>
    </w:p>
    <w:p w14:paraId="39320E99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from_section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radiology_umbrella</w:t>
      </w:r>
      <w:proofErr w:type="spellEnd"/>
    </w:p>
    <w:p w14:paraId="5066DBFF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to_section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significant_findings</w:t>
      </w:r>
      <w:proofErr w:type="spellEnd"/>
    </w:p>
    <w:p w14:paraId="1512AC5E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description: &gt;-</w:t>
      </w:r>
    </w:p>
    <w:p w14:paraId="086B46C0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A radiology impression to the specimen finding it corroborates</w:t>
      </w:r>
    </w:p>
    <w:p w14:paraId="1685FADC" w14:textId="77777777" w:rsidR="00CC2335" w:rsidRDefault="00000000">
      <w:pPr>
        <w:shd w:val="clear" w:color="auto" w:fill="F2F4F7"/>
        <w:spacing w:after="120"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(e.g. a measured mass to the resected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tumor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).</w:t>
      </w:r>
    </w:p>
    <w:p w14:paraId="2CF58BDC" w14:textId="77777777" w:rsidR="00CC2335" w:rsidRDefault="00000000">
      <w:pPr>
        <w:pStyle w:val="Heading3"/>
      </w:pPr>
      <w:r>
        <w:t>Scenario D — cross-section link to a DISABLED section</w:t>
      </w:r>
    </w:p>
    <w:p w14:paraId="63034AC4" w14:textId="77777777" w:rsidR="00CC2335" w:rsidRDefault="00000000">
      <w:pPr>
        <w:spacing w:after="130" w:line="288" w:lineRule="auto"/>
      </w:pPr>
      <w:r>
        <w:t>Do NOT add it yet. The link would be dropped every run because the target section is never produced. First enable the target team (</w:t>
      </w:r>
      <w:r>
        <w:rPr>
          <w:rFonts w:ascii="Consolas" w:eastAsia="Consolas" w:hAnsi="Consolas" w:cs="Consolas"/>
          <w:color w:val="1A1A1A"/>
          <w:sz w:val="20"/>
          <w:szCs w:val="20"/>
        </w:rPr>
        <w:t>enabled: true</w:t>
      </w:r>
      <w:r>
        <w:t xml:space="preserve"> in </w:t>
      </w:r>
      <w:r>
        <w:rPr>
          <w:rFonts w:ascii="Consolas" w:eastAsia="Consolas" w:hAnsi="Consolas" w:cs="Consolas"/>
          <w:color w:val="1A1A1A"/>
          <w:sz w:val="20"/>
          <w:szCs w:val="20"/>
        </w:rPr>
        <w:t>teams_v4.yaml</w:t>
      </w:r>
      <w:r>
        <w:t>), then add the link.</w:t>
      </w:r>
    </w:p>
    <w:p w14:paraId="105824DC" w14:textId="77777777" w:rsidR="00CC2335" w:rsidRDefault="00000000">
      <w:pPr>
        <w:pStyle w:val="Heading3"/>
      </w:pPr>
      <w:r>
        <w:t>Scenario E — turning on an existing-but-inactive type</w:t>
      </w:r>
    </w:p>
    <w:p w14:paraId="208AD5BA" w14:textId="77777777" w:rsidR="00CC2335" w:rsidRDefault="00000000">
      <w:pPr>
        <w:spacing w:after="130" w:line="288" w:lineRule="auto"/>
      </w:pPr>
      <w:r>
        <w:t xml:space="preserve">Some types ship as </w:t>
      </w:r>
      <w:r>
        <w:rPr>
          <w:rFonts w:ascii="Consolas" w:eastAsia="Consolas" w:hAnsi="Consolas" w:cs="Consolas"/>
          <w:color w:val="1A1A1A"/>
          <w:sz w:val="20"/>
          <w:szCs w:val="20"/>
        </w:rPr>
        <w:t>active: false</w:t>
      </w:r>
      <w:r>
        <w:t xml:space="preserve"> (the Tier-3 clinical links). To enable: flip </w:t>
      </w:r>
      <w:r>
        <w:rPr>
          <w:rFonts w:ascii="Consolas" w:eastAsia="Consolas" w:hAnsi="Consolas" w:cs="Consolas"/>
          <w:color w:val="1A1A1A"/>
          <w:sz w:val="20"/>
          <w:szCs w:val="20"/>
        </w:rPr>
        <w:t>active: true</w:t>
      </w:r>
      <w:r>
        <w:t xml:space="preserve">. No code, no new machinery — the </w:t>
      </w:r>
      <w:proofErr w:type="spellStart"/>
      <w:r>
        <w:t>catalog</w:t>
      </w:r>
      <w:proofErr w:type="spellEnd"/>
      <w:r>
        <w:t xml:space="preserve"> text and validator pick it up.</w:t>
      </w:r>
    </w:p>
    <w:p w14:paraId="09361731" w14:textId="77777777" w:rsidR="00CC2335" w:rsidRDefault="00000000">
      <w:pPr>
        <w:pStyle w:val="Heading3"/>
      </w:pPr>
      <w:r>
        <w:t>Scenario F — you want a deterministic (non-LLM) seed</w:t>
      </w:r>
    </w:p>
    <w:p w14:paraId="7B246560" w14:textId="77777777" w:rsidR="00CC2335" w:rsidRDefault="00000000">
      <w:pPr>
        <w:spacing w:after="130" w:line="288" w:lineRule="auto"/>
      </w:pPr>
      <w:r>
        <w:t xml:space="preserve">Only the gene-key seed is config-only (via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section_layout.yaml:gene_key_field</w:t>
      </w:r>
      <w:proofErr w:type="spellEnd"/>
      <w:r>
        <w:t xml:space="preserve">). A non-gene deterministic seed (e.g. an accession or study-ID match) requires extending the Linker’s seed logic in </w:t>
      </w:r>
      <w:r>
        <w:rPr>
          <w:rFonts w:ascii="Consolas" w:eastAsia="Consolas" w:hAnsi="Consolas" w:cs="Consolas"/>
          <w:color w:val="1A1A1A"/>
          <w:sz w:val="20"/>
          <w:szCs w:val="20"/>
        </w:rPr>
        <w:t>agents/linker.py</w:t>
      </w:r>
      <w:r>
        <w:t>. Plain adjudicated links need no code; a custom seed does.</w:t>
      </w:r>
    </w:p>
    <w:p w14:paraId="3E520504" w14:textId="77777777" w:rsidR="00CC2335" w:rsidRDefault="00000000">
      <w:r>
        <w:br w:type="page"/>
      </w:r>
    </w:p>
    <w:p w14:paraId="6B974F14" w14:textId="77777777" w:rsidR="00CC2335" w:rsidRDefault="00000000">
      <w:pPr>
        <w:pStyle w:val="Heading1"/>
        <w:spacing w:before="300"/>
      </w:pPr>
      <w:r>
        <w:lastRenderedPageBreak/>
        <w:t xml:space="preserve">3. </w:t>
      </w:r>
      <w:proofErr w:type="spellStart"/>
      <w:r>
        <w:t>recall_floor.yaml</w:t>
      </w:r>
      <w:proofErr w:type="spellEnd"/>
      <w:r>
        <w:t xml:space="preserve"> — the field-level recall net</w:t>
      </w:r>
    </w:p>
    <w:p w14:paraId="26C1B04C" w14:textId="77777777" w:rsidR="00CC2335" w:rsidRDefault="00000000">
      <w:pPr>
        <w:shd w:val="clear" w:color="auto" w:fill="E8EEF6"/>
        <w:spacing w:before="110" w:after="60"/>
      </w:pP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 xml:space="preserve">  config/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recall_floor.yaml</w:t>
      </w:r>
      <w:proofErr w:type="spellEnd"/>
    </w:p>
    <w:p w14:paraId="6F951B2A" w14:textId="77777777" w:rsidR="00CC2335" w:rsidRDefault="00000000">
      <w:pPr>
        <w:spacing w:after="130" w:line="288" w:lineRule="auto"/>
      </w:pPr>
      <w:r>
        <w:t xml:space="preserve">Purpose: if the Block Profiler tagged a block with a </w:t>
      </w:r>
      <w:r>
        <w:rPr>
          <w:b/>
          <w:bCs/>
        </w:rPr>
        <w:t>role</w:t>
      </w:r>
      <w:r>
        <w:t xml:space="preserve"> (e.g. “this block is a final-diagnosis”) but the schema field that role implies came back </w:t>
      </w:r>
      <w:r>
        <w:rPr>
          <w:b/>
          <w:bCs/>
        </w:rPr>
        <w:t>empty</w:t>
      </w:r>
      <w:r>
        <w:t>, that is a candidate miss. An AI re-read then confirms “genuinely absent” (drop) vs “present, we missed it” (real miss). It is the section/field-level net; the NER seed is the entity-level net.</w:t>
      </w:r>
    </w:p>
    <w:p w14:paraId="46400601" w14:textId="77777777" w:rsidR="00CC2335" w:rsidRDefault="00000000">
      <w:pPr>
        <w:pStyle w:val="Heading3"/>
      </w:pPr>
      <w:r>
        <w:t>3.1  Anatomy of a rule</w:t>
      </w:r>
    </w:p>
    <w:p w14:paraId="213335FF" w14:textId="77777777" w:rsidR="00CC2335" w:rsidRDefault="00000000">
      <w:pPr>
        <w:shd w:val="clear" w:color="auto" w:fill="F2F4F7"/>
        <w:spacing w:before="40"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- role: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final_diagnosis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      # a role emitted by the Block Profiler</w:t>
      </w:r>
    </w:p>
    <w:p w14:paraId="44AB451D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section: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significant_findings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# the schema section to check</w:t>
      </w:r>
    </w:p>
    <w:p w14:paraId="79873C54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check: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specimen_array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       # how to test "is it present?"</w:t>
      </w:r>
    </w:p>
    <w:p w14:paraId="542257B4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path: ["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histologic_findings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"]     # field path inside the section/record</w:t>
      </w:r>
    </w:p>
    <w:p w14:paraId="448B7187" w14:textId="77777777" w:rsidR="00CC2335" w:rsidRDefault="00000000">
      <w:pPr>
        <w:shd w:val="clear" w:color="auto" w:fill="F2F4F7"/>
        <w:spacing w:after="120"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strictness: loud                  # loud = hard gap; quiet = advisory</w:t>
      </w:r>
    </w:p>
    <w:p w14:paraId="348F196B" w14:textId="77777777" w:rsidR="00CC2335" w:rsidRDefault="00000000">
      <w:pPr>
        <w:pStyle w:val="Heading3"/>
      </w:pPr>
      <w:r>
        <w:t>3.2  The check types (what “present” means)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7210"/>
      </w:tblGrid>
      <w:tr w:rsidR="00CC2335" w14:paraId="40080E1A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70CEDB62" w14:textId="77777777" w:rsidR="00CC2335" w:rsidRDefault="00000000">
            <w:r>
              <w:rPr>
                <w:b/>
                <w:bCs/>
                <w:color w:val="FFFFFF"/>
                <w:sz w:val="17"/>
                <w:szCs w:val="17"/>
              </w:rPr>
              <w:t>check</w:t>
            </w:r>
          </w:p>
        </w:tc>
        <w:tc>
          <w:tcPr>
            <w:tcW w:w="7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4AC343AD" w14:textId="77777777" w:rsidR="00CC2335" w:rsidRDefault="00000000">
            <w:r>
              <w:rPr>
                <w:b/>
                <w:bCs/>
                <w:color w:val="FFFFFF"/>
                <w:sz w:val="17"/>
                <w:szCs w:val="17"/>
              </w:rPr>
              <w:t>Presence test</w:t>
            </w:r>
          </w:p>
        </w:tc>
      </w:tr>
      <w:tr w:rsidR="00CC2335" w14:paraId="779625DC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1011D583" w14:textId="77777777" w:rsidR="00CC2335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scalar</w:t>
            </w:r>
          </w:p>
        </w:tc>
        <w:tc>
          <w:tcPr>
            <w:tcW w:w="7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1738C2CE" w14:textId="77777777" w:rsidR="00CC2335" w:rsidRDefault="00000000">
            <w:r>
              <w:rPr>
                <w:color w:val="1A1A1A"/>
                <w:sz w:val="17"/>
                <w:szCs w:val="17"/>
              </w:rPr>
              <w:t>envelope[section][path[0]] is non-null (a top-level section field).</w:t>
            </w:r>
          </w:p>
        </w:tc>
      </w:tr>
      <w:tr w:rsidR="00CC2335" w14:paraId="3053AE2E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6375EA2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scalar_or_array</w:t>
            </w:r>
            <w:proofErr w:type="spellEnd"/>
          </w:p>
        </w:tc>
        <w:tc>
          <w:tcPr>
            <w:tcW w:w="7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2536547B" w14:textId="77777777" w:rsidR="00CC2335" w:rsidRDefault="00000000">
            <w:r>
              <w:rPr>
                <w:color w:val="1A1A1A"/>
                <w:sz w:val="17"/>
                <w:szCs w:val="17"/>
              </w:rPr>
              <w:t>non-null AND, if it is a list, non-empty (use for record arrays).</w:t>
            </w:r>
          </w:p>
        </w:tc>
      </w:tr>
      <w:tr w:rsidR="00CC2335" w14:paraId="62500818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154DD6BB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specimen_field</w:t>
            </w:r>
            <w:proofErr w:type="spellEnd"/>
          </w:p>
        </w:tc>
        <w:tc>
          <w:tcPr>
            <w:tcW w:w="7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66338A5D" w14:textId="77777777" w:rsidR="00CC2335" w:rsidRDefault="00000000">
            <w:r>
              <w:rPr>
                <w:color w:val="1A1A1A"/>
                <w:sz w:val="17"/>
                <w:szCs w:val="17"/>
              </w:rPr>
              <w:t xml:space="preserve">ANY </w:t>
            </w:r>
            <w:proofErr w:type="spellStart"/>
            <w:r>
              <w:rPr>
                <w:color w:val="1A1A1A"/>
                <w:sz w:val="17"/>
                <w:szCs w:val="17"/>
              </w:rPr>
              <w:t>significant_findings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specimen has the nested path non-null.</w:t>
            </w:r>
          </w:p>
        </w:tc>
      </w:tr>
      <w:tr w:rsidR="00CC2335" w14:paraId="4BF8E2C7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35379A7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specimen_array</w:t>
            </w:r>
            <w:proofErr w:type="spellEnd"/>
          </w:p>
        </w:tc>
        <w:tc>
          <w:tcPr>
            <w:tcW w:w="7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246EDBF4" w14:textId="77777777" w:rsidR="00CC2335" w:rsidRDefault="00000000">
            <w:r>
              <w:rPr>
                <w:color w:val="1A1A1A"/>
                <w:sz w:val="17"/>
                <w:szCs w:val="17"/>
              </w:rPr>
              <w:t xml:space="preserve">ANY </w:t>
            </w:r>
            <w:proofErr w:type="spellStart"/>
            <w:r>
              <w:rPr>
                <w:color w:val="1A1A1A"/>
                <w:sz w:val="17"/>
                <w:szCs w:val="17"/>
              </w:rPr>
              <w:t>significant_findings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specimen has a non-empty list at path[0].</w:t>
            </w:r>
          </w:p>
        </w:tc>
      </w:tr>
    </w:tbl>
    <w:p w14:paraId="2620BC8B" w14:textId="77777777" w:rsidR="00CC2335" w:rsidRDefault="00000000">
      <w:pPr>
        <w:spacing w:after="130" w:line="288" w:lineRule="auto"/>
      </w:pPr>
      <w:r>
        <w:t xml:space="preserve">strictness: </w:t>
      </w:r>
      <w:r>
        <w:rPr>
          <w:rFonts w:ascii="Consolas" w:eastAsia="Consolas" w:hAnsi="Consolas" w:cs="Consolas"/>
          <w:color w:val="1A1A1A"/>
          <w:sz w:val="20"/>
          <w:szCs w:val="20"/>
        </w:rPr>
        <w:t>loud</w:t>
      </w:r>
      <w:r>
        <w:t xml:space="preserve"> = a confirmed miss is a hard gap (pings back / escalates). </w:t>
      </w:r>
      <w:r>
        <w:rPr>
          <w:rFonts w:ascii="Consolas" w:eastAsia="Consolas" w:hAnsi="Consolas" w:cs="Consolas"/>
          <w:color w:val="1A1A1A"/>
          <w:sz w:val="20"/>
          <w:szCs w:val="20"/>
        </w:rPr>
        <w:t>quiet</w:t>
      </w:r>
      <w:r>
        <w:t xml:space="preserve"> = advisory only (lowers confidence, never hard-fails). A completeness check (</w:t>
      </w:r>
      <w:r>
        <w:rPr>
          <w:rFonts w:ascii="Consolas" w:eastAsia="Consolas" w:hAnsi="Consolas" w:cs="Consolas"/>
          <w:color w:val="1A1A1A"/>
          <w:sz w:val="20"/>
          <w:szCs w:val="20"/>
        </w:rPr>
        <w:t>verification/recall_floor.py</w:t>
      </w:r>
      <w:r>
        <w:t xml:space="preserve">) verifies every rule points at a real schema field — a </w:t>
      </w:r>
      <w:proofErr w:type="spellStart"/>
      <w:r>
        <w:t>typo’d</w:t>
      </w:r>
      <w:proofErr w:type="spellEnd"/>
      <w:r>
        <w:t xml:space="preserve"> field fails the gate, not silently.</w:t>
      </w:r>
    </w:p>
    <w:p w14:paraId="50EDE894" w14:textId="77777777" w:rsidR="00CC2335" w:rsidRDefault="00000000">
      <w:pPr>
        <w:pStyle w:val="Heading3"/>
      </w:pPr>
      <w:r>
        <w:t>3.3  Scenarios + radiology example</w:t>
      </w:r>
    </w:p>
    <w:p w14:paraId="52004590" w14:textId="77777777" w:rsidR="00CC2335" w:rsidRDefault="00000000">
      <w:pPr>
        <w:pStyle w:val="ListParagraph"/>
        <w:numPr>
          <w:ilvl w:val="0"/>
          <w:numId w:val="2"/>
        </w:numPr>
        <w:spacing w:after="66" w:line="284" w:lineRule="auto"/>
      </w:pPr>
      <w:r>
        <w:rPr>
          <w:b/>
          <w:bCs/>
        </w:rPr>
        <w:t>Section-level record array missed.</w:t>
      </w:r>
      <w:r>
        <w:t xml:space="preserve"> The available, accurate net for a new flat section like radiology — check the record array exists when the profiler saw an imaging block:</w:t>
      </w:r>
    </w:p>
    <w:p w14:paraId="6F79904F" w14:textId="77777777" w:rsidR="00CC2335" w:rsidRDefault="00000000">
      <w:pPr>
        <w:shd w:val="clear" w:color="auto" w:fill="F2F4F7"/>
        <w:spacing w:before="40"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- role: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radiology_impression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 # add this role to block_profiler.j2 too</w:t>
      </w:r>
    </w:p>
    <w:p w14:paraId="25A20F3A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section: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radiology_umbrella</w:t>
      </w:r>
      <w:proofErr w:type="spellEnd"/>
    </w:p>
    <w:p w14:paraId="552EE688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check: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scalar_or_array</w:t>
      </w:r>
      <w:proofErr w:type="spellEnd"/>
    </w:p>
    <w:p w14:paraId="034ECDAC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path: ["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radiology_findings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"]</w:t>
      </w:r>
    </w:p>
    <w:p w14:paraId="0134DFEF" w14:textId="77777777" w:rsidR="00CC2335" w:rsidRDefault="00000000">
      <w:pPr>
        <w:shd w:val="clear" w:color="auto" w:fill="F2F4F7"/>
        <w:spacing w:after="120"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strictness: quiet</w:t>
      </w:r>
    </w:p>
    <w:p w14:paraId="647F79E3" w14:textId="77777777" w:rsidR="00CC2335" w:rsidRDefault="00000000">
      <w:pPr>
        <w:pStyle w:val="ListParagraph"/>
        <w:numPr>
          <w:ilvl w:val="0"/>
          <w:numId w:val="2"/>
        </w:numPr>
        <w:spacing w:after="66" w:line="284" w:lineRule="auto"/>
      </w:pPr>
      <w:r>
        <w:rPr>
          <w:b/>
          <w:bCs/>
        </w:rPr>
        <w:t>Top-level scalar missed.</w:t>
      </w:r>
      <w:r>
        <w:t xml:space="preserve"> Use </w:t>
      </w:r>
      <w:r>
        <w:rPr>
          <w:rFonts w:ascii="Consolas" w:eastAsia="Consolas" w:hAnsi="Consolas" w:cs="Consolas"/>
          <w:color w:val="1A1A1A"/>
          <w:sz w:val="20"/>
          <w:szCs w:val="20"/>
        </w:rPr>
        <w:t>check: scalar</w:t>
      </w:r>
      <w:r>
        <w:t xml:space="preserve"> on a single section field (as </w:t>
      </w:r>
      <w:proofErr w:type="spellStart"/>
      <w:r>
        <w:t>report_metadata</w:t>
      </w:r>
      <w:proofErr w:type="spellEnd"/>
      <w:r>
        <w:t xml:space="preserve"> does for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Patient_Last_Name</w:t>
      </w:r>
      <w:proofErr w:type="spellEnd"/>
      <w:r>
        <w:t>).</w:t>
      </w:r>
    </w:p>
    <w:p w14:paraId="0973F4CB" w14:textId="77777777" w:rsidR="00CC2335" w:rsidRDefault="00000000">
      <w:pPr>
        <w:pStyle w:val="ListParagraph"/>
        <w:numPr>
          <w:ilvl w:val="0"/>
          <w:numId w:val="2"/>
        </w:numPr>
        <w:spacing w:after="66" w:line="284" w:lineRule="auto"/>
      </w:pPr>
      <w:r>
        <w:rPr>
          <w:b/>
          <w:bCs/>
        </w:rPr>
        <w:t>Per-record field net (radiology impression text itself).</w:t>
      </w:r>
      <w:r>
        <w:t xml:space="preserve"> There is no generic per-record check type today —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specimen_field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specimen_array</w:t>
      </w:r>
      <w:proofErr w:type="spellEnd"/>
      <w:r>
        <w:t xml:space="preserve"> are hard-wired to the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significant_findings.specimen_findings</w:t>
      </w:r>
      <w:proofErr w:type="spellEnd"/>
      <w:r>
        <w:t xml:space="preserve"> traversal. A radiology-record-level net (e.g. “impression empty on a study record”) would need a new check type in </w:t>
      </w:r>
      <w:r>
        <w:rPr>
          <w:rFonts w:ascii="Consolas" w:eastAsia="Consolas" w:hAnsi="Consolas" w:cs="Consolas"/>
          <w:color w:val="1A1A1A"/>
          <w:sz w:val="20"/>
          <w:szCs w:val="20"/>
        </w:rPr>
        <w:t>verification/recall_floor.py</w:t>
      </w:r>
      <w:r>
        <w:t xml:space="preserve">. Until then, use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scalar_or_array</w:t>
      </w:r>
      <w:proofErr w:type="spellEnd"/>
      <w:r>
        <w:t xml:space="preserve"> on the array.</w:t>
      </w:r>
    </w:p>
    <w:p w14:paraId="4082D5BB" w14:textId="77777777" w:rsidR="00CC2335" w:rsidRDefault="00000000">
      <w:pPr>
        <w:pStyle w:val="ListParagraph"/>
        <w:numPr>
          <w:ilvl w:val="0"/>
          <w:numId w:val="2"/>
        </w:numPr>
        <w:spacing w:after="66" w:line="284" w:lineRule="auto"/>
      </w:pPr>
      <w:r>
        <w:rPr>
          <w:b/>
          <w:bCs/>
        </w:rPr>
        <w:t>Prerequisite.</w:t>
      </w:r>
      <w:r>
        <w:t xml:space="preserve"> Any role you reference must be emitted by the Block Profiler prompt (</w:t>
      </w:r>
      <w:r>
        <w:rPr>
          <w:rFonts w:ascii="Consolas" w:eastAsia="Consolas" w:hAnsi="Consolas" w:cs="Consolas"/>
          <w:color w:val="1A1A1A"/>
          <w:sz w:val="20"/>
          <w:szCs w:val="20"/>
        </w:rPr>
        <w:t>config/prompts/preprocess/block_profiler.j2</w:t>
      </w:r>
      <w:r>
        <w:t>) — add the new role there or the rule never triggers.</w:t>
      </w:r>
    </w:p>
    <w:p w14:paraId="764E336F" w14:textId="77777777" w:rsidR="00CC2335" w:rsidRDefault="00000000">
      <w:r>
        <w:br w:type="page"/>
      </w:r>
    </w:p>
    <w:p w14:paraId="3118149F" w14:textId="77777777" w:rsidR="00CC2335" w:rsidRDefault="00000000">
      <w:pPr>
        <w:pStyle w:val="Heading1"/>
        <w:spacing w:before="300"/>
      </w:pPr>
      <w:r>
        <w:lastRenderedPageBreak/>
        <w:t xml:space="preserve">4. </w:t>
      </w:r>
      <w:proofErr w:type="spellStart"/>
      <w:r>
        <w:t>attribution_map.yaml</w:t>
      </w:r>
      <w:proofErr w:type="spellEnd"/>
      <w:r>
        <w:t xml:space="preserve"> — owner ↔ attribute checks</w:t>
      </w:r>
    </w:p>
    <w:p w14:paraId="03DBF5CD" w14:textId="77777777" w:rsidR="00CC2335" w:rsidRDefault="00000000">
      <w:pPr>
        <w:shd w:val="clear" w:color="auto" w:fill="E8EEF6"/>
        <w:spacing w:before="110" w:after="60"/>
      </w:pP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 xml:space="preserve">  config/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attribution_map.yaml</w:t>
      </w:r>
      <w:proofErr w:type="spellEnd"/>
    </w:p>
    <w:p w14:paraId="28716B60" w14:textId="77777777" w:rsidR="00CC2335" w:rsidRDefault="00000000">
      <w:pPr>
        <w:spacing w:after="130" w:line="288" w:lineRule="auto"/>
      </w:pPr>
      <w:r>
        <w:t xml:space="preserve">Purpose: for an array of objects, verify each object’s </w:t>
      </w:r>
      <w:r>
        <w:rPr>
          <w:b/>
          <w:bCs/>
        </w:rPr>
        <w:t>attributes</w:t>
      </w:r>
      <w:r>
        <w:t xml:space="preserve"> really attach to its </w:t>
      </w:r>
      <w:r>
        <w:rPr>
          <w:b/>
          <w:bCs/>
        </w:rPr>
        <w:t>owner</w:t>
      </w:r>
      <w:r>
        <w:t xml:space="preserve"> — anchored on the owner key’s value, or on POSITION when the key is null. It catches “this method/interpretation got stapled to the wrong row.” It is an advisory verifier (offline it emits candidates; the injected semantic hook confirms).</w:t>
      </w:r>
    </w:p>
    <w:p w14:paraId="22311AAB" w14:textId="77777777" w:rsidR="00CC2335" w:rsidRDefault="00000000">
      <w:pPr>
        <w:pStyle w:val="Heading3"/>
      </w:pPr>
      <w:r>
        <w:t>4.1  Anatomy of a target</w:t>
      </w:r>
    </w:p>
    <w:p w14:paraId="50D8CEF6" w14:textId="77777777" w:rsidR="00CC2335" w:rsidRDefault="00000000">
      <w:pPr>
        <w:shd w:val="clear" w:color="auto" w:fill="F2F4F7"/>
        <w:spacing w:before="40"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- name: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biomarker_finding_attributes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  # label for the check</w:t>
      </w:r>
    </w:p>
    <w:p w14:paraId="2888A017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section: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other_molecular_biomarker_umbrella</w:t>
      </w:r>
      <w:proofErr w:type="spellEnd"/>
    </w:p>
    <w:p w14:paraId="1C725B57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array_keys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: [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other_molecular_biomarkers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, findings]   # ordered arrays to descend</w:t>
      </w:r>
    </w:p>
    <w:p w14:paraId="6A26C8EF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owner_key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: result                     # the field that identifies the owner</w:t>
      </w:r>
    </w:p>
    <w:p w14:paraId="6CF758BB" w14:textId="77777777" w:rsidR="00CC2335" w:rsidRDefault="00000000">
      <w:pPr>
        <w:shd w:val="clear" w:color="auto" w:fill="F2F4F7"/>
        <w:spacing w:after="120"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attributes: [method, details, interpretation]   # fields that must belong to it</w:t>
      </w:r>
    </w:p>
    <w:p w14:paraId="6813EAF4" w14:textId="77777777" w:rsidR="00CC2335" w:rsidRDefault="00000000">
      <w:pPr>
        <w:spacing w:after="130" w:line="288" w:lineRule="auto"/>
      </w:pP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array_keys</w:t>
      </w:r>
      <w:proofErr w:type="spellEnd"/>
      <w:r>
        <w:t xml:space="preserve"> is the ordered list of array keys to descend from the section. </w:t>
      </w:r>
      <w:r>
        <w:rPr>
          <w:rFonts w:ascii="Consolas" w:eastAsia="Consolas" w:hAnsi="Consolas" w:cs="Consolas"/>
          <w:color w:val="1A1A1A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specimen_findings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, specimen]</w:t>
      </w:r>
      <w:r>
        <w:t xml:space="preserve"> means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section.specimen_findings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].specimen[j]</w:t>
      </w:r>
      <w:r>
        <w:t xml:space="preserve">. A null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owner_key</w:t>
      </w:r>
      <w:proofErr w:type="spellEnd"/>
      <w:r>
        <w:t xml:space="preserve"> is never itself flagged here (</w:t>
      </w:r>
      <w:proofErr w:type="spellStart"/>
      <w:r>
        <w:t>recall_floor</w:t>
      </w:r>
      <w:proofErr w:type="spellEnd"/>
      <w:r>
        <w:t xml:space="preserve"> owns “expected id missing”). Multiplicity (≥2 sibling objects) raises scrutiny but the check ALWAYS runs, even single-owner.</w:t>
      </w:r>
    </w:p>
    <w:p w14:paraId="5F297791" w14:textId="77777777" w:rsidR="00CC2335" w:rsidRDefault="00000000">
      <w:pPr>
        <w:pStyle w:val="Heading3"/>
      </w:pPr>
      <w:r>
        <w:t>4.2  Scenarios + radiology example</w:t>
      </w:r>
    </w:p>
    <w:p w14:paraId="54DCE937" w14:textId="77777777" w:rsidR="00CC2335" w:rsidRDefault="00000000">
      <w:pPr>
        <w:pStyle w:val="ListParagraph"/>
        <w:numPr>
          <w:ilvl w:val="0"/>
          <w:numId w:val="2"/>
        </w:numPr>
        <w:spacing w:after="66" w:line="284" w:lineRule="auto"/>
      </w:pPr>
      <w:r>
        <w:rPr>
          <w:b/>
          <w:bCs/>
        </w:rPr>
        <w:t>Single-level array (flat section like radiology).</w:t>
      </w:r>
      <w:r>
        <w:t xml:space="preserve"> Descend one array; anchor the study’s descriptive fields on its impression (or modality):</w:t>
      </w:r>
    </w:p>
    <w:p w14:paraId="39EBC044" w14:textId="77777777" w:rsidR="00CC2335" w:rsidRDefault="00000000">
      <w:pPr>
        <w:shd w:val="clear" w:color="auto" w:fill="F2F4F7"/>
        <w:spacing w:before="40"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- name: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radiology_study_attributes</w:t>
      </w:r>
      <w:proofErr w:type="spellEnd"/>
    </w:p>
    <w:p w14:paraId="243BD004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section: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radiology_umbrella</w:t>
      </w:r>
      <w:proofErr w:type="spellEnd"/>
    </w:p>
    <w:p w14:paraId="25A7DEBB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array_keys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: [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radiology_findings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]</w:t>
      </w:r>
    </w:p>
    <w:p w14:paraId="34186508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owner_key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: impression</w:t>
      </w:r>
    </w:p>
    <w:p w14:paraId="26E8A71E" w14:textId="77777777" w:rsidR="00CC2335" w:rsidRDefault="00000000">
      <w:pPr>
        <w:shd w:val="clear" w:color="auto" w:fill="F2F4F7"/>
        <w:spacing w:after="120"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attributes: [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findings_text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, technique,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body_site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]</w:t>
      </w:r>
    </w:p>
    <w:p w14:paraId="4660011D" w14:textId="77777777" w:rsidR="00CC2335" w:rsidRDefault="00000000">
      <w:pPr>
        <w:pStyle w:val="ListParagraph"/>
        <w:numPr>
          <w:ilvl w:val="0"/>
          <w:numId w:val="2"/>
        </w:numPr>
        <w:spacing w:after="66" w:line="284" w:lineRule="auto"/>
      </w:pPr>
      <w:r>
        <w:rPr>
          <w:b/>
          <w:bCs/>
        </w:rPr>
        <w:t>Nested arrays.</w:t>
      </w:r>
      <w:r>
        <w:t xml:space="preserve"> If a record holds a sub-array (e.g. multiple findings per study), list both keys: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array_keys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: [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radiology_findings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sub_findings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]</w:t>
      </w:r>
      <w:r>
        <w:t>.</w:t>
      </w:r>
    </w:p>
    <w:p w14:paraId="6C179FDB" w14:textId="77777777" w:rsidR="00CC2335" w:rsidRDefault="00000000">
      <w:pPr>
        <w:pStyle w:val="ListParagraph"/>
        <w:numPr>
          <w:ilvl w:val="0"/>
          <w:numId w:val="2"/>
        </w:numPr>
        <w:spacing w:after="66" w:line="284" w:lineRule="auto"/>
      </w:pPr>
      <w:r>
        <w:rPr>
          <w:b/>
          <w:bCs/>
        </w:rPr>
        <w:t>When to add it.</w:t>
      </w:r>
      <w:r>
        <w:t xml:space="preserve"> Only when a row has ≥1 attribute that could be mis-bound to the wrong owner. A truly flat one-value-per-field record gains little — skip it.</w:t>
      </w:r>
    </w:p>
    <w:p w14:paraId="615C8B18" w14:textId="77777777" w:rsidR="00CC2335" w:rsidRDefault="00000000">
      <w:pPr>
        <w:pStyle w:val="ListParagraph"/>
        <w:numPr>
          <w:ilvl w:val="0"/>
          <w:numId w:val="2"/>
        </w:numPr>
        <w:spacing w:after="66" w:line="284" w:lineRule="auto"/>
      </w:pPr>
      <w:r>
        <w:rPr>
          <w:b/>
          <w:bCs/>
        </w:rPr>
        <w:t>Position-anchored owners.</w:t>
      </w:r>
      <w:r>
        <w:t xml:space="preserve"> If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owner_key</w:t>
      </w:r>
      <w:proofErr w:type="spellEnd"/>
      <w:r>
        <w:t xml:space="preserve"> can be null but order is meaningful, the verifier falls back to positional anchoring automatically — no extra config.</w:t>
      </w:r>
    </w:p>
    <w:p w14:paraId="3650FF58" w14:textId="77777777" w:rsidR="00CC2335" w:rsidRDefault="00000000">
      <w:r>
        <w:br w:type="page"/>
      </w:r>
    </w:p>
    <w:p w14:paraId="5C60B4D3" w14:textId="77777777" w:rsidR="00CC2335" w:rsidRDefault="00000000">
      <w:pPr>
        <w:pStyle w:val="Heading1"/>
        <w:spacing w:before="300"/>
      </w:pPr>
      <w:r>
        <w:lastRenderedPageBreak/>
        <w:t xml:space="preserve">5. </w:t>
      </w:r>
      <w:proofErr w:type="spellStart"/>
      <w:r>
        <w:t>dedup_policy.yaml</w:t>
      </w:r>
      <w:proofErr w:type="spellEnd"/>
      <w:r>
        <w:t xml:space="preserve"> — collapsing duplicate mentions</w:t>
      </w:r>
    </w:p>
    <w:p w14:paraId="0505E50A" w14:textId="77777777" w:rsidR="00CC2335" w:rsidRDefault="00000000">
      <w:pPr>
        <w:shd w:val="clear" w:color="auto" w:fill="E8EEF6"/>
        <w:spacing w:before="110" w:after="60"/>
      </w:pP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 xml:space="preserve">  config/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dedup_policy.yaml</w:t>
      </w:r>
      <w:proofErr w:type="spellEnd"/>
    </w:p>
    <w:p w14:paraId="4E3050B4" w14:textId="77777777" w:rsidR="00CC2335" w:rsidRDefault="00000000">
      <w:pPr>
        <w:spacing w:after="130" w:line="288" w:lineRule="auto"/>
      </w:pPr>
      <w:r>
        <w:t>Because extraction is recall-first (one entry per MENTION), this file reconciles duplicates after assembly (</w:t>
      </w:r>
      <w:r>
        <w:rPr>
          <w:rFonts w:ascii="Consolas" w:eastAsia="Consolas" w:hAnsi="Consolas" w:cs="Consolas"/>
          <w:color w:val="1A1A1A"/>
          <w:sz w:val="20"/>
          <w:szCs w:val="20"/>
        </w:rPr>
        <w:t>Linker._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apply_dedup_policy</w:t>
      </w:r>
      <w:proofErr w:type="spellEnd"/>
      <w:r>
        <w:t>). There are two rule kinds. Adding either for a new section is one YAML row, no Python.</w:t>
      </w:r>
    </w:p>
    <w:p w14:paraId="2E94D957" w14:textId="77777777" w:rsidR="00CC2335" w:rsidRDefault="00000000">
      <w:pPr>
        <w:pStyle w:val="Heading2"/>
        <w:pBdr>
          <w:bottom w:val="single" w:sz="6" w:space="4" w:color="2E75B6"/>
        </w:pBdr>
      </w:pPr>
      <w:r>
        <w:t xml:space="preserve">5.1  Kind A — cross-section </w:t>
      </w:r>
      <w:proofErr w:type="spellStart"/>
      <w:r>
        <w:t>dedup</w:t>
      </w:r>
      <w:proofErr w:type="spellEnd"/>
    </w:p>
    <w:p w14:paraId="1F62B12E" w14:textId="77777777" w:rsidR="00CC2335" w:rsidRDefault="00000000">
      <w:pPr>
        <w:spacing w:after="130" w:line="288" w:lineRule="auto"/>
      </w:pPr>
      <w:r>
        <w:t>Same entity legitimately routed to two sections; declare which section OWNS it and which loses its copy.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5"/>
        <w:gridCol w:w="6075"/>
      </w:tblGrid>
      <w:tr w:rsidR="00CC2335" w14:paraId="313F8229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2833EBA2" w14:textId="77777777" w:rsidR="00CC2335" w:rsidRDefault="00000000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6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6AE368FC" w14:textId="77777777" w:rsidR="00CC2335" w:rsidRDefault="00000000">
            <w:r>
              <w:rPr>
                <w:b/>
                <w:bCs/>
                <w:color w:val="FFFFFF"/>
                <w:sz w:val="17"/>
                <w:szCs w:val="17"/>
              </w:rPr>
              <w:t>Meaning</w:t>
            </w:r>
          </w:p>
        </w:tc>
      </w:tr>
      <w:tr w:rsidR="00CC2335" w14:paraId="68F7466F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6C71270C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when_present_in</w:t>
            </w:r>
            <w:proofErr w:type="spellEnd"/>
          </w:p>
        </w:tc>
        <w:tc>
          <w:tcPr>
            <w:tcW w:w="6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4BF3F47D" w14:textId="77777777" w:rsidR="00CC2335" w:rsidRDefault="00000000">
            <w:r>
              <w:rPr>
                <w:color w:val="1A1A1A"/>
                <w:sz w:val="17"/>
                <w:szCs w:val="17"/>
              </w:rPr>
              <w:t>The OWNING section — if the entity exists here, it wins.</w:t>
            </w:r>
          </w:p>
        </w:tc>
      </w:tr>
      <w:tr w:rsidR="00CC2335" w14:paraId="7BF27D9C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71560728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drop_from</w:t>
            </w:r>
            <w:proofErr w:type="spellEnd"/>
          </w:p>
        </w:tc>
        <w:tc>
          <w:tcPr>
            <w:tcW w:w="6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0C5D8CE2" w14:textId="77777777" w:rsidR="00CC2335" w:rsidRDefault="00000000">
            <w:r>
              <w:rPr>
                <w:color w:val="1A1A1A"/>
                <w:sz w:val="17"/>
                <w:szCs w:val="17"/>
              </w:rPr>
              <w:t>The section to remove the duplicate copy from.</w:t>
            </w:r>
          </w:p>
        </w:tc>
      </w:tr>
      <w:tr w:rsidR="00CC2335" w14:paraId="2A4C0AE2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20C9BCC4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match_on</w:t>
            </w:r>
            <w:proofErr w:type="spellEnd"/>
          </w:p>
        </w:tc>
        <w:tc>
          <w:tcPr>
            <w:tcW w:w="6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765B5EAD" w14:textId="77777777" w:rsidR="00CC2335" w:rsidRDefault="00000000">
            <w:r>
              <w:rPr>
                <w:color w:val="1A1A1A"/>
                <w:sz w:val="17"/>
                <w:szCs w:val="17"/>
              </w:rPr>
              <w:t xml:space="preserve">How to recognize “same entity.” Only </w:t>
            </w:r>
            <w:proofErr w:type="spellStart"/>
            <w:r>
              <w:rPr>
                <w:color w:val="1A1A1A"/>
                <w:sz w:val="17"/>
                <w:szCs w:val="17"/>
              </w:rPr>
              <w:t>gene_key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is supported today (HGNC-canonical).</w:t>
            </w:r>
          </w:p>
        </w:tc>
      </w:tr>
      <w:tr w:rsidR="00CC2335" w14:paraId="5D517088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424A59A4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also_requires_filter_on_drop_from</w:t>
            </w:r>
            <w:proofErr w:type="spellEnd"/>
          </w:p>
        </w:tc>
        <w:tc>
          <w:tcPr>
            <w:tcW w:w="6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95DC4BE" w14:textId="77777777" w:rsidR="00CC2335" w:rsidRDefault="00000000">
            <w:r>
              <w:rPr>
                <w:color w:val="1A1A1A"/>
                <w:sz w:val="17"/>
                <w:szCs w:val="17"/>
              </w:rPr>
              <w:t>Optional dotted-path filter — only drop records matching it.</w:t>
            </w:r>
          </w:p>
        </w:tc>
      </w:tr>
    </w:tbl>
    <w:p w14:paraId="18570480" w14:textId="77777777" w:rsidR="00CC2335" w:rsidRDefault="00000000">
      <w:pPr>
        <w:shd w:val="clear" w:color="auto" w:fill="F2F4F7"/>
        <w:spacing w:before="40"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-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when_present_in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Genomic_Variant_umbrella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  # variant section owns genes</w:t>
      </w:r>
    </w:p>
    <w:p w14:paraId="5D5455F9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drop_from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:   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other_molecular_biomarker_umbrella</w:t>
      </w:r>
      <w:proofErr w:type="spellEnd"/>
    </w:p>
    <w:p w14:paraId="0773297F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match_on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:    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gene_key</w:t>
      </w:r>
      <w:proofErr w:type="spellEnd"/>
    </w:p>
    <w:p w14:paraId="680BA029" w14:textId="77777777" w:rsidR="00CC2335" w:rsidRDefault="00000000">
      <w:pPr>
        <w:shd w:val="clear" w:color="auto" w:fill="F2F4F7"/>
        <w:spacing w:after="120"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also_requires_filter_on_drop_from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: findings[*].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variant_detail</w:t>
      </w:r>
      <w:proofErr w:type="spellEnd"/>
    </w:p>
    <w:p w14:paraId="210C397C" w14:textId="77777777" w:rsidR="00CC2335" w:rsidRDefault="00000000">
      <w:pPr>
        <w:spacing w:after="130" w:line="288" w:lineRule="auto"/>
      </w:pPr>
      <w:r>
        <w:t xml:space="preserve">Radiology note: cross-section </w:t>
      </w:r>
      <w:proofErr w:type="spellStart"/>
      <w:r>
        <w:t>dedup</w:t>
      </w:r>
      <w:proofErr w:type="spellEnd"/>
      <w:r>
        <w:t xml:space="preserve"> is </w:t>
      </w:r>
      <w:r>
        <w:rPr>
          <w:b/>
          <w:bCs/>
        </w:rPr>
        <w:t>gene-key-only</w:t>
      </w:r>
      <w:r>
        <w:t xml:space="preserve"> right now. Radiology has no gene key, so it cannot use Kind </w:t>
      </w:r>
      <w:proofErr w:type="spellStart"/>
      <w:r>
        <w:t>A</w:t>
      </w:r>
      <w:proofErr w:type="spellEnd"/>
      <w:r>
        <w:t xml:space="preserve"> as-is — a non-gene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match_on</w:t>
      </w:r>
      <w:proofErr w:type="spellEnd"/>
      <w:r>
        <w:t xml:space="preserve"> (e.g. study-id) would need a new option in </w:t>
      </w:r>
      <w:r>
        <w:rPr>
          <w:rFonts w:ascii="Consolas" w:eastAsia="Consolas" w:hAnsi="Consolas" w:cs="Consolas"/>
          <w:color w:val="1A1A1A"/>
          <w:sz w:val="20"/>
          <w:szCs w:val="20"/>
        </w:rPr>
        <w:t>Linker._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apply_dedup_policy</w:t>
      </w:r>
      <w:proofErr w:type="spellEnd"/>
      <w:r>
        <w:t>. Usually radiology shares no identity with other sections, so Kind A simply doesn’t apply.</w:t>
      </w:r>
    </w:p>
    <w:p w14:paraId="6D0615CC" w14:textId="77777777" w:rsidR="00CC2335" w:rsidRDefault="00000000">
      <w:pPr>
        <w:pStyle w:val="Heading2"/>
        <w:pBdr>
          <w:bottom w:val="single" w:sz="6" w:space="4" w:color="2E75B6"/>
        </w:pBdr>
      </w:pPr>
      <w:r>
        <w:t xml:space="preserve">5.2  Kind B — intra-section </w:t>
      </w:r>
      <w:proofErr w:type="spellStart"/>
      <w:r>
        <w:t>dedup</w:t>
      </w:r>
      <w:proofErr w:type="spellEnd"/>
      <w:r>
        <w:t xml:space="preserve"> (field-agnostic)</w:t>
      </w:r>
    </w:p>
    <w:p w14:paraId="1D7F2574" w14:textId="77777777" w:rsidR="00CC2335" w:rsidRDefault="00000000">
      <w:pPr>
        <w:spacing w:after="130" w:line="288" w:lineRule="auto"/>
      </w:pPr>
      <w:r>
        <w:t>Same entity appears multiple times INSIDE one section (e.g. a variant restated on two pages with different VAF). It reconciles WITHOUT naming which fields may differ.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0"/>
        <w:gridCol w:w="6310"/>
      </w:tblGrid>
      <w:tr w:rsidR="00CC2335" w14:paraId="4F169A6E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1CC8DD0" w14:textId="77777777" w:rsidR="00CC2335" w:rsidRDefault="00000000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6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0F6920A9" w14:textId="77777777" w:rsidR="00CC2335" w:rsidRDefault="00000000">
            <w:r>
              <w:rPr>
                <w:b/>
                <w:bCs/>
                <w:color w:val="FFFFFF"/>
                <w:sz w:val="17"/>
                <w:szCs w:val="17"/>
              </w:rPr>
              <w:t>Meaning</w:t>
            </w:r>
          </w:p>
        </w:tc>
      </w:tr>
      <w:tr w:rsidR="00CC2335" w14:paraId="6E4DB44B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12F6027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within_section</w:t>
            </w:r>
            <w:proofErr w:type="spellEnd"/>
          </w:p>
        </w:tc>
        <w:tc>
          <w:tcPr>
            <w:tcW w:w="6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01888B1E" w14:textId="77777777" w:rsidR="00CC2335" w:rsidRDefault="00000000">
            <w:r>
              <w:rPr>
                <w:color w:val="1A1A1A"/>
                <w:sz w:val="17"/>
                <w:szCs w:val="17"/>
              </w:rPr>
              <w:t>The section whose record array is walked.</w:t>
            </w:r>
          </w:p>
        </w:tc>
      </w:tr>
      <w:tr w:rsidR="00CC2335" w14:paraId="64C27656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60A9C81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identity_keys</w:t>
            </w:r>
            <w:proofErr w:type="spellEnd"/>
          </w:p>
        </w:tc>
        <w:tc>
          <w:tcPr>
            <w:tcW w:w="6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022DE99" w14:textId="77777777" w:rsidR="00CC2335" w:rsidRDefault="00000000">
            <w:r>
              <w:rPr>
                <w:color w:val="1A1A1A"/>
                <w:sz w:val="17"/>
                <w:szCs w:val="17"/>
              </w:rPr>
              <w:t>Fields that DEFINE “same entity” (matched after normalization).</w:t>
            </w:r>
          </w:p>
        </w:tc>
      </w:tr>
      <w:tr w:rsidR="00CC2335" w14:paraId="7BF306D6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1342AA85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on_identical</w:t>
            </w:r>
            <w:proofErr w:type="spellEnd"/>
          </w:p>
        </w:tc>
        <w:tc>
          <w:tcPr>
            <w:tcW w:w="6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7F946BA8" w14:textId="77777777" w:rsidR="00CC2335" w:rsidRDefault="00000000">
            <w:r>
              <w:rPr>
                <w:color w:val="1A1A1A"/>
                <w:sz w:val="17"/>
                <w:szCs w:val="17"/>
              </w:rPr>
              <w:t xml:space="preserve">Action when all non-identity fields agree → </w:t>
            </w:r>
            <w:proofErr w:type="spellStart"/>
            <w:r>
              <w:rPr>
                <w:color w:val="1A1A1A"/>
                <w:sz w:val="17"/>
                <w:szCs w:val="17"/>
              </w:rPr>
              <w:t>keep_first_drop_rest</w:t>
            </w:r>
            <w:proofErr w:type="spellEnd"/>
            <w:r>
              <w:rPr>
                <w:color w:val="1A1A1A"/>
                <w:sz w:val="17"/>
                <w:szCs w:val="17"/>
              </w:rPr>
              <w:t>.</w:t>
            </w:r>
          </w:p>
        </w:tc>
      </w:tr>
      <w:tr w:rsidR="00CC2335" w14:paraId="09C213F0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355A34DB" w14:textId="77777777" w:rsidR="00CC2335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on_any_field_conflict</w:t>
            </w:r>
            <w:proofErr w:type="spellEnd"/>
          </w:p>
        </w:tc>
        <w:tc>
          <w:tcPr>
            <w:tcW w:w="6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60AA8BCD" w14:textId="77777777" w:rsidR="00CC2335" w:rsidRDefault="00000000">
            <w:r>
              <w:rPr>
                <w:color w:val="1A1A1A"/>
                <w:sz w:val="17"/>
                <w:szCs w:val="17"/>
              </w:rPr>
              <w:t xml:space="preserve">Action when any non-identity field differs → </w:t>
            </w:r>
            <w:proofErr w:type="spellStart"/>
            <w:r>
              <w:rPr>
                <w:color w:val="1A1A1A"/>
                <w:sz w:val="17"/>
                <w:szCs w:val="17"/>
              </w:rPr>
              <w:t>link_supersession</w:t>
            </w:r>
            <w:proofErr w:type="spellEnd"/>
            <w:r>
              <w:rPr>
                <w:color w:val="1A1A1A"/>
                <w:sz w:val="17"/>
                <w:szCs w:val="17"/>
              </w:rPr>
              <w:t>.</w:t>
            </w:r>
          </w:p>
        </w:tc>
      </w:tr>
      <w:tr w:rsidR="00CC2335" w14:paraId="1CDD0943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75839734" w14:textId="77777777" w:rsidR="00CC2335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winner</w:t>
            </w:r>
          </w:p>
        </w:tc>
        <w:tc>
          <w:tcPr>
            <w:tcW w:w="6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14:paraId="544CAEDC" w14:textId="77777777" w:rsidR="00CC2335" w:rsidRDefault="00000000">
            <w:r>
              <w:rPr>
                <w:color w:val="1A1A1A"/>
                <w:sz w:val="17"/>
                <w:szCs w:val="17"/>
              </w:rPr>
              <w:t xml:space="preserve">Authoritative record on conflict → </w:t>
            </w:r>
            <w:proofErr w:type="spellStart"/>
            <w:r>
              <w:rPr>
                <w:color w:val="1A1A1A"/>
                <w:sz w:val="17"/>
                <w:szCs w:val="17"/>
              </w:rPr>
              <w:t>higher_page_number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(later = amended).</w:t>
            </w:r>
          </w:p>
        </w:tc>
      </w:tr>
    </w:tbl>
    <w:p w14:paraId="66B912EC" w14:textId="77777777" w:rsidR="00CC2335" w:rsidRDefault="00000000">
      <w:pPr>
        <w:shd w:val="clear" w:color="auto" w:fill="F2F4F7"/>
        <w:spacing w:before="40"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-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within_section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Genomic_Variant_umbrella</w:t>
      </w:r>
      <w:proofErr w:type="spellEnd"/>
    </w:p>
    <w:p w14:paraId="6517E1CA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identity_keys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: [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gene_key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amino_acid_change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]   # what makes two rows "the same"</w:t>
      </w:r>
    </w:p>
    <w:p w14:paraId="603DFE76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on_identical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:</w:t>
      </w:r>
    </w:p>
    <w:p w14:paraId="4557ED47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keep_first_drop_rest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: true</w:t>
      </w:r>
    </w:p>
    <w:p w14:paraId="593692A9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on_any_field_conflict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:</w:t>
      </w:r>
    </w:p>
    <w:p w14:paraId="1DA53D61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link_supersession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: true        # keep BOTH for audit + add a supersede link</w:t>
      </w:r>
    </w:p>
    <w:p w14:paraId="67307FDD" w14:textId="77777777" w:rsidR="00CC2335" w:rsidRDefault="00000000">
      <w:pPr>
        <w:shd w:val="clear" w:color="auto" w:fill="F2F4F7"/>
        <w:spacing w:after="120"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winner: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higher_page_number</w:t>
      </w:r>
      <w:proofErr w:type="spellEnd"/>
    </w:p>
    <w:p w14:paraId="4AA62204" w14:textId="77777777" w:rsidR="00CC2335" w:rsidRDefault="00000000">
      <w:pPr>
        <w:spacing w:after="130" w:line="288" w:lineRule="auto"/>
      </w:pPr>
      <w:r>
        <w:t xml:space="preserve">Key design point: it is </w:t>
      </w:r>
      <w:r>
        <w:rPr>
          <w:b/>
          <w:bCs/>
        </w:rPr>
        <w:t>field-agnostic</w:t>
      </w:r>
      <w:r>
        <w:t xml:space="preserve"> — it never lists which fields can conflict. ANY non-identity difference triggers supersession. That is why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on_any_field_conflict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link_supersession</w:t>
      </w:r>
      <w:proofErr w:type="spellEnd"/>
      <w:r>
        <w:t xml:space="preserve"> </w:t>
      </w:r>
      <w:r>
        <w:lastRenderedPageBreak/>
        <w:t xml:space="preserve">needs a supersede link type to exist (e.g.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variant_superseded_by</w:t>
      </w:r>
      <w:proofErr w:type="spellEnd"/>
      <w:r>
        <w:t>) — the two features work together.</w:t>
      </w:r>
    </w:p>
    <w:p w14:paraId="6273E066" w14:textId="77777777" w:rsidR="00CC2335" w:rsidRDefault="00000000">
      <w:pPr>
        <w:pStyle w:val="Heading3"/>
      </w:pPr>
      <w:r>
        <w:t>5.3  Radiology example + scenarios</w:t>
      </w:r>
    </w:p>
    <w:p w14:paraId="127486F1" w14:textId="77777777" w:rsidR="00CC2335" w:rsidRDefault="00000000">
      <w:pPr>
        <w:pStyle w:val="ListParagraph"/>
        <w:numPr>
          <w:ilvl w:val="0"/>
          <w:numId w:val="2"/>
        </w:numPr>
        <w:spacing w:after="66" w:line="284" w:lineRule="auto"/>
      </w:pPr>
      <w:r>
        <w:rPr>
          <w:b/>
          <w:bCs/>
        </w:rPr>
        <w:t>Same study restated on two pages.</w:t>
      </w:r>
      <w:r>
        <w:t xml:space="preserve"> Identity = modality + body site; later page wins; keep both with a supersede link:</w:t>
      </w:r>
    </w:p>
    <w:p w14:paraId="1B6995E2" w14:textId="77777777" w:rsidR="00CC2335" w:rsidRDefault="00000000">
      <w:pPr>
        <w:shd w:val="clear" w:color="auto" w:fill="F2F4F7"/>
        <w:spacing w:before="40"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-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within_section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radiology_umbrella</w:t>
      </w:r>
      <w:proofErr w:type="spellEnd"/>
    </w:p>
    <w:p w14:paraId="3CA7B9C5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identity_keys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: [modality,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body_site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]</w:t>
      </w:r>
    </w:p>
    <w:p w14:paraId="098E9D07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on_identical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:</w:t>
      </w:r>
    </w:p>
    <w:p w14:paraId="3F2ABC95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keep_first_drop_rest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: true</w:t>
      </w:r>
    </w:p>
    <w:p w14:paraId="65916BF4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on_any_field_conflict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:</w:t>
      </w:r>
    </w:p>
    <w:p w14:paraId="16E768F4" w14:textId="77777777" w:rsidR="00CC2335" w:rsidRDefault="00000000">
      <w:pPr>
        <w:shd w:val="clear" w:color="auto" w:fill="F2F4F7"/>
        <w:spacing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link_supersession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: true        # requires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radiology_superseded_by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in the registry</w:t>
      </w:r>
    </w:p>
    <w:p w14:paraId="46B20F0A" w14:textId="77777777" w:rsidR="00CC2335" w:rsidRDefault="00000000">
      <w:pPr>
        <w:shd w:val="clear" w:color="auto" w:fill="F2F4F7"/>
        <w:spacing w:after="120" w:line="238" w:lineRule="auto"/>
        <w:ind w:left="20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winner: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higher_page_number</w:t>
      </w:r>
      <w:proofErr w:type="spellEnd"/>
    </w:p>
    <w:p w14:paraId="37F7C787" w14:textId="77777777" w:rsidR="00CC2335" w:rsidRDefault="00000000">
      <w:pPr>
        <w:pStyle w:val="ListParagraph"/>
        <w:numPr>
          <w:ilvl w:val="0"/>
          <w:numId w:val="2"/>
        </w:numPr>
        <w:spacing w:after="66" w:line="284" w:lineRule="auto"/>
      </w:pPr>
      <w:r>
        <w:rPr>
          <w:b/>
          <w:bCs/>
        </w:rPr>
        <w:t>If you want plain collapse (no audit trail).</w:t>
      </w:r>
      <w:r>
        <w:t xml:space="preserve"> Set only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on_identical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keep_first_drop_rest</w:t>
      </w:r>
      <w:proofErr w:type="spellEnd"/>
      <w:r>
        <w:t xml:space="preserve"> and omit the conflict branch — exact duplicates vanish, conflicts are left as-is.</w:t>
      </w:r>
    </w:p>
    <w:p w14:paraId="37AE582A" w14:textId="77777777" w:rsidR="00CC2335" w:rsidRDefault="00000000">
      <w:pPr>
        <w:pStyle w:val="ListParagraph"/>
        <w:numPr>
          <w:ilvl w:val="0"/>
          <w:numId w:val="2"/>
        </w:numPr>
        <w:spacing w:after="66" w:line="284" w:lineRule="auto"/>
      </w:pPr>
      <w:r>
        <w:rPr>
          <w:b/>
          <w:bCs/>
        </w:rPr>
        <w:t xml:space="preserve">Choosing </w:t>
      </w:r>
      <w:proofErr w:type="spellStart"/>
      <w:r>
        <w:rPr>
          <w:b/>
          <w:bCs/>
        </w:rPr>
        <w:t>identity_keys</w:t>
      </w:r>
      <w:proofErr w:type="spellEnd"/>
      <w:r>
        <w:rPr>
          <w:b/>
          <w:bCs/>
        </w:rPr>
        <w:t>.</w:t>
      </w:r>
      <w:r>
        <w:t xml:space="preserve"> Pick the fields a report states consistently across pages (for variants that’s gene + protein change). Too few keys over-collapses distinct studies; too many under-collapses true duplicates. For radiology, a study/accession id is ideal if present; else modality + body site + laterality.</w:t>
      </w:r>
    </w:p>
    <w:p w14:paraId="36792018" w14:textId="77777777" w:rsidR="00CC2335" w:rsidRDefault="00000000">
      <w:pPr>
        <w:pStyle w:val="ListParagraph"/>
        <w:numPr>
          <w:ilvl w:val="0"/>
          <w:numId w:val="2"/>
        </w:numPr>
        <w:spacing w:after="66" w:line="284" w:lineRule="auto"/>
      </w:pPr>
      <w:r>
        <w:rPr>
          <w:b/>
          <w:bCs/>
        </w:rPr>
        <w:t>When radiology needs nothing.</w:t>
      </w:r>
      <w:r>
        <w:t xml:space="preserve"> If each imaging study appears once, skip </w:t>
      </w:r>
      <w:proofErr w:type="spellStart"/>
      <w:r>
        <w:t>dedup</w:t>
      </w:r>
      <w:proofErr w:type="spellEnd"/>
      <w:r>
        <w:t xml:space="preserve"> entirely — it is purely a duplicate-reconciler.</w:t>
      </w:r>
    </w:p>
    <w:p w14:paraId="5FD11494" w14:textId="77777777" w:rsidR="00CC2335" w:rsidRDefault="00000000">
      <w:pPr>
        <w:pBdr>
          <w:top w:val="single" w:sz="6" w:space="6" w:color="2E75B6"/>
        </w:pBdr>
        <w:spacing w:before="240"/>
      </w:pPr>
      <w:r>
        <w:rPr>
          <w:b/>
          <w:bCs/>
        </w:rPr>
        <w:t xml:space="preserve">Rule of thumb: </w:t>
      </w:r>
      <w:r>
        <w:t xml:space="preserve">links connect records across/within sections (config-only unless you want a custom non-gene seed); </w:t>
      </w:r>
      <w:proofErr w:type="spellStart"/>
      <w:r>
        <w:t>recall_floor</w:t>
      </w:r>
      <w:proofErr w:type="spellEnd"/>
      <w:r>
        <w:t xml:space="preserve"> catches missed fields (config-only if you reuse scalar/array checks + an existing block role); attribution checks </w:t>
      </w:r>
      <w:proofErr w:type="spellStart"/>
      <w:r>
        <w:t>owner↔attribute</w:t>
      </w:r>
      <w:proofErr w:type="spellEnd"/>
      <w:r>
        <w:t xml:space="preserve"> binding (pure config); </w:t>
      </w:r>
      <w:proofErr w:type="spellStart"/>
      <w:r>
        <w:t>dedup</w:t>
      </w:r>
      <w:proofErr w:type="spellEnd"/>
      <w:r>
        <w:t xml:space="preserve"> collapses duplicate mentions (pure config, except a non-gene cross-section match needs code).</w:t>
      </w:r>
    </w:p>
    <w:sectPr w:rsidR="00CC2335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526068" w14:textId="77777777" w:rsidR="00A4440E" w:rsidRDefault="00A4440E">
      <w:r>
        <w:separator/>
      </w:r>
    </w:p>
  </w:endnote>
  <w:endnote w:type="continuationSeparator" w:id="0">
    <w:p w14:paraId="07ADFF6C" w14:textId="77777777" w:rsidR="00A4440E" w:rsidRDefault="00A44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9A71B1" w14:textId="77777777" w:rsidR="00CC2335" w:rsidRDefault="00000000">
    <w:pPr>
      <w:jc w:val="center"/>
    </w:pPr>
    <w:r>
      <w:rPr>
        <w:color w:val="595959"/>
        <w:sz w:val="15"/>
        <w:szCs w:val="15"/>
      </w:rPr>
      <w:t xml:space="preserve">Extractor Config Reference — Sections / Linkages / Recall / Attribution / </w:t>
    </w:r>
    <w:proofErr w:type="spellStart"/>
    <w:r>
      <w:rPr>
        <w:color w:val="595959"/>
        <w:sz w:val="15"/>
        <w:szCs w:val="15"/>
      </w:rPr>
      <w:t>Dedup</w:t>
    </w:r>
    <w:proofErr w:type="spellEnd"/>
    <w:r>
      <w:rPr>
        <w:color w:val="595959"/>
        <w:sz w:val="15"/>
        <w:szCs w:val="15"/>
      </w:rPr>
      <w:t xml:space="preserve">    •    Page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C86197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1A1B97" w14:textId="77777777" w:rsidR="00A4440E" w:rsidRDefault="00A4440E">
      <w:r>
        <w:separator/>
      </w:r>
    </w:p>
  </w:footnote>
  <w:footnote w:type="continuationSeparator" w:id="0">
    <w:p w14:paraId="669EA802" w14:textId="77777777" w:rsidR="00A4440E" w:rsidRDefault="00A444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B96479"/>
    <w:multiLevelType w:val="hybridMultilevel"/>
    <w:tmpl w:val="770698FC"/>
    <w:lvl w:ilvl="0" w:tplc="AAD64E32">
      <w:start w:val="1"/>
      <w:numFmt w:val="bullet"/>
      <w:lvlText w:val="•"/>
      <w:lvlJc w:val="left"/>
      <w:pPr>
        <w:ind w:left="540" w:hanging="280"/>
      </w:pPr>
    </w:lvl>
    <w:lvl w:ilvl="1" w:tplc="653C419A">
      <w:numFmt w:val="decimal"/>
      <w:lvlText w:val=""/>
      <w:lvlJc w:val="left"/>
    </w:lvl>
    <w:lvl w:ilvl="2" w:tplc="10525B50">
      <w:numFmt w:val="decimal"/>
      <w:lvlText w:val=""/>
      <w:lvlJc w:val="left"/>
    </w:lvl>
    <w:lvl w:ilvl="3" w:tplc="9C1EB23E">
      <w:numFmt w:val="decimal"/>
      <w:lvlText w:val=""/>
      <w:lvlJc w:val="left"/>
    </w:lvl>
    <w:lvl w:ilvl="4" w:tplc="AB22A4D0">
      <w:numFmt w:val="decimal"/>
      <w:lvlText w:val=""/>
      <w:lvlJc w:val="left"/>
    </w:lvl>
    <w:lvl w:ilvl="5" w:tplc="534CE56E">
      <w:numFmt w:val="decimal"/>
      <w:lvlText w:val=""/>
      <w:lvlJc w:val="left"/>
    </w:lvl>
    <w:lvl w:ilvl="6" w:tplc="41A6D48C">
      <w:numFmt w:val="decimal"/>
      <w:lvlText w:val=""/>
      <w:lvlJc w:val="left"/>
    </w:lvl>
    <w:lvl w:ilvl="7" w:tplc="A770FF5C">
      <w:numFmt w:val="decimal"/>
      <w:lvlText w:val=""/>
      <w:lvlJc w:val="left"/>
    </w:lvl>
    <w:lvl w:ilvl="8" w:tplc="F356D0F8">
      <w:numFmt w:val="decimal"/>
      <w:lvlText w:val=""/>
      <w:lvlJc w:val="left"/>
    </w:lvl>
  </w:abstractNum>
  <w:abstractNum w:abstractNumId="1" w15:restartNumberingAfterBreak="0">
    <w:nsid w:val="686E080F"/>
    <w:multiLevelType w:val="hybridMultilevel"/>
    <w:tmpl w:val="CF8EF7CA"/>
    <w:lvl w:ilvl="0" w:tplc="93B281F8">
      <w:start w:val="1"/>
      <w:numFmt w:val="decimal"/>
      <w:lvlText w:val="%1."/>
      <w:lvlJc w:val="left"/>
      <w:pPr>
        <w:ind w:left="540" w:hanging="280"/>
      </w:pPr>
    </w:lvl>
    <w:lvl w:ilvl="1" w:tplc="6D106C96">
      <w:numFmt w:val="decimal"/>
      <w:lvlText w:val=""/>
      <w:lvlJc w:val="left"/>
    </w:lvl>
    <w:lvl w:ilvl="2" w:tplc="2AE61772">
      <w:numFmt w:val="decimal"/>
      <w:lvlText w:val=""/>
      <w:lvlJc w:val="left"/>
    </w:lvl>
    <w:lvl w:ilvl="3" w:tplc="BC00D932">
      <w:numFmt w:val="decimal"/>
      <w:lvlText w:val=""/>
      <w:lvlJc w:val="left"/>
    </w:lvl>
    <w:lvl w:ilvl="4" w:tplc="EC563458">
      <w:numFmt w:val="decimal"/>
      <w:lvlText w:val=""/>
      <w:lvlJc w:val="left"/>
    </w:lvl>
    <w:lvl w:ilvl="5" w:tplc="971A322C">
      <w:numFmt w:val="decimal"/>
      <w:lvlText w:val=""/>
      <w:lvlJc w:val="left"/>
    </w:lvl>
    <w:lvl w:ilvl="6" w:tplc="1B34DB9E">
      <w:numFmt w:val="decimal"/>
      <w:lvlText w:val=""/>
      <w:lvlJc w:val="left"/>
    </w:lvl>
    <w:lvl w:ilvl="7" w:tplc="D292B15A">
      <w:numFmt w:val="decimal"/>
      <w:lvlText w:val=""/>
      <w:lvlJc w:val="left"/>
    </w:lvl>
    <w:lvl w:ilvl="8" w:tplc="5F40AA3A">
      <w:numFmt w:val="decimal"/>
      <w:lvlText w:val=""/>
      <w:lvlJc w:val="left"/>
    </w:lvl>
  </w:abstractNum>
  <w:abstractNum w:abstractNumId="2" w15:restartNumberingAfterBreak="0">
    <w:nsid w:val="76A271C2"/>
    <w:multiLevelType w:val="hybridMultilevel"/>
    <w:tmpl w:val="025607AA"/>
    <w:lvl w:ilvl="0" w:tplc="640A6578">
      <w:start w:val="1"/>
      <w:numFmt w:val="bullet"/>
      <w:lvlText w:val="●"/>
      <w:lvlJc w:val="left"/>
      <w:pPr>
        <w:ind w:left="720" w:hanging="360"/>
      </w:pPr>
    </w:lvl>
    <w:lvl w:ilvl="1" w:tplc="2F3EC476">
      <w:start w:val="1"/>
      <w:numFmt w:val="bullet"/>
      <w:lvlText w:val="○"/>
      <w:lvlJc w:val="left"/>
      <w:pPr>
        <w:ind w:left="1440" w:hanging="360"/>
      </w:pPr>
    </w:lvl>
    <w:lvl w:ilvl="2" w:tplc="5DFCE354">
      <w:start w:val="1"/>
      <w:numFmt w:val="bullet"/>
      <w:lvlText w:val="■"/>
      <w:lvlJc w:val="left"/>
      <w:pPr>
        <w:ind w:left="2160" w:hanging="360"/>
      </w:pPr>
    </w:lvl>
    <w:lvl w:ilvl="3" w:tplc="ACE66592">
      <w:start w:val="1"/>
      <w:numFmt w:val="bullet"/>
      <w:lvlText w:val="●"/>
      <w:lvlJc w:val="left"/>
      <w:pPr>
        <w:ind w:left="2880" w:hanging="360"/>
      </w:pPr>
    </w:lvl>
    <w:lvl w:ilvl="4" w:tplc="28385F50">
      <w:start w:val="1"/>
      <w:numFmt w:val="bullet"/>
      <w:lvlText w:val="○"/>
      <w:lvlJc w:val="left"/>
      <w:pPr>
        <w:ind w:left="3600" w:hanging="360"/>
      </w:pPr>
    </w:lvl>
    <w:lvl w:ilvl="5" w:tplc="E2846F2C">
      <w:start w:val="1"/>
      <w:numFmt w:val="bullet"/>
      <w:lvlText w:val="■"/>
      <w:lvlJc w:val="left"/>
      <w:pPr>
        <w:ind w:left="4320" w:hanging="360"/>
      </w:pPr>
    </w:lvl>
    <w:lvl w:ilvl="6" w:tplc="4B7C3712">
      <w:start w:val="1"/>
      <w:numFmt w:val="bullet"/>
      <w:lvlText w:val="●"/>
      <w:lvlJc w:val="left"/>
      <w:pPr>
        <w:ind w:left="5040" w:hanging="360"/>
      </w:pPr>
    </w:lvl>
    <w:lvl w:ilvl="7" w:tplc="13A4E538">
      <w:start w:val="1"/>
      <w:numFmt w:val="bullet"/>
      <w:lvlText w:val="●"/>
      <w:lvlJc w:val="left"/>
      <w:pPr>
        <w:ind w:left="5760" w:hanging="360"/>
      </w:pPr>
    </w:lvl>
    <w:lvl w:ilvl="8" w:tplc="4B3A6324">
      <w:start w:val="1"/>
      <w:numFmt w:val="bullet"/>
      <w:lvlText w:val="●"/>
      <w:lvlJc w:val="left"/>
      <w:pPr>
        <w:ind w:left="6480" w:hanging="360"/>
      </w:pPr>
    </w:lvl>
  </w:abstractNum>
  <w:num w:numId="1" w16cid:durableId="760640440">
    <w:abstractNumId w:val="2"/>
    <w:lvlOverride w:ilvl="0">
      <w:startOverride w:val="1"/>
    </w:lvlOverride>
  </w:num>
  <w:num w:numId="2" w16cid:durableId="419483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335"/>
    <w:rsid w:val="00466096"/>
    <w:rsid w:val="00A4440E"/>
    <w:rsid w:val="00C86197"/>
    <w:rsid w:val="00CC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9D6C85"/>
  <w15:docId w15:val="{CF88AF9F-A5FD-4440-9422-B53BE6744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5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9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unhideWhenUsed/>
    <w:qFormat/>
    <w:pPr>
      <w:spacing w:before="180" w:after="7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2106</Words>
  <Characters>13731</Characters>
  <Application>Microsoft Office Word</Application>
  <DocSecurity>0</DocSecurity>
  <Lines>352</Lines>
  <Paragraphs>257</Paragraphs>
  <ScaleCrop>false</ScaleCrop>
  <Company/>
  <LinksUpToDate>false</LinksUpToDate>
  <CharactersWithSpaces>15985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Srikaran Elakurthy</cp:lastModifiedBy>
  <cp:revision>2</cp:revision>
  <dcterms:created xsi:type="dcterms:W3CDTF">2026-07-09T16:29:00Z</dcterms:created>
  <dcterms:modified xsi:type="dcterms:W3CDTF">2026-07-09T16:29:00Z</dcterms:modified>
</cp:coreProperties>
</file>