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Family Activity Deep Agent</w:t>
      </w:r>
    </w:p>
    <w:p>
      <w:pPr>
        <w:spacing w:after="320"/>
      </w:pPr>
      <w:r>
        <w:rPr>
          <w:rFonts w:ascii="Arial" w:hAnsi="Arial"/>
          <w:b w:val="0"/>
          <w:color w:val="555555"/>
          <w:sz w:val="24"/>
        </w:rPr>
        <w:t>Solution Documentation</w:t>
      </w:r>
    </w:p>
    <w:p>
      <w:r>
        <w:rPr>
          <w:rFonts w:ascii="Arial" w:hAnsi="Arial"/>
          <w:b/>
          <w:color w:val="000000"/>
          <w:sz w:val="22"/>
        </w:rPr>
        <w:t xml:space="preserve">Implementation status: </w:t>
      </w:r>
      <w:r>
        <w:rPr>
          <w:rFonts w:ascii="Arial" w:hAnsi="Arial"/>
          <w:b w:val="0"/>
          <w:color w:val="000000"/>
          <w:sz w:val="22"/>
        </w:rPr>
        <w:t>Working CLI MVP with Deep Agents, LangGraph, Nebius Nemotron, MCP tools, SQLite persistence, human approval, deterministic validation, offline evaluations, and optional LangSmith tracing.</w:t>
      </w:r>
    </w:p>
    <w:p>
      <w:pPr>
        <w:pStyle w:val="Heading1"/>
      </w:pPr>
      <w:r>
        <w:t>1. Executive Summary</w:t>
      </w:r>
    </w:p>
    <w:p>
      <w:r>
        <w:t>This project implements a family activity coordination agent for parents. It accepts natural-language calendar requests through a command-line interface, resolves dates in the family timezone, delegates complex work to specialist subagents, calls a standalone MCP calendar server, stores durable state in SQLite, detects scheduling conflicts, and pauses for human approval before every write action. You can set up text or WhatsApp to send the reminders it prepares; currently the project only drafts those messages.</w:t>
      </w:r>
    </w:p>
    <w:p>
      <w:pPr>
        <w:pStyle w:val="Heading1"/>
      </w:pPr>
      <w:r>
        <w:t>2. Problem Statement</w:t>
      </w:r>
    </w:p>
    <w:p>
      <w:r>
        <w:t>Parents often coordinate school assignments, volunteering, practices, appointments, birthdays, and reminders across chats, paper notes, and separate calendars. Information is easy to miss, both parents may assume the other is handling an activity, and overlapping transportation responsibilities may not be noticed until the last minute. The Family Activity Deep Agent provides one conversational entry point backed by a shared, auditable calendar.</w:t>
      </w:r>
    </w:p>
    <w:p>
      <w:pPr>
        <w:pStyle w:val="Heading1"/>
      </w:pPr>
      <w:r>
        <w:t>3. Agent One-Liner</w:t>
      </w:r>
    </w:p>
    <w:p>
      <w:r>
        <w:t>My agent helps parents coordinate family activities and discover cited family outings through a CLI-backed shared calendar. It autonomously reads family and school-calendar state, generates ranked transportation-aware weekly options, searches current web evidence for free weekends and school breaks, reviews plans, checks conflicts, and drafts reminders using 25 MCP tools across a local family server and hosted You.com server; it hands off to a parent before every calendar or reminder change.</w:t>
      </w:r>
    </w:p>
    <w:p>
      <w:pPr>
        <w:pStyle w:val="Heading1"/>
      </w:pPr>
      <w:r>
        <w:t>4. Scope</w:t>
      </w:r>
    </w:p>
    <w:p>
      <w:pPr>
        <w:pStyle w:val="Heading2"/>
      </w:pPr>
      <w:r>
        <w:t>In scope</w:t>
      </w:r>
    </w:p>
    <w:p>
      <w:pPr>
        <w:pStyle w:val="ListBullet"/>
      </w:pPr>
      <w:r>
        <w:rPr>
          <w:rFonts w:ascii="Arial" w:hAnsi="Arial"/>
          <w:b w:val="0"/>
          <w:color w:val="000000"/>
          <w:sz w:val="22"/>
        </w:rPr>
        <w:t>Create, list, update, soft-delete, and restore family events.</w:t>
      </w:r>
    </w:p>
    <w:p>
      <w:pPr>
        <w:pStyle w:val="ListBullet"/>
      </w:pPr>
      <w:r>
        <w:rPr>
          <w:rFonts w:ascii="Arial" w:hAnsi="Arial"/>
          <w:b w:val="0"/>
          <w:color w:val="000000"/>
          <w:sz w:val="22"/>
        </w:rPr>
        <w:t>Track a child, assigned parent, location, start/end time, status, and version.</w:t>
      </w:r>
    </w:p>
    <w:p>
      <w:pPr>
        <w:pStyle w:val="ListBullet"/>
      </w:pPr>
      <w:r>
        <w:rPr>
          <w:rFonts w:ascii="Arial" w:hAnsi="Arial"/>
          <w:b w:val="0"/>
          <w:color w:val="000000"/>
          <w:sz w:val="22"/>
        </w:rPr>
        <w:t>Detect same-child and same-parent overlaps deterministically.</w:t>
      </w:r>
    </w:p>
    <w:p>
      <w:pPr>
        <w:pStyle w:val="ListBullet"/>
      </w:pPr>
      <w:r>
        <w:rPr>
          <w:rFonts w:ascii="Arial" w:hAnsi="Arial"/>
          <w:b w:val="0"/>
          <w:color w:val="000000"/>
          <w:sz w:val="22"/>
        </w:rPr>
        <w:t>Use America/Los_Angeles and resolve today/tomorrow from current Pacific time.</w:t>
      </w:r>
    </w:p>
    <w:p>
      <w:pPr>
        <w:pStyle w:val="ListBullet"/>
      </w:pPr>
      <w:r>
        <w:rPr>
          <w:rFonts w:ascii="Arial" w:hAnsi="Arial"/>
          <w:b w:val="0"/>
          <w:color w:val="000000"/>
          <w:sz w:val="22"/>
        </w:rPr>
        <w:t>Draft and store day-of reminders for one or both parents.</w:t>
      </w:r>
    </w:p>
    <w:p>
      <w:pPr>
        <w:pStyle w:val="ListBullet"/>
      </w:pPr>
      <w:r>
        <w:rPr>
          <w:rFonts w:ascii="Arial" w:hAnsi="Arial"/>
          <w:b w:val="0"/>
          <w:color w:val="000000"/>
          <w:sz w:val="22"/>
        </w:rPr>
        <w:t>Require approval before all calendar and reminder mutations.</w:t>
      </w:r>
    </w:p>
    <w:p>
      <w:pPr>
        <w:pStyle w:val="ListBullet"/>
      </w:pPr>
      <w:r>
        <w:rPr>
          <w:rFonts w:ascii="Arial" w:hAnsi="Arial"/>
          <w:b w:val="0"/>
          <w:color w:val="000000"/>
          <w:sz w:val="22"/>
        </w:rPr>
        <w:t>Persist calendar data, reminder drafts, and audit history in SQLite.</w:t>
      </w:r>
    </w:p>
    <w:p>
      <w:pPr>
        <w:pStyle w:val="ListBullet"/>
      </w:pPr>
      <w:r>
        <w:rPr>
          <w:rFonts w:ascii="Arial" w:hAnsi="Arial"/>
          <w:b w:val="0"/>
          <w:color w:val="000000"/>
          <w:sz w:val="22"/>
        </w:rPr>
        <w:t>Provide offline automated evaluations and optional LangSmith tracing.</w:t>
      </w:r>
    </w:p>
    <w:p>
      <w:pPr>
        <w:pStyle w:val="Heading2"/>
      </w:pPr>
      <w:r>
        <w:t>Out of scope</w:t>
      </w:r>
    </w:p>
    <w:p>
      <w:pPr>
        <w:pStyle w:val="ListBullet"/>
      </w:pPr>
      <w:r>
        <w:rPr>
          <w:rFonts w:ascii="Arial" w:hAnsi="Arial"/>
          <w:b w:val="0"/>
          <w:color w:val="000000"/>
          <w:sz w:val="22"/>
        </w:rPr>
        <w:t>Real text/WhatsApp delivery of drafted reminders (e.g., via Twilio).</w:t>
      </w:r>
    </w:p>
    <w:p>
      <w:pPr>
        <w:pStyle w:val="ListBullet"/>
      </w:pPr>
      <w:r>
        <w:rPr>
          <w:rFonts w:ascii="Arial" w:hAnsi="Arial"/>
          <w:b w:val="0"/>
          <w:color w:val="000000"/>
          <w:sz w:val="22"/>
        </w:rPr>
        <w:t>Live synchronization between the frontend/ prototype and SQLite.</w:t>
      </w:r>
    </w:p>
    <w:p>
      <w:pPr>
        <w:pStyle w:val="ListBullet"/>
      </w:pPr>
      <w:r>
        <w:rPr>
          <w:rFonts w:ascii="Arial" w:hAnsi="Arial"/>
          <w:b w:val="0"/>
          <w:color w:val="000000"/>
          <w:sz w:val="22"/>
        </w:rPr>
        <w:t>Authentication, production tenant identity, and phone-number management.</w:t>
      </w:r>
    </w:p>
    <w:p>
      <w:pPr>
        <w:pStyle w:val="ListBullet"/>
      </w:pPr>
      <w:r>
        <w:rPr>
          <w:rFonts w:ascii="Arial" w:hAnsi="Arial"/>
          <w:b w:val="0"/>
          <w:color w:val="000000"/>
          <w:sz w:val="22"/>
        </w:rPr>
        <w:t>Calendar synchronization with Google Calendar or Apple Calendar.</w:t>
      </w:r>
    </w:p>
    <w:p>
      <w:pPr>
        <w:pStyle w:val="ListBullet"/>
      </w:pPr>
      <w:r>
        <w:rPr>
          <w:rFonts w:ascii="Arial" w:hAnsi="Arial"/>
          <w:b w:val="0"/>
          <w:color w:val="000000"/>
          <w:sz w:val="22"/>
        </w:rPr>
        <w:t>Recurring-event series editing and live traffic-aware route optimization.</w:t>
      </w:r>
    </w:p>
    <w:p>
      <w:pPr>
        <w:pStyle w:val="Heading1"/>
      </w:pPr>
      <w:r>
        <w:t>5. High-Level Architecture</w:t>
      </w:r>
    </w:p>
    <w:p>
      <w:r>
        <w:t>The coordinator owns the conversation and approval boundary. Specialist agents share temporary files, while all durable calendar state passes through MCP tools into SQLite.</w:t>
      </w:r>
    </w:p>
    <w:p>
      <w:pPr>
        <w:spacing w:before="80" w:after="160" w:line="240" w:lineRule="auto"/>
        <w:ind w:left="360" w:right="360"/>
        <w:shd w:fill="F8F9FA"/>
      </w:pPr>
      <w:r>
        <w:rPr>
          <w:rFonts w:ascii="Courier New" w:hAnsi="Courier New"/>
          <w:b w:val="0"/>
          <w:color w:val="000000"/>
          <w:sz w:val="18"/>
        </w:rPr>
        <w:t>Parent CLI</w:t>
        <w:br/>
        <w:t xml:space="preserve">    │</w:t>
        <w:br/>
        <w:t xml:space="preserve">    ▼</w:t>
        <w:br/>
        <w:t>Family Coordinator (Deep Agents + LangGraph)</w:t>
        <w:br/>
        <w:t xml:space="preserve">    ├── Intake Agent ───── normalizes ambiguous requests</w:t>
        <w:br/>
        <w:t xml:space="preserve">    ├── Calendar Agent ─── event lifecycle</w:t>
        <w:br/>
        <w:t xml:space="preserve">    ├── Conflict Agent ─── overlap analysis</w:t>
        <w:br/>
        <w:t xml:space="preserve">    ├── Weekly Planner ─── weekly context</w:t>
        <w:br/>
        <w:t xml:space="preserve">    ├── Transportation ─── ranked assignment candidates</w:t>
        <w:br/>
        <w:t xml:space="preserve">    ├── Family Outing ──── cited weekend and school-break ideas</w:t>
        <w:br/>
        <w:t xml:space="preserve">    ├── Schedule Reviewer  independent review</w:t>
        <w:br/>
        <w:t xml:space="preserve">    └── Reminder Agent ─── reminder drafts</w:t>
        <w:br/>
        <w:t xml:space="preserve">              │</w:t>
        <w:br/>
        <w:t xml:space="preserve">              ▼</w:t>
        <w:br/>
        <w:t xml:space="preserve">      MCP Tool Server (stdio)</w:t>
        <w:br/>
        <w:t xml:space="preserve">              │</w:t>
        <w:br/>
        <w:t xml:space="preserve">       ┌──────┴────────┐</w:t>
        <w:br/>
        <w:t xml:space="preserve">       ▼               ▼</w:t>
        <w:br/>
        <w:t>CalendarRepository   18 local tools</w:t>
        <w:br/>
        <w:t>You.com MCP Server    7 hosted tools</w:t>
        <w:br/>
        <w:t xml:space="preserve">       │</w:t>
        <w:br/>
        <w:t xml:space="preserve">       ▼</w:t>
        <w:br/>
        <w:t>SQLite: events + reminders + availability_rules + audit_logs</w:t>
      </w:r>
    </w:p>
    <w:p>
      <w:pPr>
        <w:pStyle w:val="Heading1"/>
      </w:pPr>
      <w:r>
        <w:t>6. Runtime Flow</w:t>
      </w:r>
    </w:p>
    <w:p>
      <w:pPr>
        <w:pStyle w:val="ListNumber"/>
      </w:pPr>
      <w:r>
        <w:rPr>
          <w:rFonts w:ascii="Arial" w:hAnsi="Arial"/>
          <w:b w:val="0"/>
          <w:color w:val="000000"/>
          <w:sz w:val="22"/>
        </w:rPr>
        <w:t>The CLI loads environment configuration, clears only stale temporary agent artifacts, and creates a new request thread.</w:t>
      </w:r>
    </w:p>
    <w:p>
      <w:pPr>
        <w:pStyle w:val="ListNumber"/>
      </w:pPr>
      <w:r>
        <w:rPr>
          <w:rFonts w:ascii="Arial" w:hAnsi="Arial"/>
          <w:b w:val="0"/>
          <w:color w:val="000000"/>
          <w:sz w:val="22"/>
        </w:rPr>
        <w:t>The coordinator resolves intent, Pacific timezone, relative dates, child identifiers, and family scope.</w:t>
      </w:r>
    </w:p>
    <w:p>
      <w:pPr>
        <w:pStyle w:val="ListNumber"/>
      </w:pPr>
      <w:r>
        <w:rPr>
          <w:rFonts w:ascii="Arial" w:hAnsi="Arial"/>
          <w:b w:val="0"/>
          <w:color w:val="000000"/>
          <w:sz w:val="22"/>
        </w:rPr>
        <w:t>Simple requests use MCP tools directly; complex requests may be delegated to a specialist subagent.</w:t>
      </w:r>
    </w:p>
    <w:p>
      <w:pPr>
        <w:pStyle w:val="ListNumber"/>
      </w:pPr>
      <w:r>
        <w:rPr>
          <w:rFonts w:ascii="Arial" w:hAnsi="Arial"/>
          <w:b w:val="0"/>
          <w:color w:val="000000"/>
          <w:sz w:val="22"/>
        </w:rPr>
        <w:t>Read tools run autonomously. Repository code validates future dates, versions, family scope, and conflicts.</w:t>
      </w:r>
    </w:p>
    <w:p>
      <w:pPr>
        <w:pStyle w:val="ListNumber"/>
      </w:pPr>
      <w:r>
        <w:rPr>
          <w:rFonts w:ascii="Arial" w:hAnsi="Arial"/>
          <w:b w:val="0"/>
          <w:color w:val="000000"/>
          <w:sz w:val="22"/>
        </w:rPr>
        <w:t>A write tool causes a LangGraph interrupt and the CLI displays the exact tool name and arguments.</w:t>
      </w:r>
    </w:p>
    <w:p>
      <w:pPr>
        <w:pStyle w:val="ListNumber"/>
      </w:pPr>
      <w:r>
        <w:rPr>
          <w:rFonts w:ascii="Arial" w:hAnsi="Arial"/>
          <w:b w:val="0"/>
          <w:color w:val="000000"/>
          <w:sz w:val="22"/>
        </w:rPr>
        <w:t>The parent approves or rejects. Only an approved tool call can change SQLite.</w:t>
      </w:r>
    </w:p>
    <w:p>
      <w:pPr>
        <w:pStyle w:val="ListNumber"/>
      </w:pPr>
      <w:r>
        <w:rPr>
          <w:rFonts w:ascii="Arial" w:hAnsi="Arial"/>
          <w:b w:val="0"/>
          <w:color w:val="000000"/>
          <w:sz w:val="22"/>
        </w:rPr>
        <w:t>The agent summarizes the returned tool result. A plan file never counts as completed work.</w:t>
      </w:r>
    </w:p>
    <w:p>
      <w:pPr>
        <w:pStyle w:val="Heading1"/>
      </w:pPr>
      <w:r>
        <w:t>7. Agent and Subagent Design</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rPr>
          <w:tblHeader w:val="true"/>
        </w:trPr>
        <w:tc>
          <w:tcPr>
            <w:tcW w:type="dxa" w:w="1944"/>
            <w:vAlign w:val="center"/>
            <w:tcMar>
              <w:top w:w="80" w:type="dxa"/>
              <w:start w:w="120" w:type="dxa"/>
              <w:bottom w:w="80" w:type="dxa"/>
              <w:end w:w="120" w:type="dxa"/>
            </w:tcMar>
          </w:tcPr>
          <w:p>
            <w:pPr>
              <w:spacing w:after="0"/>
            </w:pPr>
            <w:r>
              <w:rPr>
                <w:rFonts w:ascii="Arial" w:hAnsi="Arial"/>
                <w:b/>
                <w:color w:val="000000"/>
                <w:sz w:val="22"/>
              </w:rPr>
              <w:t>Component</w:t>
            </w:r>
          </w:p>
        </w:tc>
        <w:tc>
          <w:tcPr>
            <w:tcW w:type="dxa" w:w="4536"/>
            <w:vAlign w:val="center"/>
            <w:tcMar>
              <w:top w:w="80" w:type="dxa"/>
              <w:start w:w="120" w:type="dxa"/>
              <w:bottom w:w="80" w:type="dxa"/>
              <w:end w:w="120" w:type="dxa"/>
            </w:tcMar>
          </w:tcPr>
          <w:p>
            <w:pPr>
              <w:spacing w:after="0"/>
            </w:pPr>
            <w:r>
              <w:rPr>
                <w:rFonts w:ascii="Arial" w:hAnsi="Arial"/>
                <w:b/>
                <w:color w:val="000000"/>
                <w:sz w:val="22"/>
              </w:rPr>
              <w:t>Responsibility</w:t>
            </w:r>
          </w:p>
        </w:tc>
        <w:tc>
          <w:tcPr>
            <w:tcW w:type="dxa" w:w="2880"/>
            <w:vAlign w:val="center"/>
            <w:tcMar>
              <w:top w:w="80" w:type="dxa"/>
              <w:start w:w="120" w:type="dxa"/>
              <w:bottom w:w="80" w:type="dxa"/>
              <w:end w:w="120" w:type="dxa"/>
            </w:tcMar>
          </w:tcPr>
          <w:p>
            <w:pPr>
              <w:spacing w:after="0"/>
            </w:pPr>
            <w:r>
              <w:rPr>
                <w:rFonts w:ascii="Arial" w:hAnsi="Arial"/>
                <w:b/>
                <w:color w:val="000000"/>
                <w:sz w:val="22"/>
              </w:rPr>
              <w:t>Tools / state</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Family Coordinator</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Plans, routes, handles simple requests, and summarizes verified results.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All MCP tools; HITL interrupts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Intake Agent</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Normalizes ambiguous or multi-activity requests.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Temporary event_request.json</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Calendar Agent</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Handles complex searches and event lifecycle operations.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Calendar tools + calendar policy</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Conflict Agent</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Explains child and parent overlaps without mutating state.</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check_conflicts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Weekly Planner</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Combines family events, Maple Grove school dates, and proposed parent assignments.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Read-only calendar and school tools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Transportation Agent</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Generates ranked assignment and pickup/drop-off candidates.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Availability, transportation, and candidate tools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Family Outing Agent</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Checks free time, searches current sources, and ranks outing ideas.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Calendar, school, and You.com tools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Schedule Reviewer</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Audits a weekly plan and requires revision when blocking issues remain.</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Shared plan and review artifacts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Reminder Agent</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Resolves events and creates reviewable reminder drafts.</w:t>
            </w:r>
          </w:p>
        </w:tc>
        <w:tc>
          <w:tcPr>
            <w:tcW w:type="dxa" w:w="2880"/>
            <w:vAlign w:val="center"/>
            <w:tcMar>
              <w:top w:w="80" w:type="dxa"/>
              <w:start w:w="120" w:type="dxa"/>
              <w:bottom w:w="80" w:type="dxa"/>
              <w:end w:w="120" w:type="dxa"/>
            </w:tcMar>
          </w:tcPr>
          <w:p>
            <w:pPr>
              <w:spacing w:after="0"/>
            </w:pPr>
            <w:r>
              <w:rPr>
                <w:rFonts w:ascii="Arial" w:hAnsi="Arial"/>
                <w:b w:val="0"/>
                <w:color w:val="000000"/>
                <w:sz w:val="20"/>
              </w:rPr>
              <w:t>Reminder tools + reminder policy</w:t>
            </w:r>
          </w:p>
        </w:tc>
      </w:tr>
    </w:tbl>
    <w:p>
      <w:pPr>
        <w:spacing w:after="40"/>
      </w:pPr>
    </w:p>
    <w:p>
      <w:pPr>
        <w:pStyle w:val="Heading1"/>
      </w:pPr>
      <w:r>
        <w:t>8. MCP Tool Inventory</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rPr>
          <w:tblHeader w:val="true"/>
        </w:trPr>
        <w:tc>
          <w:tcPr>
            <w:tcW w:type="dxa" w:w="2448"/>
            <w:vAlign w:val="center"/>
            <w:tcMar>
              <w:top w:w="80" w:type="dxa"/>
              <w:start w:w="120" w:type="dxa"/>
              <w:bottom w:w="80" w:type="dxa"/>
              <w:end w:w="120" w:type="dxa"/>
            </w:tcMar>
          </w:tcPr>
          <w:p>
            <w:pPr>
              <w:spacing w:after="0"/>
            </w:pPr>
            <w:r>
              <w:rPr>
                <w:rFonts w:ascii="Arial" w:hAnsi="Arial"/>
                <w:b/>
                <w:color w:val="000000"/>
                <w:sz w:val="22"/>
              </w:rPr>
              <w:t>Tool</w:t>
            </w:r>
          </w:p>
        </w:tc>
        <w:tc>
          <w:tcPr>
            <w:tcW w:type="dxa" w:w="936"/>
            <w:vAlign w:val="center"/>
            <w:tcMar>
              <w:top w:w="80" w:type="dxa"/>
              <w:start w:w="120" w:type="dxa"/>
              <w:bottom w:w="80" w:type="dxa"/>
              <w:end w:w="120" w:type="dxa"/>
            </w:tcMar>
          </w:tcPr>
          <w:p>
            <w:pPr>
              <w:spacing w:after="0"/>
            </w:pPr>
            <w:r>
              <w:rPr>
                <w:rFonts w:ascii="Arial" w:hAnsi="Arial"/>
                <w:b/>
                <w:color w:val="000000"/>
                <w:sz w:val="22"/>
              </w:rPr>
              <w:t>Mode</w:t>
            </w:r>
          </w:p>
        </w:tc>
        <w:tc>
          <w:tcPr>
            <w:tcW w:type="dxa" w:w="4536"/>
            <w:vAlign w:val="center"/>
            <w:tcMar>
              <w:top w:w="80" w:type="dxa"/>
              <w:start w:w="120" w:type="dxa"/>
              <w:bottom w:w="80" w:type="dxa"/>
              <w:end w:w="120" w:type="dxa"/>
            </w:tcMar>
          </w:tcPr>
          <w:p>
            <w:pPr>
              <w:spacing w:after="0"/>
            </w:pPr>
            <w:r>
              <w:rPr>
                <w:rFonts w:ascii="Arial" w:hAnsi="Arial"/>
                <w:b/>
                <w:color w:val="000000"/>
                <w:sz w:val="22"/>
              </w:rPr>
              <w:t>Purpose</w:t>
            </w:r>
          </w:p>
        </w:tc>
        <w:tc>
          <w:tcPr>
            <w:tcW w:type="dxa" w:w="1440"/>
            <w:vAlign w:val="center"/>
            <w:tcMar>
              <w:top w:w="80" w:type="dxa"/>
              <w:start w:w="120" w:type="dxa"/>
              <w:bottom w:w="80" w:type="dxa"/>
              <w:end w:w="120" w:type="dxa"/>
            </w:tcMar>
          </w:tcPr>
          <w:p>
            <w:pPr>
              <w:spacing w:after="0"/>
            </w:pPr>
            <w:r>
              <w:rPr>
                <w:rFonts w:ascii="Arial" w:hAnsi="Arial"/>
                <w:b/>
                <w:color w:val="000000"/>
                <w:sz w:val="22"/>
              </w:rPr>
              <w:t>Approval</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create_event</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Create a future event with idempotency.</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list_events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Find active or deleted events by family/time/child.</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update_event</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Change an event using expected_version.</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delete_event</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Soft-delete and cancel scheduled reminders.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restore_event</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Restore a soft-deleted event.</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check_conflicts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Explain overlapping child/parent activities.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list_school_events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List Maple Grove Elementary dates in a range.</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check_school_conflicts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Check school hours, closures, early dismissal, and timed events.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list_parent_availability</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List structured parent unavailability rules.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check_parent_availability</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Validate a proposed responsibility against availability.</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check_transportation_conflicts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Check coverage, overlaps, and travel buffers.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generate_schedule_candidates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Generate and rank versioned weekly assignment options.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review_schedule_candidate</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Deterministically review dates, versions, assignments, and school overlaps.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check_outing_time_window</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Check an outing window against family and school commitments.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you-search</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Search current web and news results.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you-contents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Extract page content from selected URLs.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you-research</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Run deeper citation-backed multi-source research.</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you-answer</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Return a concise cited answer.</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you-finance</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Research finance topics when explicitly relevant.</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you-balance</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Check remaining You.com API credits.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you-discover</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 / hosted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Find an appropriate You.com integration path.</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schedule_reminder</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Store one reminder draft.</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schedule_day_of_reminders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Atomically store drafts for both parents.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list_reminders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Read</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Review reminder drafts and statuses.</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No</w:t>
            </w:r>
          </w:p>
        </w:tc>
      </w:tr>
      <w:tr>
        <w:tc>
          <w:tcPr>
            <w:tcW w:type="dxa" w:w="2448"/>
            <w:vAlign w:val="center"/>
            <w:tcMar>
              <w:top w:w="80" w:type="dxa"/>
              <w:start w:w="120" w:type="dxa"/>
              <w:bottom w:w="80" w:type="dxa"/>
              <w:end w:w="120" w:type="dxa"/>
            </w:tcMar>
          </w:tcPr>
          <w:p>
            <w:pPr>
              <w:spacing w:after="0"/>
            </w:pPr>
            <w:r>
              <w:rPr>
                <w:rFonts w:ascii="Arial" w:hAnsi="Arial"/>
                <w:b w:val="0"/>
                <w:color w:val="000000"/>
                <w:sz w:val="20"/>
              </w:rPr>
              <w:t>cancel_reminders</w:t>
            </w:r>
          </w:p>
        </w:tc>
        <w:tc>
          <w:tcPr>
            <w:tcW w:type="dxa" w:w="936"/>
            <w:vAlign w:val="center"/>
            <w:tcMar>
              <w:top w:w="80" w:type="dxa"/>
              <w:start w:w="120" w:type="dxa"/>
              <w:bottom w:w="80" w:type="dxa"/>
              <w:end w:w="120" w:type="dxa"/>
            </w:tcMar>
          </w:tcPr>
          <w:p>
            <w:pPr>
              <w:spacing w:after="0"/>
            </w:pPr>
            <w:r>
              <w:rPr>
                <w:rFonts w:ascii="Arial" w:hAnsi="Arial"/>
                <w:b w:val="0"/>
                <w:color w:val="000000"/>
                <w:sz w:val="20"/>
              </w:rPr>
              <w:t>Write</w:t>
            </w:r>
          </w:p>
        </w:tc>
        <w:tc>
          <w:tcPr>
            <w:tcW w:type="dxa" w:w="4536"/>
            <w:vAlign w:val="center"/>
            <w:tcMar>
              <w:top w:w="80" w:type="dxa"/>
              <w:start w:w="120" w:type="dxa"/>
              <w:bottom w:w="80" w:type="dxa"/>
              <w:end w:w="120" w:type="dxa"/>
            </w:tcMar>
          </w:tcPr>
          <w:p>
            <w:pPr>
              <w:spacing w:after="0"/>
            </w:pPr>
            <w:r>
              <w:rPr>
                <w:rFonts w:ascii="Arial" w:hAnsi="Arial"/>
                <w:b w:val="0"/>
                <w:color w:val="000000"/>
                <w:sz w:val="20"/>
              </w:rPr>
              <w:t>Cancel pending drafts for an event.</w:t>
            </w:r>
          </w:p>
        </w:tc>
        <w:tc>
          <w:tcPr>
            <w:tcW w:type="dxa" w:w="1440"/>
            <w:vAlign w:val="center"/>
            <w:tcMar>
              <w:top w:w="80" w:type="dxa"/>
              <w:start w:w="120" w:type="dxa"/>
              <w:bottom w:w="80" w:type="dxa"/>
              <w:end w:w="120" w:type="dxa"/>
            </w:tcMar>
          </w:tcPr>
          <w:p>
            <w:pPr>
              <w:spacing w:after="0"/>
            </w:pPr>
            <w:r>
              <w:rPr>
                <w:rFonts w:ascii="Arial" w:hAnsi="Arial"/>
                <w:b w:val="0"/>
                <w:color w:val="000000"/>
                <w:sz w:val="20"/>
              </w:rPr>
              <w:t>Required</w:t>
            </w:r>
          </w:p>
        </w:tc>
      </w:tr>
    </w:tbl>
    <w:p>
      <w:pPr>
        <w:spacing w:after="40"/>
      </w:pPr>
    </w:p>
    <w:p>
      <w:pPr>
        <w:pStyle w:val="Heading1"/>
      </w:pPr>
      <w:r>
        <w:t>9. Data and Persistence</w:t>
      </w:r>
    </w:p>
    <w:p>
      <w:r>
        <w:t>No external dataset is required. The application uses synthetic demo family data stored in four SQLite tables.</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rPr>
          <w:tblHeader w:val="true"/>
        </w:trPr>
        <w:tc>
          <w:tcPr>
            <w:tcW w:type="dxa" w:w="1944"/>
            <w:vAlign w:val="center"/>
            <w:tcMar>
              <w:top w:w="80" w:type="dxa"/>
              <w:start w:w="120" w:type="dxa"/>
              <w:bottom w:w="80" w:type="dxa"/>
              <w:end w:w="120" w:type="dxa"/>
            </w:tcMar>
          </w:tcPr>
          <w:p>
            <w:pPr>
              <w:spacing w:after="0"/>
            </w:pPr>
            <w:r>
              <w:rPr>
                <w:rFonts w:ascii="Arial" w:hAnsi="Arial"/>
                <w:b/>
                <w:color w:val="000000"/>
                <w:sz w:val="22"/>
              </w:rPr>
              <w:t>Table</w:t>
            </w:r>
          </w:p>
        </w:tc>
        <w:tc>
          <w:tcPr>
            <w:tcW w:type="dxa" w:w="7416"/>
            <w:vAlign w:val="center"/>
            <w:tcMar>
              <w:top w:w="80" w:type="dxa"/>
              <w:start w:w="120" w:type="dxa"/>
              <w:bottom w:w="80" w:type="dxa"/>
              <w:end w:w="120" w:type="dxa"/>
            </w:tcMar>
          </w:tcPr>
          <w:p>
            <w:pPr>
              <w:spacing w:after="0"/>
            </w:pPr>
            <w:r>
              <w:rPr>
                <w:rFonts w:ascii="Arial" w:hAnsi="Arial"/>
                <w:b/>
                <w:color w:val="000000"/>
                <w:sz w:val="22"/>
              </w:rPr>
              <w:t>Durable information</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events</w:t>
            </w:r>
          </w:p>
        </w:tc>
        <w:tc>
          <w:tcPr>
            <w:tcW w:type="dxa" w:w="7416"/>
            <w:vAlign w:val="center"/>
            <w:tcMar>
              <w:top w:w="80" w:type="dxa"/>
              <w:start w:w="120" w:type="dxa"/>
              <w:bottom w:w="80" w:type="dxa"/>
              <w:end w:w="120" w:type="dxa"/>
            </w:tcMar>
          </w:tcPr>
          <w:p>
            <w:pPr>
              <w:spacing w:after="0"/>
            </w:pPr>
            <w:r>
              <w:rPr>
                <w:rFonts w:ascii="Arial" w:hAnsi="Arial"/>
                <w:b w:val="0"/>
                <w:color w:val="000000"/>
                <w:sz w:val="20"/>
              </w:rPr>
              <w:t>Family-scoped event details, assigned child/parent, status, version, idempotency key, deletion metadata.</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reminders</w:t>
            </w:r>
          </w:p>
        </w:tc>
        <w:tc>
          <w:tcPr>
            <w:tcW w:type="dxa" w:w="7416"/>
            <w:vAlign w:val="center"/>
            <w:tcMar>
              <w:top w:w="80" w:type="dxa"/>
              <w:start w:w="120" w:type="dxa"/>
              <w:bottom w:w="80" w:type="dxa"/>
              <w:end w:w="120" w:type="dxa"/>
            </w:tcMar>
          </w:tcPr>
          <w:p>
            <w:pPr>
              <w:spacing w:after="0"/>
            </w:pPr>
            <w:r>
              <w:rPr>
                <w:rFonts w:ascii="Arial" w:hAnsi="Arial"/>
                <w:b w:val="0"/>
                <w:color w:val="000000"/>
                <w:sz w:val="20"/>
              </w:rPr>
              <w:t>Recipient, scheduled time, channel, drafted message body, and status.</w:t>
            </w:r>
          </w:p>
        </w:tc>
      </w:tr>
      <w:tr>
        <w:tc>
          <w:tcPr>
            <w:tcW w:type="dxa" w:w="1944"/>
            <w:vAlign w:val="center"/>
            <w:tcMar>
              <w:top w:w="80" w:type="dxa"/>
              <w:start w:w="120" w:type="dxa"/>
              <w:bottom w:w="80" w:type="dxa"/>
              <w:end w:w="120" w:type="dxa"/>
            </w:tcMar>
          </w:tcPr>
          <w:p>
            <w:pPr>
              <w:spacing w:after="0"/>
            </w:pPr>
            <w:r>
              <w:rPr>
                <w:rFonts w:ascii="Arial" w:hAnsi="Arial"/>
                <w:b w:val="0"/>
                <w:color w:val="000000"/>
                <w:sz w:val="20"/>
              </w:rPr>
              <w:t>audit_logs</w:t>
            </w:r>
          </w:p>
        </w:tc>
        <w:tc>
          <w:tcPr>
            <w:tcW w:type="dxa" w:w="7416"/>
            <w:vAlign w:val="center"/>
            <w:tcMar>
              <w:top w:w="80" w:type="dxa"/>
              <w:start w:w="120" w:type="dxa"/>
              <w:bottom w:w="80" w:type="dxa"/>
              <w:end w:w="120" w:type="dxa"/>
            </w:tcMar>
          </w:tcPr>
          <w:p>
            <w:pPr>
              <w:spacing w:after="0"/>
            </w:pPr>
            <w:r>
              <w:rPr>
                <w:rFonts w:ascii="Arial" w:hAnsi="Arial"/>
                <w:b w:val="0"/>
                <w:color w:val="000000"/>
                <w:sz w:val="20"/>
              </w:rPr>
              <w:t>Action, entity, before/after JSON state, family scope, and timestamp.</w:t>
            </w:r>
          </w:p>
        </w:tc>
      </w:tr>
    </w:tbl>
    <w:p>
      <w:pPr>
        <w:spacing w:after="40"/>
      </w:pPr>
    </w:p>
    <w:p>
      <w:r>
        <w:t>SQLite is the sole durable source of truth. Conversation history is intentionally not retained between CLI commands. In-memory graph state exists only long enough to resume approvals in the current process.</w:t>
      </w:r>
    </w:p>
    <w:p>
      <w:pPr>
        <w:pStyle w:val="Heading1"/>
      </w:pPr>
      <w:r>
        <w:t>10. Prompt and Skill Design</w:t>
      </w:r>
    </w:p>
    <w:p>
      <w:r>
        <w:t>The coordinator prompt defines routing, timezone defaults, approval rules, completion evidence, and the fast path. Focused subagent prompts restrict each specialist to its responsibility. Skills provide progressively disclosed policies for calendar safety, reminders, and family preferences.</w:t>
      </w:r>
    </w:p>
    <w:p>
      <w:pPr>
        <w:pStyle w:val="ListBullet"/>
      </w:pPr>
      <w:r>
        <w:rPr>
          <w:rFonts w:ascii="Arial" w:hAnsi="Arial"/>
          <w:b w:val="0"/>
          <w:color w:val="000000"/>
          <w:sz w:val="22"/>
        </w:rPr>
        <w:t>Never invent dates, people, locations, or event IDs.</w:t>
      </w:r>
    </w:p>
    <w:p>
      <w:pPr>
        <w:pStyle w:val="ListBullet"/>
      </w:pPr>
      <w:r>
        <w:rPr>
          <w:rFonts w:ascii="Arial" w:hAnsi="Arial"/>
          <w:b w:val="0"/>
          <w:color w:val="000000"/>
          <w:sz w:val="22"/>
        </w:rPr>
        <w:t>A mutation is complete only after its MCP tool returns success.</w:t>
      </w:r>
    </w:p>
    <w:p>
      <w:pPr>
        <w:pStyle w:val="ListBullet"/>
      </w:pPr>
      <w:r>
        <w:rPr>
          <w:rFonts w:ascii="Arial" w:hAnsi="Arial"/>
          <w:b w:val="0"/>
          <w:color w:val="000000"/>
          <w:sz w:val="22"/>
        </w:rPr>
        <w:t>A plan file is not proof that an event or reminder changed.</w:t>
      </w:r>
    </w:p>
    <w:p>
      <w:pPr>
        <w:pStyle w:val="ListBullet"/>
      </w:pPr>
      <w:r>
        <w:rPr>
          <w:rFonts w:ascii="Arial" w:hAnsi="Arial"/>
          <w:b w:val="0"/>
          <w:color w:val="000000"/>
          <w:sz w:val="22"/>
        </w:rPr>
        <w:t>Past or timezone-naive event starts fail at the repository boundary.</w:t>
      </w:r>
    </w:p>
    <w:p>
      <w:pPr>
        <w:pStyle w:val="ListBullet"/>
      </w:pPr>
      <w:r>
        <w:rPr>
          <w:rFonts w:ascii="Arial" w:hAnsi="Arial"/>
          <w:b w:val="0"/>
          <w:color w:val="000000"/>
          <w:sz w:val="22"/>
        </w:rPr>
        <w:t>Reminder responses say draft saved and never claim SMS delivery.</w:t>
      </w:r>
    </w:p>
    <w:p>
      <w:pPr>
        <w:pStyle w:val="ListBullet"/>
      </w:pPr>
      <w:r>
        <w:rPr>
          <w:rFonts w:ascii="Arial" w:hAnsi="Arial"/>
          <w:b w:val="0"/>
          <w:color w:val="000000"/>
          <w:sz w:val="22"/>
        </w:rPr>
        <w:t>Same-child and same-parent overlaps are enforced in code, not only prompts.</w:t>
      </w:r>
    </w:p>
    <w:p>
      <w:pPr>
        <w:pStyle w:val="Heading1"/>
      </w:pPr>
      <w:r>
        <w:t>11. Human-in-the-Loop Boundary</w:t>
      </w:r>
    </w:p>
    <w:p>
      <w:r>
        <w:t>Read operations are autonomous. The following actions always pause before execution: create, update, delete, restore, schedule reminder drafts, and cancel reminders. The CLI prints exact arguments and accepts approval or rejection feedback. No approval means no write.</w:t>
      </w:r>
    </w:p>
    <w:p>
      <w:pPr>
        <w:spacing w:before="80" w:after="160" w:line="240" w:lineRule="auto"/>
        <w:ind w:left="360" w:right="360"/>
        <w:shd w:fill="F8F9FA"/>
      </w:pPr>
      <w:r>
        <w:rPr>
          <w:rFonts w:ascii="Courier New" w:hAnsi="Courier New"/>
          <w:b w:val="0"/>
          <w:color w:val="000000"/>
          <w:sz w:val="18"/>
        </w:rPr>
        <w:t>READ REQUEST → tool executes → result displayed</w:t>
        <w:br/>
        <w:br/>
        <w:t>WRITE REQUEST → proposed tool call → PENDING APPROVAL</w:t>
        <w:br/>
        <w:t xml:space="preserve">              ├── approve → execute → verify result</w:t>
        <w:br/>
        <w:t xml:space="preserve">              └── reject  → no mutation → acknowledge feedback</w:t>
      </w:r>
    </w:p>
    <w:p>
      <w:pPr>
        <w:pStyle w:val="Heading1"/>
      </w:pPr>
      <w:r>
        <w:t>12. Deterministic Safety and Failure Handling</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rPr>
          <w:tblHeader w:val="true"/>
        </w:trPr>
        <w:tc>
          <w:tcPr>
            <w:tcW w:type="dxa" w:w="2880"/>
            <w:vAlign w:val="center"/>
            <w:tcMar>
              <w:top w:w="80" w:type="dxa"/>
              <w:start w:w="120" w:type="dxa"/>
              <w:bottom w:w="80" w:type="dxa"/>
              <w:end w:w="120" w:type="dxa"/>
            </w:tcMar>
          </w:tcPr>
          <w:p>
            <w:pPr>
              <w:spacing w:after="0"/>
            </w:pPr>
            <w:r>
              <w:rPr>
                <w:rFonts w:ascii="Arial" w:hAnsi="Arial"/>
                <w:b/>
                <w:color w:val="000000"/>
                <w:sz w:val="22"/>
              </w:rPr>
              <w:t>Failure / risk</w:t>
            </w:r>
          </w:p>
        </w:tc>
        <w:tc>
          <w:tcPr>
            <w:tcW w:type="dxa" w:w="6480"/>
            <w:vAlign w:val="center"/>
            <w:tcMar>
              <w:top w:w="80" w:type="dxa"/>
              <w:start w:w="120" w:type="dxa"/>
              <w:bottom w:w="80" w:type="dxa"/>
              <w:end w:w="120" w:type="dxa"/>
            </w:tcMar>
          </w:tcPr>
          <w:p>
            <w:pPr>
              <w:spacing w:after="0"/>
            </w:pPr>
            <w:r>
              <w:rPr>
                <w:rFonts w:ascii="Arial" w:hAnsi="Arial"/>
                <w:b/>
                <w:color w:val="000000"/>
                <w:sz w:val="22"/>
              </w:rPr>
              <w:t>System response</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Past or naive event time</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Repository rejects the write with a clear validation error.</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Same child or parent overlap</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Transaction rejects the create/update; agent explains the conflict.</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Stale event version</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Optimistic concurrency check returns the current-version conflict.</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Duplicate retry</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Stable idempotency keys return the existing event or reminder records.</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Nebius 429 / timeout</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CLI returns a concise retry message instead of a traceback.</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MCP or SQLite failure</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No success is assumed; user is told to verify state before retrying.</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Rejected approval</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Pending tool call is not executed.</w:t>
            </w:r>
          </w:p>
        </w:tc>
      </w:tr>
      <w:tr>
        <w:tc>
          <w:tcPr>
            <w:tcW w:type="dxa" w:w="2880"/>
            <w:vAlign w:val="center"/>
            <w:tcMar>
              <w:top w:w="80" w:type="dxa"/>
              <w:start w:w="120" w:type="dxa"/>
              <w:bottom w:w="80" w:type="dxa"/>
              <w:end w:w="120" w:type="dxa"/>
            </w:tcMar>
          </w:tcPr>
          <w:p>
            <w:pPr>
              <w:spacing w:after="0"/>
            </w:pPr>
            <w:r>
              <w:rPr>
                <w:rFonts w:ascii="Arial" w:hAnsi="Arial"/>
                <w:b w:val="0"/>
                <w:color w:val="000000"/>
                <w:sz w:val="20"/>
              </w:rPr>
              <w:t>Stale agent artifact</w:t>
            </w:r>
          </w:p>
        </w:tc>
        <w:tc>
          <w:tcPr>
            <w:tcW w:type="dxa" w:w="6480"/>
            <w:vAlign w:val="center"/>
            <w:tcMar>
              <w:top w:w="80" w:type="dxa"/>
              <w:start w:w="120" w:type="dxa"/>
              <w:bottom w:w="80" w:type="dxa"/>
              <w:end w:w="120" w:type="dxa"/>
            </w:tcMar>
          </w:tcPr>
          <w:p>
            <w:pPr>
              <w:spacing w:after="0"/>
            </w:pPr>
            <w:r>
              <w:rPr>
                <w:rFonts w:ascii="Arial" w:hAnsi="Arial"/>
                <w:b w:val="0"/>
                <w:color w:val="000000"/>
                <w:sz w:val="20"/>
              </w:rPr>
              <w:t>Known temporary JSON files are cleared at the next CLI start.</w:t>
            </w:r>
          </w:p>
        </w:tc>
      </w:tr>
    </w:tbl>
    <w:p>
      <w:pPr>
        <w:spacing w:after="40"/>
      </w:pPr>
    </w:p>
    <w:p>
      <w:pPr>
        <w:pStyle w:val="Heading1"/>
      </w:pPr>
      <w:r>
        <w:t>13. Evaluation Strategy</w:t>
      </w:r>
    </w:p>
    <w:p>
      <w:r>
        <w:t>The offline suite uses a deterministic fake chat model and does not consume Nebius quota. It verifies repository rules plus the actual Deep Agent, LangGraph interrupt/resume flow, MCP subprocess, and SQLite mutation boundary.</w:t>
      </w:r>
    </w:p>
    <w:p>
      <w:pPr>
        <w:pStyle w:val="ListBullet"/>
      </w:pPr>
      <w:r>
        <w:rPr>
          <w:rFonts w:ascii="Arial" w:hAnsi="Arial"/>
          <w:b w:val="0"/>
          <w:color w:val="000000"/>
          <w:sz w:val="22"/>
        </w:rPr>
        <w:t>Real MCP read invocation through a managed stdio subprocess.</w:t>
      </w:r>
    </w:p>
    <w:p>
      <w:pPr>
        <w:pStyle w:val="ListBullet"/>
      </w:pPr>
      <w:r>
        <w:rPr>
          <w:rFonts w:ascii="Arial" w:hAnsi="Arial"/>
          <w:b w:val="0"/>
          <w:color w:val="000000"/>
          <w:sz w:val="22"/>
        </w:rPr>
        <w:t>Mutation absent before approval and present only after resume approval.</w:t>
      </w:r>
    </w:p>
    <w:p>
      <w:pPr>
        <w:pStyle w:val="ListBullet"/>
      </w:pPr>
      <w:r>
        <w:rPr>
          <w:rFonts w:ascii="Arial" w:hAnsi="Arial"/>
          <w:b w:val="0"/>
          <w:color w:val="000000"/>
          <w:sz w:val="22"/>
        </w:rPr>
        <w:t>Create/list/update/delete/restore lifecycle and family isolation.</w:t>
      </w:r>
    </w:p>
    <w:p>
      <w:pPr>
        <w:pStyle w:val="ListBullet"/>
      </w:pPr>
      <w:r>
        <w:rPr>
          <w:rFonts w:ascii="Arial" w:hAnsi="Arial"/>
          <w:b w:val="0"/>
          <w:color w:val="000000"/>
          <w:sz w:val="22"/>
        </w:rPr>
        <w:t>Past-event, conflict, reminder, version, and idempotency failure paths.</w:t>
      </w:r>
    </w:p>
    <w:p>
      <w:pPr>
        <w:pStyle w:val="ListBullet"/>
      </w:pPr>
      <w:r>
        <w:rPr>
          <w:rFonts w:ascii="Arial" w:hAnsi="Arial"/>
          <w:b w:val="0"/>
          <w:color w:val="000000"/>
          <w:sz w:val="22"/>
        </w:rPr>
        <w:t>CLI rate-limit, timeout, connection, database, and unknown-error formatting.</w:t>
      </w:r>
    </w:p>
    <w:p>
      <w:pPr>
        <w:pStyle w:val="ListBullet"/>
      </w:pPr>
      <w:r>
        <w:rPr>
          <w:rFonts w:ascii="Arial" w:hAnsi="Arial"/>
          <w:b w:val="0"/>
          <w:color w:val="000000"/>
          <w:sz w:val="22"/>
        </w:rPr>
        <w:t>Twenty-one natural-language evaluation cases with expected tools and outcomes.</w:t>
      </w:r>
    </w:p>
    <w:p>
      <w:pPr>
        <w:pStyle w:val="Heading1"/>
      </w:pPr>
      <w:r>
        <w:t>14. Configuration and Runbook</w:t>
      </w:r>
    </w:p>
    <w:p>
      <w:pPr>
        <w:spacing w:before="80" w:after="160" w:line="240" w:lineRule="auto"/>
        <w:ind w:left="360" w:right="360"/>
        <w:shd w:fill="F8F9FA"/>
      </w:pPr>
      <w:r>
        <w:rPr>
          <w:rFonts w:ascii="Courier New" w:hAnsi="Courier New"/>
          <w:b w:val="0"/>
          <w:color w:val="000000"/>
          <w:sz w:val="18"/>
        </w:rPr>
        <w:t>cd /Users/anushaakkiraju/family-activity-agent</w:t>
        <w:br/>
        <w:t>python3 -m venv .venv</w:t>
        <w:br/>
        <w:t>source .venv/bin/activate</w:t>
        <w:br/>
        <w:t>pip install -e '.[dev]'</w:t>
        <w:br/>
        <w:t>cp .env.example .env</w:t>
        <w:br/>
        <w:t># Add NEBIUS_API_KEY. Optionally add LANGSMITH_API_KEY.</w:t>
        <w:br/>
        <w:t>pytest</w:t>
        <w:br/>
        <w:t>family-activity-agent 'Show activities today for family-1'</w:t>
      </w:r>
    </w:p>
    <w:p>
      <w:r>
        <w:t>Optional LangSmith tracing uses LANGSMITH_TRACING=true and project family-activity-agent-mvp. Traces should use synthetic names and schedules because traces can contain prompts and tool results.</w:t>
      </w:r>
    </w:p>
    <w:p>
      <w:pPr>
        <w:pStyle w:val="Heading1"/>
      </w:pPr>
      <w:r>
        <w:t>15. Representative Vibe-Coding Prompts and Iterations</w:t>
      </w:r>
    </w:p>
    <w:p>
      <w:pPr>
        <w:pStyle w:val="ListBullet"/>
      </w:pPr>
      <w:r>
        <w:rPr>
          <w:rFonts w:ascii="Arial" w:hAnsi="Arial"/>
          <w:b w:val="0"/>
          <w:color w:val="000000"/>
          <w:sz w:val="22"/>
        </w:rPr>
        <w:t>Create a standalone MCP server with event lifecycle and reminder tools; do not reuse the home-buying project.</w:t>
      </w:r>
    </w:p>
    <w:p>
      <w:pPr>
        <w:pStyle w:val="ListBullet"/>
      </w:pPr>
      <w:r>
        <w:rPr>
          <w:rFonts w:ascii="Arial" w:hAnsi="Arial"/>
          <w:b w:val="0"/>
          <w:color w:val="000000"/>
          <w:sz w:val="22"/>
        </w:rPr>
        <w:t>Build a Deep Agent coordinator with intake, calendar, conflict, and reminder specialists.</w:t>
      </w:r>
    </w:p>
    <w:p>
      <w:pPr>
        <w:pStyle w:val="ListBullet"/>
      </w:pPr>
      <w:r>
        <w:rPr>
          <w:rFonts w:ascii="Arial" w:hAnsi="Arial"/>
          <w:b w:val="0"/>
          <w:color w:val="000000"/>
          <w:sz w:val="22"/>
        </w:rPr>
        <w:t>Use Nebius Token Factory with Nemotron through its OpenAI-compatible API.</w:t>
      </w:r>
    </w:p>
    <w:p>
      <w:pPr>
        <w:pStyle w:val="ListBullet"/>
      </w:pPr>
      <w:r>
        <w:rPr>
          <w:rFonts w:ascii="Arial" w:hAnsi="Arial"/>
          <w:b w:val="0"/>
          <w:color w:val="000000"/>
          <w:sz w:val="22"/>
        </w:rPr>
        <w:t>Use Pacific timezone and school hours from family preferences.</w:t>
      </w:r>
    </w:p>
    <w:p>
      <w:pPr>
        <w:pStyle w:val="ListBullet"/>
      </w:pPr>
      <w:r>
        <w:rPr>
          <w:rFonts w:ascii="Arial" w:hAnsi="Arial"/>
          <w:b w:val="0"/>
          <w:color w:val="000000"/>
          <w:sz w:val="22"/>
        </w:rPr>
        <w:t>Add soft deletion, restoration, both-parent reminder drafts, and approval gates.</w:t>
      </w:r>
    </w:p>
    <w:p>
      <w:pPr>
        <w:pStyle w:val="ListBullet"/>
      </w:pPr>
      <w:r>
        <w:rPr>
          <w:rFonts w:ascii="Arial" w:hAnsi="Arial"/>
          <w:b w:val="0"/>
          <w:color w:val="000000"/>
          <w:sz w:val="22"/>
        </w:rPr>
        <w:t>Prevent false success when the agent writes a plan but does not execute the MCP tool.</w:t>
      </w:r>
    </w:p>
    <w:p>
      <w:pPr>
        <w:pStyle w:val="ListBullet"/>
      </w:pPr>
      <w:r>
        <w:rPr>
          <w:rFonts w:ascii="Arial" w:hAnsi="Arial"/>
          <w:b w:val="0"/>
          <w:color w:val="000000"/>
          <w:sz w:val="22"/>
        </w:rPr>
        <w:t>Reject past events and enforce parent/child conflicts deterministically.</w:t>
      </w:r>
    </w:p>
    <w:p>
      <w:pPr>
        <w:pStyle w:val="ListBullet"/>
      </w:pPr>
      <w:r>
        <w:rPr>
          <w:rFonts w:ascii="Arial" w:hAnsi="Arial"/>
          <w:b w:val="0"/>
          <w:color w:val="000000"/>
          <w:sz w:val="22"/>
        </w:rPr>
        <w:t>Add offline end-to-end evaluations and optional LangSmith tracing.</w:t>
      </w:r>
    </w:p>
    <w:p>
      <w:r>
        <w:t>Key learning: prompts guide behavior, but high-risk invariants belong in deterministic tools and repository transactions. Tool results—not model prose—must be the evidence for completion.</w:t>
      </w:r>
    </w:p>
    <w:p>
      <w:pPr>
        <w:pStyle w:val="Heading1"/>
      </w:pPr>
      <w:r>
        <w:t>16. Demo Script (5 Minutes or Less)</w:t>
      </w:r>
    </w:p>
    <w:p>
      <w:pPr>
        <w:pStyle w:val="ListNumber"/>
      </w:pPr>
      <w:r>
        <w:rPr>
          <w:rFonts w:ascii="Arial" w:hAnsi="Arial"/>
          <w:b w:val="0"/>
          <w:color w:val="000000"/>
          <w:sz w:val="22"/>
        </w:rPr>
        <w:t>Show the architecture and identify the coordinator, eight subagents, MCP server, You.com boundary, school calendar, and SQLite state.</w:t>
      </w:r>
    </w:p>
    <w:p>
      <w:pPr>
        <w:pStyle w:val="ListNumber"/>
      </w:pPr>
      <w:r>
        <w:rPr>
          <w:rFonts w:ascii="Arial" w:hAnsi="Arial"/>
          <w:b w:val="0"/>
          <w:color w:val="000000"/>
          <w:sz w:val="22"/>
        </w:rPr>
        <w:t>Create a future event and pause at the create_event approval prompt; approve it.</w:t>
      </w:r>
    </w:p>
    <w:p>
      <w:pPr>
        <w:pStyle w:val="ListNumber"/>
      </w:pPr>
      <w:r>
        <w:rPr>
          <w:rFonts w:ascii="Arial" w:hAnsi="Arial"/>
          <w:b w:val="0"/>
          <w:color w:val="000000"/>
          <w:sz w:val="22"/>
        </w:rPr>
        <w:t>List the event to prove persistence in a separate CLI command.</w:t>
      </w:r>
    </w:p>
    <w:p>
      <w:pPr>
        <w:pStyle w:val="ListNumber"/>
      </w:pPr>
      <w:r>
        <w:rPr>
          <w:rFonts w:ascii="Arial" w:hAnsi="Arial"/>
          <w:b w:val="0"/>
          <w:color w:val="000000"/>
          <w:sz w:val="22"/>
        </w:rPr>
        <w:t>Create a different child's overlapping event to show that it is allowed.</w:t>
      </w:r>
    </w:p>
    <w:p>
      <w:pPr>
        <w:pStyle w:val="ListNumber"/>
      </w:pPr>
      <w:r>
        <w:rPr>
          <w:rFonts w:ascii="Arial" w:hAnsi="Arial"/>
          <w:b w:val="0"/>
          <w:color w:val="000000"/>
          <w:sz w:val="22"/>
        </w:rPr>
        <w:t>Attempt to assign both overlapping events to one parent and show the conflict with no update.</w:t>
      </w:r>
    </w:p>
    <w:p>
      <w:pPr>
        <w:pStyle w:val="ListNumber"/>
      </w:pPr>
      <w:r>
        <w:rPr>
          <w:rFonts w:ascii="Arial" w:hAnsi="Arial"/>
          <w:b w:val="0"/>
          <w:color w:val="000000"/>
          <w:sz w:val="22"/>
        </w:rPr>
        <w:t>Draft a day-of reminder for both parents and emphasize that no SMS is sent.</w:t>
      </w:r>
    </w:p>
    <w:p>
      <w:pPr>
        <w:pStyle w:val="ListNumber"/>
      </w:pPr>
      <w:r>
        <w:rPr>
          <w:rFonts w:ascii="Arial" w:hAnsi="Arial"/>
          <w:b w:val="0"/>
          <w:color w:val="000000"/>
          <w:sz w:val="22"/>
        </w:rPr>
        <w:t>Delete and restore an event to demonstrate reversible writes.</w:t>
      </w:r>
    </w:p>
    <w:p>
      <w:pPr>
        <w:pStyle w:val="ListNumber"/>
      </w:pPr>
      <w:r>
        <w:rPr>
          <w:rFonts w:ascii="Arial" w:hAnsi="Arial"/>
          <w:b w:val="0"/>
          <w:color w:val="000000"/>
          <w:sz w:val="22"/>
        </w:rPr>
        <w:t>Show the passing pytest suite and one LangSmith trace tree using synthetic data.</w:t>
      </w:r>
    </w:p>
    <w:p>
      <w:pPr>
        <w:pStyle w:val="Heading1"/>
      </w:pPr>
      <w:r>
        <w:t>17. Validation Checklist</w:t>
      </w:r>
    </w:p>
    <w:tbl>
      <w:tblPr>
        <w:tblW w:type="auto" w:w="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rPr>
          <w:tblHeader w:val="true"/>
        </w:trPr>
        <w:tc>
          <w:tcPr>
            <w:tcW w:type="dxa" w:w="4680"/>
            <w:vAlign w:val="center"/>
            <w:tcMar>
              <w:top w:w="80" w:type="dxa"/>
              <w:start w:w="120" w:type="dxa"/>
              <w:bottom w:w="80" w:type="dxa"/>
              <w:end w:w="120" w:type="dxa"/>
            </w:tcMar>
          </w:tcPr>
          <w:p>
            <w:pPr>
              <w:spacing w:after="0"/>
            </w:pPr>
            <w:r>
              <w:rPr>
                <w:rFonts w:ascii="Arial" w:hAnsi="Arial"/>
                <w:b/>
                <w:color w:val="000000"/>
                <w:sz w:val="22"/>
              </w:rPr>
              <w:t>Before demo</w:t>
            </w:r>
          </w:p>
        </w:tc>
        <w:tc>
          <w:tcPr>
            <w:tcW w:type="dxa" w:w="4680"/>
            <w:vAlign w:val="center"/>
            <w:tcMar>
              <w:top w:w="80" w:type="dxa"/>
              <w:start w:w="120" w:type="dxa"/>
              <w:bottom w:w="80" w:type="dxa"/>
              <w:end w:w="120" w:type="dxa"/>
            </w:tcMar>
          </w:tcPr>
          <w:p>
            <w:pPr>
              <w:spacing w:after="0"/>
            </w:pPr>
            <w:r>
              <w:rPr>
                <w:rFonts w:ascii="Arial" w:hAnsi="Arial"/>
                <w:b/>
                <w:color w:val="000000"/>
                <w:sz w:val="22"/>
              </w:rPr>
              <w:t>During / after demo</w:t>
            </w:r>
          </w:p>
        </w:tc>
      </w:tr>
      <w:tr>
        <w:tc>
          <w:tcPr>
            <w:tcW w:type="dxa" w:w="4680"/>
            <w:vAlign w:val="center"/>
            <w:tcMar>
              <w:top w:w="80" w:type="dxa"/>
              <w:start w:w="120" w:type="dxa"/>
              <w:bottom w:w="80" w:type="dxa"/>
              <w:end w:w="120" w:type="dxa"/>
            </w:tcMar>
          </w:tcPr>
          <w:p>
            <w:pPr>
              <w:spacing w:after="0"/>
            </w:pPr>
            <w:r>
              <w:rPr>
                <w:rFonts w:ascii="Arial" w:hAnsi="Arial"/>
                <w:b w:val="0"/>
                <w:color w:val="000000"/>
                <w:sz w:val="20"/>
              </w:rPr>
              <w:t>Virtual environment active</w:t>
            </w:r>
          </w:p>
        </w:tc>
        <w:tc>
          <w:tcPr>
            <w:tcW w:type="dxa" w:w="4680"/>
            <w:vAlign w:val="center"/>
            <w:tcMar>
              <w:top w:w="80" w:type="dxa"/>
              <w:start w:w="120" w:type="dxa"/>
              <w:bottom w:w="80" w:type="dxa"/>
              <w:end w:w="120" w:type="dxa"/>
            </w:tcMar>
          </w:tcPr>
          <w:p>
            <w:pPr>
              <w:spacing w:after="0"/>
            </w:pPr>
            <w:r>
              <w:rPr>
                <w:rFonts w:ascii="Arial" w:hAnsi="Arial"/>
                <w:b w:val="0"/>
                <w:color w:val="000000"/>
                <w:sz w:val="20"/>
              </w:rPr>
              <w:t>Every write displays an approval prompt</w:t>
            </w:r>
          </w:p>
        </w:tc>
      </w:tr>
      <w:tr>
        <w:tc>
          <w:tcPr>
            <w:tcW w:type="dxa" w:w="4680"/>
            <w:vAlign w:val="center"/>
            <w:tcMar>
              <w:top w:w="80" w:type="dxa"/>
              <w:start w:w="120" w:type="dxa"/>
              <w:bottom w:w="80" w:type="dxa"/>
              <w:end w:w="120" w:type="dxa"/>
            </w:tcMar>
          </w:tcPr>
          <w:p>
            <w:pPr>
              <w:spacing w:after="0"/>
            </w:pPr>
            <w:r>
              <w:rPr>
                <w:rFonts w:ascii="Arial" w:hAnsi="Arial"/>
                <w:b w:val="0"/>
                <w:color w:val="000000"/>
                <w:sz w:val="20"/>
              </w:rPr>
              <w:t>NEBIUS_API_KEY configured</w:t>
            </w:r>
          </w:p>
        </w:tc>
        <w:tc>
          <w:tcPr>
            <w:tcW w:type="dxa" w:w="4680"/>
            <w:vAlign w:val="center"/>
            <w:tcMar>
              <w:top w:w="80" w:type="dxa"/>
              <w:start w:w="120" w:type="dxa"/>
              <w:bottom w:w="80" w:type="dxa"/>
              <w:end w:w="120" w:type="dxa"/>
            </w:tcMar>
          </w:tcPr>
          <w:p>
            <w:pPr>
              <w:spacing w:after="0"/>
            </w:pPr>
            <w:r>
              <w:rPr>
                <w:rFonts w:ascii="Arial" w:hAnsi="Arial"/>
                <w:b w:val="0"/>
                <w:color w:val="000000"/>
                <w:sz w:val="20"/>
              </w:rPr>
              <w:t>Past event is rejected</w:t>
            </w:r>
          </w:p>
        </w:tc>
      </w:tr>
      <w:tr>
        <w:tc>
          <w:tcPr>
            <w:tcW w:type="dxa" w:w="4680"/>
            <w:vAlign w:val="center"/>
            <w:tcMar>
              <w:top w:w="80" w:type="dxa"/>
              <w:start w:w="120" w:type="dxa"/>
              <w:bottom w:w="80" w:type="dxa"/>
              <w:end w:w="120" w:type="dxa"/>
            </w:tcMar>
          </w:tcPr>
          <w:p>
            <w:pPr>
              <w:spacing w:after="0"/>
            </w:pPr>
            <w:r>
              <w:rPr>
                <w:rFonts w:ascii="Arial" w:hAnsi="Arial"/>
                <w:b w:val="0"/>
                <w:color w:val="000000"/>
                <w:sz w:val="20"/>
              </w:rPr>
              <w:t>Optional LangSmith key configured</w:t>
            </w:r>
          </w:p>
        </w:tc>
        <w:tc>
          <w:tcPr>
            <w:tcW w:type="dxa" w:w="4680"/>
            <w:vAlign w:val="center"/>
            <w:tcMar>
              <w:top w:w="80" w:type="dxa"/>
              <w:start w:w="120" w:type="dxa"/>
              <w:bottom w:w="80" w:type="dxa"/>
              <w:end w:w="120" w:type="dxa"/>
            </w:tcMar>
          </w:tcPr>
          <w:p>
            <w:pPr>
              <w:spacing w:after="0"/>
            </w:pPr>
            <w:r>
              <w:rPr>
                <w:rFonts w:ascii="Arial" w:hAnsi="Arial"/>
                <w:b w:val="0"/>
                <w:color w:val="000000"/>
                <w:sz w:val="20"/>
              </w:rPr>
              <w:t>Parent conflict is detected</w:t>
            </w:r>
          </w:p>
        </w:tc>
      </w:tr>
      <w:tr>
        <w:tc>
          <w:tcPr>
            <w:tcW w:type="dxa" w:w="4680"/>
            <w:vAlign w:val="center"/>
            <w:tcMar>
              <w:top w:w="80" w:type="dxa"/>
              <w:start w:w="120" w:type="dxa"/>
              <w:bottom w:w="80" w:type="dxa"/>
              <w:end w:w="120" w:type="dxa"/>
            </w:tcMar>
          </w:tcPr>
          <w:p>
            <w:pPr>
              <w:spacing w:after="0"/>
            </w:pPr>
            <w:r>
              <w:rPr>
                <w:rFonts w:ascii="Arial" w:hAnsi="Arial"/>
                <w:b w:val="0"/>
                <w:color w:val="000000"/>
                <w:sz w:val="20"/>
              </w:rPr>
              <w:t>pytest passes</w:t>
            </w:r>
          </w:p>
        </w:tc>
        <w:tc>
          <w:tcPr>
            <w:tcW w:type="dxa" w:w="4680"/>
            <w:vAlign w:val="center"/>
            <w:tcMar>
              <w:top w:w="80" w:type="dxa"/>
              <w:start w:w="120" w:type="dxa"/>
              <w:bottom w:w="80" w:type="dxa"/>
              <w:end w:w="120" w:type="dxa"/>
            </w:tcMar>
          </w:tcPr>
          <w:p>
            <w:pPr>
              <w:spacing w:after="0"/>
            </w:pPr>
            <w:r>
              <w:rPr>
                <w:rFonts w:ascii="Arial" w:hAnsi="Arial"/>
                <w:b w:val="0"/>
                <w:color w:val="000000"/>
                <w:sz w:val="20"/>
              </w:rPr>
              <w:t>Reminder is described as a saved draft</w:t>
            </w:r>
          </w:p>
        </w:tc>
      </w:tr>
      <w:tr>
        <w:tc>
          <w:tcPr>
            <w:tcW w:type="dxa" w:w="4680"/>
            <w:vAlign w:val="center"/>
            <w:tcMar>
              <w:top w:w="80" w:type="dxa"/>
              <w:start w:w="120" w:type="dxa"/>
              <w:bottom w:w="80" w:type="dxa"/>
              <w:end w:w="120" w:type="dxa"/>
            </w:tcMar>
          </w:tcPr>
          <w:p>
            <w:pPr>
              <w:spacing w:after="0"/>
            </w:pPr>
            <w:r>
              <w:rPr>
                <w:rFonts w:ascii="Arial" w:hAnsi="Arial"/>
                <w:b w:val="0"/>
                <w:color w:val="000000"/>
                <w:sz w:val="20"/>
              </w:rPr>
              <w:t>Synthetic demo data selected</w:t>
            </w:r>
          </w:p>
        </w:tc>
        <w:tc>
          <w:tcPr>
            <w:tcW w:type="dxa" w:w="4680"/>
            <w:vAlign w:val="center"/>
            <w:tcMar>
              <w:top w:w="80" w:type="dxa"/>
              <w:start w:w="120" w:type="dxa"/>
              <w:bottom w:w="80" w:type="dxa"/>
              <w:end w:w="120" w:type="dxa"/>
            </w:tcMar>
          </w:tcPr>
          <w:p>
            <w:pPr>
              <w:spacing w:after="0"/>
            </w:pPr>
            <w:r>
              <w:rPr>
                <w:rFonts w:ascii="Arial" w:hAnsi="Arial"/>
                <w:b w:val="0"/>
                <w:color w:val="000000"/>
                <w:sz w:val="20"/>
              </w:rPr>
              <w:t>Separate CLI read proves SQLite persistence</w:t>
            </w:r>
          </w:p>
        </w:tc>
      </w:tr>
      <w:tr>
        <w:tc>
          <w:tcPr>
            <w:tcW w:type="dxa" w:w="4680"/>
            <w:vAlign w:val="center"/>
            <w:tcMar>
              <w:top w:w="80" w:type="dxa"/>
              <w:start w:w="120" w:type="dxa"/>
              <w:bottom w:w="80" w:type="dxa"/>
              <w:end w:w="120" w:type="dxa"/>
            </w:tcMar>
          </w:tcPr>
          <w:p>
            <w:pPr>
              <w:spacing w:after="0"/>
            </w:pPr>
            <w:r>
              <w:rPr>
                <w:rFonts w:ascii="Arial" w:hAnsi="Arial"/>
                <w:b w:val="0"/>
                <w:color w:val="000000"/>
                <w:sz w:val="20"/>
              </w:rPr>
              <w:t>No secrets shown on screen</w:t>
            </w:r>
          </w:p>
        </w:tc>
        <w:tc>
          <w:tcPr>
            <w:tcW w:type="dxa" w:w="4680"/>
            <w:vAlign w:val="center"/>
            <w:tcMar>
              <w:top w:w="80" w:type="dxa"/>
              <w:start w:w="120" w:type="dxa"/>
              <w:bottom w:w="80" w:type="dxa"/>
              <w:end w:w="120" w:type="dxa"/>
            </w:tcMar>
          </w:tcPr>
          <w:p>
            <w:pPr>
              <w:spacing w:after="0"/>
            </w:pPr>
            <w:r>
              <w:rPr>
                <w:rFonts w:ascii="Arial" w:hAnsi="Arial"/>
                <w:b w:val="0"/>
                <w:color w:val="000000"/>
                <w:sz w:val="20"/>
              </w:rPr>
              <w:t>Trace and test evidence captured</w:t>
            </w:r>
          </w:p>
        </w:tc>
      </w:tr>
    </w:tbl>
    <w:p>
      <w:pPr>
        <w:spacing w:after="40"/>
      </w:pPr>
    </w:p>
    <w:p>
      <w:pPr>
        <w:pStyle w:val="Heading1"/>
      </w:pPr>
      <w:r>
        <w:t>18. Current Implementation Boundary and Extensions</w:t>
      </w:r>
    </w:p>
    <w:p>
      <w:pPr>
        <w:spacing w:before="80" w:after="160" w:line="240" w:lineRule="auto"/>
        <w:ind w:left="360" w:right="360"/>
        <w:shd w:fill="F8F9FA"/>
      </w:pPr>
      <w:r>
        <w:rPr>
          <w:rFonts w:ascii="Courier New" w:hAnsi="Courier New"/>
          <w:b w:val="0"/>
          <w:color w:val="000000"/>
          <w:sz w:val="18"/>
        </w:rPr>
        <w:t>UNDERSTAND REQUEST → READ CALENDAR → CHECK POLICY/CONFLICTS</w:t>
        <w:br/>
        <w:t>→ HUMAN APPROVAL FOR WRITE → MCP MUTATION → SQLITE + AUDIT LOG</w:t>
        <w:br/>
        <w:t>→ VERIFIED RESPONSE → STOP</w:t>
      </w:r>
    </w:p>
    <w:p>
      <w:r>
        <w:t>The MVP stops after saving calendar state or reminder drafts. You can set up text or WhatsApp to send these; currently the project only drafts messages. The frontend/ prototype displays a snapshot of the seeded family calendar, but it does not synchronize live with SQLite. Future extensions include wiring up real message delivery, authenticated family membership, live frontend synchronization, Google/Apple Calendar synchronization, recurring events, and production PostgreSQL.</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Activity Deep Agent — Project Documentation</dc:title>
  <dc:subject>Personal project: agentic family-scheduling assistant</dc:subject>
  <dc:creator>Family Activity Agent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