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2FC3" w14:textId="77777777" w:rsidR="003F0927" w:rsidRDefault="00C3049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5EC2168" w14:textId="77777777" w:rsidR="003F0927" w:rsidRDefault="00C3049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ECA7D41" w14:textId="77777777" w:rsidR="003F0927" w:rsidRDefault="003F092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0927" w14:paraId="3C381FB8" w14:textId="77777777">
        <w:trPr>
          <w:jc w:val="center"/>
        </w:trPr>
        <w:tc>
          <w:tcPr>
            <w:tcW w:w="4508" w:type="dxa"/>
          </w:tcPr>
          <w:p w14:paraId="293404BA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BA60C71" w14:textId="7E296CC6" w:rsidR="003F0927" w:rsidRDefault="007D107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02 </w:t>
            </w:r>
            <w:r w:rsidR="00C3049A">
              <w:rPr>
                <w:rFonts w:ascii="Arial" w:eastAsia="Arial" w:hAnsi="Arial" w:cs="Arial"/>
              </w:rPr>
              <w:t>J</w:t>
            </w:r>
            <w:r>
              <w:rPr>
                <w:rFonts w:ascii="Arial" w:eastAsia="Arial" w:hAnsi="Arial" w:cs="Arial"/>
              </w:rPr>
              <w:t>uly</w:t>
            </w:r>
            <w:r w:rsidR="00C3049A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3F0927" w14:paraId="14727611" w14:textId="77777777">
        <w:trPr>
          <w:jc w:val="center"/>
        </w:trPr>
        <w:tc>
          <w:tcPr>
            <w:tcW w:w="4508" w:type="dxa"/>
          </w:tcPr>
          <w:p w14:paraId="5025B96C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2474D6F" w14:textId="77777777" w:rsidR="003F0927" w:rsidRDefault="003F0927">
            <w:pPr>
              <w:rPr>
                <w:rFonts w:ascii="Arial" w:eastAsia="Arial" w:hAnsi="Arial" w:cs="Arial"/>
              </w:rPr>
            </w:pPr>
          </w:p>
        </w:tc>
      </w:tr>
      <w:tr w:rsidR="003F0927" w14:paraId="592417DA" w14:textId="77777777">
        <w:trPr>
          <w:jc w:val="center"/>
        </w:trPr>
        <w:tc>
          <w:tcPr>
            <w:tcW w:w="4508" w:type="dxa"/>
          </w:tcPr>
          <w:p w14:paraId="06281C62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BD5838A" w14:textId="77777777" w:rsidR="003F0927" w:rsidRDefault="003F0927">
            <w:pPr>
              <w:rPr>
                <w:rFonts w:ascii="Arial" w:eastAsia="Arial" w:hAnsi="Arial" w:cs="Arial"/>
              </w:rPr>
            </w:pPr>
          </w:p>
        </w:tc>
      </w:tr>
      <w:tr w:rsidR="003F0927" w14:paraId="45FD9B33" w14:textId="77777777">
        <w:trPr>
          <w:jc w:val="center"/>
        </w:trPr>
        <w:tc>
          <w:tcPr>
            <w:tcW w:w="4508" w:type="dxa"/>
          </w:tcPr>
          <w:p w14:paraId="58B3F46A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AB467C5" w14:textId="77777777" w:rsidR="003F0927" w:rsidRDefault="00C304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D37DAEE" w14:textId="77777777" w:rsidR="003F0927" w:rsidRDefault="003F0927">
      <w:pPr>
        <w:rPr>
          <w:rFonts w:ascii="Arial" w:eastAsia="Arial" w:hAnsi="Arial" w:cs="Arial"/>
          <w:b/>
        </w:rPr>
      </w:pPr>
    </w:p>
    <w:p w14:paraId="52D6A969" w14:textId="77777777" w:rsidR="003F0927" w:rsidRDefault="00C3049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408AEF7" w14:textId="77777777" w:rsidR="007D107D" w:rsidRPr="007D107D" w:rsidRDefault="007D107D" w:rsidP="007D107D">
      <w:pPr>
        <w:rPr>
          <w:rFonts w:ascii="Arial" w:eastAsia="Arial" w:hAnsi="Arial" w:cs="Arial"/>
        </w:rPr>
      </w:pPr>
      <w:r w:rsidRPr="007D107D">
        <w:rPr>
          <w:rFonts w:ascii="Arial" w:eastAsia="Arial" w:hAnsi="Arial" w:cs="Arial"/>
        </w:rPr>
        <w:t xml:space="preserve">The system uses a cloud-native 3-tier architecture built entirely on the </w:t>
      </w:r>
      <w:r w:rsidRPr="007D107D">
        <w:rPr>
          <w:rFonts w:ascii="Arial" w:eastAsia="Arial" w:hAnsi="Arial" w:cs="Arial"/>
          <w:b/>
          <w:bCs/>
        </w:rPr>
        <w:t>ServiceNow Platform</w:t>
      </w:r>
      <w:r w:rsidRPr="007D107D">
        <w:rPr>
          <w:rFonts w:ascii="Arial" w:eastAsia="Arial" w:hAnsi="Arial" w:cs="Arial"/>
        </w:rPr>
        <w:t xml:space="preserve">. The presentation tier is powered by the </w:t>
      </w:r>
      <w:r w:rsidRPr="007D107D">
        <w:rPr>
          <w:rFonts w:ascii="Arial" w:eastAsia="Arial" w:hAnsi="Arial" w:cs="Arial"/>
          <w:b/>
          <w:bCs/>
        </w:rPr>
        <w:t>ServiceNow Service Portal (AngularJS Widgets)</w:t>
      </w:r>
      <w:r w:rsidRPr="007D107D">
        <w:rPr>
          <w:rFonts w:ascii="Arial" w:eastAsia="Arial" w:hAnsi="Arial" w:cs="Arial"/>
        </w:rPr>
        <w:t>, which interfaces via secure REST/Glide APIs with the application tier (</w:t>
      </w:r>
      <w:r w:rsidRPr="007D107D">
        <w:rPr>
          <w:rFonts w:ascii="Arial" w:eastAsia="Arial" w:hAnsi="Arial" w:cs="Arial"/>
          <w:b/>
          <w:bCs/>
        </w:rPr>
        <w:t>Flow Designer, Business Rules, Scheduled Jobs</w:t>
      </w:r>
      <w:r w:rsidRPr="007D107D">
        <w:rPr>
          <w:rFonts w:ascii="Arial" w:eastAsia="Arial" w:hAnsi="Arial" w:cs="Arial"/>
        </w:rPr>
        <w:t xml:space="preserve">). The data layer utilizes the native, transactional </w:t>
      </w:r>
      <w:r w:rsidRPr="007D107D">
        <w:rPr>
          <w:rFonts w:ascii="Arial" w:eastAsia="Arial" w:hAnsi="Arial" w:cs="Arial"/>
          <w:b/>
          <w:bCs/>
        </w:rPr>
        <w:t>ServiceNow relational database architecture</w:t>
      </w:r>
      <w:r w:rsidRPr="007D107D">
        <w:rPr>
          <w:rFonts w:ascii="Arial" w:eastAsia="Arial" w:hAnsi="Arial" w:cs="Arial"/>
        </w:rPr>
        <w:t xml:space="preserve"> hosted on cloud infrastructure.</w:t>
      </w:r>
    </w:p>
    <w:p w14:paraId="2C2D0051" w14:textId="77777777" w:rsidR="007D107D" w:rsidRPr="007D107D" w:rsidRDefault="007D107D" w:rsidP="007D107D">
      <w:pPr>
        <w:rPr>
          <w:rFonts w:ascii="Arial" w:eastAsia="Arial" w:hAnsi="Arial" w:cs="Arial"/>
        </w:rPr>
      </w:pPr>
      <w:r w:rsidRPr="007D107D">
        <w:rPr>
          <w:rFonts w:ascii="Arial" w:eastAsia="Arial" w:hAnsi="Arial" w:cs="Arial"/>
        </w:rPr>
        <w:pict w14:anchorId="0CE04D78">
          <v:rect id="_x0000_i1031" style="width:0;height:1.5pt" o:hralign="center" o:hrstd="t" o:hr="t" fillcolor="#a0a0a0" stroked="f"/>
        </w:pict>
      </w:r>
    </w:p>
    <w:p w14:paraId="58FC103A" w14:textId="7B72905F" w:rsidR="003F0927" w:rsidRDefault="00C3049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</w:t>
      </w:r>
      <w:r>
        <w:rPr>
          <w:rFonts w:ascii="Arial" w:eastAsia="Arial" w:hAnsi="Arial" w:cs="Arial"/>
          <w:b/>
        </w:rPr>
        <w:t xml:space="preserve">xample: </w:t>
      </w:r>
      <w:r w:rsidR="007D107D" w:rsidRPr="007D107D">
        <w:rPr>
          <w:rFonts w:ascii="Arial" w:eastAsia="Arial" w:hAnsi="Arial" w:cs="Arial"/>
          <w:b/>
        </w:rPr>
        <w:t>Booking a Basketball Court &amp; Reserving Equipment</w:t>
      </w:r>
    </w:p>
    <w:p w14:paraId="59076B18" w14:textId="77777777" w:rsidR="003F0927" w:rsidRDefault="00C3049A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F21B302" wp14:editId="5ADD2552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7E4DF9" w14:textId="337D02E3" w:rsidR="007D107D" w:rsidRPr="007D107D" w:rsidRDefault="007D107D" w:rsidP="007D107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  <w:rPr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7D107D">
                              <w:rPr>
                                <w:color w:val="000000"/>
                                <w:sz w:val="40"/>
                                <w:szCs w:val="40"/>
                              </w:rPr>
                              <w:t xml:space="preserve">The </w:t>
                            </w:r>
                            <w:r w:rsidRPr="007D107D">
                              <w:rPr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Sports Hall Booking System</w:t>
                            </w:r>
                            <w:r w:rsidRPr="007D107D">
                              <w:rPr>
                                <w:color w:val="000000"/>
                                <w:sz w:val="40"/>
                                <w:szCs w:val="40"/>
                              </w:rPr>
                              <w:t xml:space="preserve"> is structured as an automated, intelligent ecosystem that bridges local user actions with secure cloud processing layers. The system functions through a synchronized data flow across the following five architectural pillars</w:t>
                            </w:r>
                          </w:p>
                          <w:p w14:paraId="7F822B4F" w14:textId="77777777" w:rsidR="007D107D" w:rsidRPr="007D107D" w:rsidRDefault="007D107D" w:rsidP="007D107D">
                            <w:pPr>
                              <w:spacing w:after="0" w:line="240" w:lineRule="auto"/>
                              <w:ind w:left="720"/>
                              <w:textDirection w:val="btLr"/>
                              <w:rPr>
                                <w:color w:val="000000"/>
                                <w:sz w:val="40"/>
                                <w:szCs w:val="40"/>
                              </w:rPr>
                            </w:pPr>
                          </w:p>
                          <w:p w14:paraId="3BB30C8F" w14:textId="091AC82E" w:rsidR="003F0927" w:rsidRDefault="003F0927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21B302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37E4DF9" w14:textId="337D02E3" w:rsidR="007D107D" w:rsidRPr="007D107D" w:rsidRDefault="007D107D" w:rsidP="007D107D">
                      <w:pPr>
                        <w:spacing w:after="0" w:line="240" w:lineRule="auto"/>
                        <w:ind w:left="360" w:firstLine="360"/>
                        <w:textDirection w:val="btLr"/>
                        <w:rPr>
                          <w:color w:val="000000"/>
                          <w:sz w:val="40"/>
                          <w:szCs w:val="40"/>
                        </w:rPr>
                      </w:pPr>
                      <w:r w:rsidRPr="007D107D">
                        <w:rPr>
                          <w:color w:val="000000"/>
                          <w:sz w:val="40"/>
                          <w:szCs w:val="40"/>
                        </w:rPr>
                        <w:t xml:space="preserve">The </w:t>
                      </w:r>
                      <w:r w:rsidRPr="007D107D">
                        <w:rPr>
                          <w:b/>
                          <w:bCs/>
                          <w:color w:val="000000"/>
                          <w:sz w:val="40"/>
                          <w:szCs w:val="40"/>
                        </w:rPr>
                        <w:t>Sports Hall Booking System</w:t>
                      </w:r>
                      <w:r w:rsidRPr="007D107D">
                        <w:rPr>
                          <w:color w:val="000000"/>
                          <w:sz w:val="40"/>
                          <w:szCs w:val="40"/>
                        </w:rPr>
                        <w:t xml:space="preserve"> is structured as an automated, intelligent ecosystem that bridges local user actions with secure cloud processing layers. The system functions through a synchronized data flow across the following five architectural pillars</w:t>
                      </w:r>
                    </w:p>
                    <w:p w14:paraId="7F822B4F" w14:textId="77777777" w:rsidR="007D107D" w:rsidRPr="007D107D" w:rsidRDefault="007D107D" w:rsidP="007D107D">
                      <w:pPr>
                        <w:spacing w:after="0" w:line="240" w:lineRule="auto"/>
                        <w:ind w:left="720"/>
                        <w:textDirection w:val="btLr"/>
                        <w:rPr>
                          <w:color w:val="000000"/>
                          <w:sz w:val="40"/>
                          <w:szCs w:val="40"/>
                        </w:rPr>
                      </w:pPr>
                    </w:p>
                    <w:p w14:paraId="3BB30C8F" w14:textId="091AC82E" w:rsidR="003F0927" w:rsidRDefault="003F0927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B4A9F09" w14:textId="78C40E9B" w:rsidR="007D107D" w:rsidRDefault="007D107D" w:rsidP="007D107D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21F23626" wp14:editId="147157B5">
            <wp:extent cx="3840480" cy="2445930"/>
            <wp:effectExtent l="0" t="0" r="7620" b="0"/>
            <wp:docPr id="1590802724" name="Picture 2" descr="AI 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I generated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360" cy="245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0EB6" w14:textId="58BA39DC" w:rsidR="003F0927" w:rsidRPr="00884CAD" w:rsidRDefault="00C3049A" w:rsidP="007D107D">
      <w:pPr>
        <w:rPr>
          <w:rFonts w:ascii="Arial" w:eastAsia="Arial" w:hAnsi="Arial" w:cs="Arial"/>
          <w:b/>
          <w:sz w:val="24"/>
          <w:szCs w:val="24"/>
        </w:rPr>
      </w:pPr>
      <w:r w:rsidRPr="00884CAD">
        <w:rPr>
          <w:rFonts w:ascii="Arial" w:eastAsia="Arial" w:hAnsi="Arial" w:cs="Arial"/>
          <w:b/>
          <w:sz w:val="24"/>
          <w:szCs w:val="24"/>
        </w:rPr>
        <w:lastRenderedPageBreak/>
        <w:t>Table-</w:t>
      </w:r>
      <w:proofErr w:type="gramStart"/>
      <w:r w:rsidRPr="00884CAD">
        <w:rPr>
          <w:rFonts w:ascii="Arial" w:eastAsia="Arial" w:hAnsi="Arial" w:cs="Arial"/>
          <w:b/>
          <w:sz w:val="24"/>
          <w:szCs w:val="24"/>
        </w:rPr>
        <w:t>1 :</w:t>
      </w:r>
      <w:proofErr w:type="gramEnd"/>
      <w:r w:rsidRPr="00884CAD">
        <w:rPr>
          <w:rFonts w:ascii="Arial" w:eastAsia="Arial" w:hAnsi="Arial" w:cs="Arial"/>
          <w:b/>
          <w:sz w:val="24"/>
          <w:szCs w:val="24"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3F0927" w14:paraId="37C7CAE0" w14:textId="77777777">
        <w:trPr>
          <w:trHeight w:val="398"/>
        </w:trPr>
        <w:tc>
          <w:tcPr>
            <w:tcW w:w="840" w:type="dxa"/>
          </w:tcPr>
          <w:p w14:paraId="3832356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4020" w:type="dxa"/>
          </w:tcPr>
          <w:p w14:paraId="7938AA94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DF4E602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0728801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F0927" w14:paraId="42A2E634" w14:textId="77777777">
        <w:trPr>
          <w:trHeight w:val="489"/>
        </w:trPr>
        <w:tc>
          <w:tcPr>
            <w:tcW w:w="840" w:type="dxa"/>
          </w:tcPr>
          <w:p w14:paraId="06BED443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1E1BC7E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694A8BB" w14:textId="2BD6351A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Responsive web booking dashboard for court schedules, profile registration, and equipment rental requests.</w:t>
            </w:r>
          </w:p>
        </w:tc>
        <w:tc>
          <w:tcPr>
            <w:tcW w:w="4140" w:type="dxa"/>
          </w:tcPr>
          <w:p w14:paraId="401A0E49" w14:textId="06B5EDDE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HTML5, CSS3, JavaScript, AngularJS, Bootstrap (ServiceNow Service Portal Framework)</w:t>
            </w:r>
          </w:p>
        </w:tc>
      </w:tr>
      <w:tr w:rsidR="003F0927" w14:paraId="02E006C6" w14:textId="77777777">
        <w:trPr>
          <w:trHeight w:val="470"/>
        </w:trPr>
        <w:tc>
          <w:tcPr>
            <w:tcW w:w="840" w:type="dxa"/>
          </w:tcPr>
          <w:p w14:paraId="7E663101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172E495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FB7ED4A" w14:textId="086827A9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Core validation logic, conflict checks, multi-court schedule mapping, and automated time-slot release rules.</w:t>
            </w:r>
          </w:p>
        </w:tc>
        <w:tc>
          <w:tcPr>
            <w:tcW w:w="4140" w:type="dxa"/>
          </w:tcPr>
          <w:p w14:paraId="6E16FC75" w14:textId="432B4B23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JavaScript API, Server-Side Business Rules, Script Includes</w:t>
            </w:r>
          </w:p>
        </w:tc>
      </w:tr>
      <w:tr w:rsidR="003F0927" w14:paraId="48CF43C7" w14:textId="77777777">
        <w:trPr>
          <w:trHeight w:val="470"/>
        </w:trPr>
        <w:tc>
          <w:tcPr>
            <w:tcW w:w="840" w:type="dxa"/>
          </w:tcPr>
          <w:p w14:paraId="67708D8E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3F36032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ABE4651" w14:textId="25098B6E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Visual workflow logic to manage email notifications, waitlist queues, and administrative multi-hour booking approvals.</w:t>
            </w:r>
          </w:p>
        </w:tc>
        <w:tc>
          <w:tcPr>
            <w:tcW w:w="4140" w:type="dxa"/>
          </w:tcPr>
          <w:p w14:paraId="409C5756" w14:textId="598E406B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Flow Designer, Workflow Engine</w:t>
            </w:r>
          </w:p>
        </w:tc>
      </w:tr>
      <w:tr w:rsidR="003F0927" w14:paraId="1907F8AD" w14:textId="77777777">
        <w:trPr>
          <w:trHeight w:val="470"/>
        </w:trPr>
        <w:tc>
          <w:tcPr>
            <w:tcW w:w="840" w:type="dxa"/>
          </w:tcPr>
          <w:p w14:paraId="5267F259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8C91DFD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5690750F" w14:textId="26A504A7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Mobile integration module allowing on-the-go slot checking, instant ticket checking, and push alert</w:t>
            </w:r>
            <w:r>
              <w:rPr>
                <w:rFonts w:ascii="Arial" w:eastAsia="Arial" w:hAnsi="Arial" w:cs="Arial"/>
              </w:rPr>
              <w:t>s</w:t>
            </w:r>
          </w:p>
        </w:tc>
        <w:tc>
          <w:tcPr>
            <w:tcW w:w="4140" w:type="dxa"/>
          </w:tcPr>
          <w:p w14:paraId="7EE7ADEA" w14:textId="551DCEBE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</w:t>
            </w:r>
            <w:r w:rsidRPr="00884CAD">
              <w:rPr>
                <w:rFonts w:ascii="Arial" w:eastAsia="Arial" w:hAnsi="Arial" w:cs="Arial"/>
              </w:rPr>
              <w:t>erviceNow</w:t>
            </w:r>
            <w:r w:rsidRPr="00884CAD">
              <w:rPr>
                <w:rFonts w:ascii="Arial" w:eastAsia="Arial" w:hAnsi="Arial" w:cs="Arial"/>
              </w:rPr>
              <w:t xml:space="preserve"> Now Mobile / Agent App Engine</w:t>
            </w:r>
          </w:p>
        </w:tc>
      </w:tr>
      <w:tr w:rsidR="003F0927" w14:paraId="557BE1F0" w14:textId="77777777">
        <w:trPr>
          <w:trHeight w:val="489"/>
        </w:trPr>
        <w:tc>
          <w:tcPr>
            <w:tcW w:w="840" w:type="dxa"/>
          </w:tcPr>
          <w:p w14:paraId="61DBB254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455242C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15975CB" w14:textId="05B542E7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Relational custom data model containing tables for court configurations, booking records, and equipment slots.</w:t>
            </w:r>
          </w:p>
        </w:tc>
        <w:tc>
          <w:tcPr>
            <w:tcW w:w="4140" w:type="dxa"/>
          </w:tcPr>
          <w:p w14:paraId="30089D00" w14:textId="4B1DE688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Custom Tables (u_sports_hall_booking, u_court_config)</w:t>
            </w:r>
          </w:p>
        </w:tc>
      </w:tr>
      <w:tr w:rsidR="003F0927" w14:paraId="5BF9B72B" w14:textId="77777777">
        <w:trPr>
          <w:trHeight w:val="489"/>
        </w:trPr>
        <w:tc>
          <w:tcPr>
            <w:tcW w:w="840" w:type="dxa"/>
          </w:tcPr>
          <w:p w14:paraId="0C97A555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AE6BF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E71DF5E" w14:textId="2037EE06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</w:t>
            </w:r>
            <w:r w:rsidRPr="00884CAD">
              <w:rPr>
                <w:rFonts w:ascii="Arial" w:eastAsia="Arial" w:hAnsi="Arial" w:cs="Arial"/>
              </w:rPr>
              <w:t>ully managed, high-performance cloud database infrastructure handling system states and secure transaction logs.</w:t>
            </w:r>
          </w:p>
        </w:tc>
        <w:tc>
          <w:tcPr>
            <w:tcW w:w="4140" w:type="dxa"/>
          </w:tcPr>
          <w:p w14:paraId="6192E8CC" w14:textId="31E2ADE9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Advanced High Availability (AHA) Multi-instance MySQL Architecture</w:t>
            </w:r>
          </w:p>
        </w:tc>
      </w:tr>
      <w:tr w:rsidR="003F0927" w14:paraId="0F081DE5" w14:textId="77777777">
        <w:trPr>
          <w:trHeight w:val="489"/>
        </w:trPr>
        <w:tc>
          <w:tcPr>
            <w:tcW w:w="840" w:type="dxa"/>
          </w:tcPr>
          <w:p w14:paraId="15F4DD64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DDE06F6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9BE1010" w14:textId="7D6F4125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Repository for facility image maps, system user avatars, and digitized terms/conditions attachment forms.</w:t>
            </w:r>
          </w:p>
        </w:tc>
        <w:tc>
          <w:tcPr>
            <w:tcW w:w="4140" w:type="dxa"/>
          </w:tcPr>
          <w:p w14:paraId="0B7B2A08" w14:textId="287DC841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ServiceNow Document Management &amp; Attachment Storage (</w:t>
            </w:r>
            <w:proofErr w:type="spellStart"/>
            <w:r w:rsidRPr="00884CAD">
              <w:rPr>
                <w:rFonts w:ascii="Arial" w:eastAsia="Arial" w:hAnsi="Arial" w:cs="Arial"/>
              </w:rPr>
              <w:t>sys_attachment</w:t>
            </w:r>
            <w:proofErr w:type="spellEnd"/>
            <w:r w:rsidRPr="00884CAD">
              <w:rPr>
                <w:rFonts w:ascii="Arial" w:eastAsia="Arial" w:hAnsi="Arial" w:cs="Arial"/>
              </w:rPr>
              <w:t>)</w:t>
            </w:r>
          </w:p>
        </w:tc>
      </w:tr>
      <w:tr w:rsidR="003F0927" w14:paraId="0240B8D5" w14:textId="77777777">
        <w:trPr>
          <w:trHeight w:val="489"/>
        </w:trPr>
        <w:tc>
          <w:tcPr>
            <w:tcW w:w="840" w:type="dxa"/>
          </w:tcPr>
          <w:p w14:paraId="456F9B61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A8B320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3ECB921" w14:textId="11A4154C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Identity mapping for quick single-sign-on (SSO) login options through enterprise or public identity networks.</w:t>
            </w:r>
          </w:p>
        </w:tc>
        <w:tc>
          <w:tcPr>
            <w:tcW w:w="4140" w:type="dxa"/>
          </w:tcPr>
          <w:p w14:paraId="7B86ED0B" w14:textId="75E93850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Google OAuth 2.0 API, LinkedIn Sign-In API</w:t>
            </w:r>
          </w:p>
        </w:tc>
      </w:tr>
      <w:tr w:rsidR="003F0927" w14:paraId="1B5ABDE6" w14:textId="77777777">
        <w:trPr>
          <w:trHeight w:val="489"/>
        </w:trPr>
        <w:tc>
          <w:tcPr>
            <w:tcW w:w="840" w:type="dxa"/>
          </w:tcPr>
          <w:p w14:paraId="07FF8458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84E9F4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6101923" w14:textId="7BE7FAFC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Automated generation and transmission of time-sensitive One-Time Passwords (OTP) for registration validation</w:t>
            </w:r>
          </w:p>
        </w:tc>
        <w:tc>
          <w:tcPr>
            <w:tcW w:w="4140" w:type="dxa"/>
          </w:tcPr>
          <w:p w14:paraId="22A126D0" w14:textId="34EC85F8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 xml:space="preserve">Twilio SMS API / ServiceNow </w:t>
            </w:r>
            <w:proofErr w:type="spellStart"/>
            <w:r w:rsidRPr="00884CAD">
              <w:rPr>
                <w:rFonts w:ascii="Arial" w:eastAsia="Arial" w:hAnsi="Arial" w:cs="Arial"/>
              </w:rPr>
              <w:t>IntegrationHub</w:t>
            </w:r>
            <w:proofErr w:type="spellEnd"/>
          </w:p>
        </w:tc>
      </w:tr>
      <w:tr w:rsidR="003F0927" w14:paraId="1380C583" w14:textId="77777777">
        <w:trPr>
          <w:trHeight w:val="489"/>
        </w:trPr>
        <w:tc>
          <w:tcPr>
            <w:tcW w:w="840" w:type="dxa"/>
          </w:tcPr>
          <w:p w14:paraId="0333ED36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A1FDD1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372EA6C" w14:textId="21F8F474" w:rsidR="003F0927" w:rsidRDefault="00884CA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884CAD">
              <w:rPr>
                <w:rFonts w:ascii="Arial" w:eastAsia="Arial" w:hAnsi="Arial" w:cs="Arial"/>
              </w:rPr>
              <w:t>Smart engine predicting peak facility usage hours and suggesting optimal scheduling windows to users.</w:t>
            </w:r>
          </w:p>
        </w:tc>
        <w:tc>
          <w:tcPr>
            <w:tcW w:w="4140" w:type="dxa"/>
          </w:tcPr>
          <w:p w14:paraId="5A97FAE3" w14:textId="41AC83C7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ServiceNow Predictive Intelligence (Classification / Clustering API)</w:t>
            </w:r>
          </w:p>
        </w:tc>
      </w:tr>
      <w:tr w:rsidR="003F0927" w14:paraId="493ADF0B" w14:textId="77777777">
        <w:trPr>
          <w:trHeight w:val="489"/>
        </w:trPr>
        <w:tc>
          <w:tcPr>
            <w:tcW w:w="840" w:type="dxa"/>
          </w:tcPr>
          <w:p w14:paraId="4E25ED68" w14:textId="77777777" w:rsidR="003F0927" w:rsidRDefault="003F092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0119F2D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9086BBE" w14:textId="7F6410D3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Managed multi-instance PaaS model providing complete isolation, patching, and data segregation</w:t>
            </w:r>
          </w:p>
        </w:tc>
        <w:tc>
          <w:tcPr>
            <w:tcW w:w="4140" w:type="dxa"/>
          </w:tcPr>
          <w:p w14:paraId="731A0B92" w14:textId="26429B0B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ServiceNow Enterprise Cloud Infrastructure</w:t>
            </w:r>
          </w:p>
        </w:tc>
      </w:tr>
    </w:tbl>
    <w:p w14:paraId="728B7E56" w14:textId="77777777" w:rsidR="003F0927" w:rsidRDefault="003F092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C7AA52C" w14:textId="77777777" w:rsidR="003F0927" w:rsidRPr="00B629E2" w:rsidRDefault="00C3049A">
      <w:pPr>
        <w:tabs>
          <w:tab w:val="left" w:pos="2320"/>
        </w:tabs>
        <w:rPr>
          <w:rFonts w:ascii="Arial" w:eastAsia="Arial" w:hAnsi="Arial" w:cs="Arial"/>
          <w:b/>
          <w:sz w:val="24"/>
          <w:szCs w:val="24"/>
        </w:rPr>
      </w:pPr>
      <w:r w:rsidRPr="00B629E2">
        <w:rPr>
          <w:rFonts w:ascii="Arial" w:eastAsia="Arial" w:hAnsi="Arial" w:cs="Arial"/>
          <w:b/>
          <w:sz w:val="24"/>
          <w:szCs w:val="24"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F0927" w14:paraId="6E9FA4D1" w14:textId="77777777">
        <w:trPr>
          <w:trHeight w:val="539"/>
          <w:tblHeader/>
        </w:trPr>
        <w:tc>
          <w:tcPr>
            <w:tcW w:w="826" w:type="dxa"/>
          </w:tcPr>
          <w:p w14:paraId="381F739C" w14:textId="090F5177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 No</w:t>
            </w:r>
          </w:p>
        </w:tc>
        <w:tc>
          <w:tcPr>
            <w:tcW w:w="3969" w:type="dxa"/>
          </w:tcPr>
          <w:p w14:paraId="29A2ED6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A7B72EB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CF49909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F0927" w14:paraId="7AB26816" w14:textId="77777777">
        <w:trPr>
          <w:trHeight w:val="229"/>
        </w:trPr>
        <w:tc>
          <w:tcPr>
            <w:tcW w:w="826" w:type="dxa"/>
          </w:tcPr>
          <w:p w14:paraId="7D82C8C1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5C846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01515498" w14:textId="151E9565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Frontend component building, dynamic responsive templates, and data rendering utilities.</w:t>
            </w:r>
          </w:p>
        </w:tc>
        <w:tc>
          <w:tcPr>
            <w:tcW w:w="4097" w:type="dxa"/>
          </w:tcPr>
          <w:p w14:paraId="2826FC86" w14:textId="48C78C5F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 xml:space="preserve">AngularJS, Bootstrap CSS, </w:t>
            </w:r>
            <w:r w:rsidRPr="00B629E2">
              <w:rPr>
                <w:rFonts w:ascii="Arial" w:eastAsia="Arial" w:hAnsi="Arial" w:cs="Arial"/>
              </w:rPr>
              <w:t>Font Awesome</w:t>
            </w:r>
            <w:r w:rsidRPr="00B629E2">
              <w:rPr>
                <w:rFonts w:ascii="Arial" w:eastAsia="Arial" w:hAnsi="Arial" w:cs="Arial"/>
              </w:rPr>
              <w:t xml:space="preserve"> Icon Library</w:t>
            </w:r>
          </w:p>
        </w:tc>
      </w:tr>
      <w:tr w:rsidR="003F0927" w14:paraId="3ACFCE22" w14:textId="77777777">
        <w:trPr>
          <w:trHeight w:val="229"/>
        </w:trPr>
        <w:tc>
          <w:tcPr>
            <w:tcW w:w="826" w:type="dxa"/>
          </w:tcPr>
          <w:p w14:paraId="294FFD4E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CB56B61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6E56478" w14:textId="28784E9D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Protection of platform tables, automated single-sign-on identity control, and continuous transaction threat prevention.</w:t>
            </w:r>
          </w:p>
        </w:tc>
        <w:tc>
          <w:tcPr>
            <w:tcW w:w="4097" w:type="dxa"/>
          </w:tcPr>
          <w:p w14:paraId="394C2FBA" w14:textId="5305F5AB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Role-Based Access Control (RBAC), ACLs, HTTPS/TLS 1.3, Multi-Factor Authentication (MFA), SAML 2.0</w:t>
            </w:r>
          </w:p>
        </w:tc>
      </w:tr>
      <w:tr w:rsidR="003F0927" w14:paraId="03675110" w14:textId="77777777">
        <w:trPr>
          <w:trHeight w:val="229"/>
        </w:trPr>
        <w:tc>
          <w:tcPr>
            <w:tcW w:w="826" w:type="dxa"/>
          </w:tcPr>
          <w:p w14:paraId="5123C6D7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49013CC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6547652" w14:textId="686AF6CE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Multi-tier cloud platform application isolating UI modifications from deep transactional scheduling calculation</w:t>
            </w:r>
          </w:p>
        </w:tc>
        <w:tc>
          <w:tcPr>
            <w:tcW w:w="4097" w:type="dxa"/>
          </w:tcPr>
          <w:p w14:paraId="714BC8E8" w14:textId="093EB7CA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Service-Oriented Architecture (SOA), ServiceNow Scoped Application Model</w:t>
            </w:r>
          </w:p>
        </w:tc>
      </w:tr>
      <w:tr w:rsidR="003F0927" w14:paraId="347BA36A" w14:textId="77777777">
        <w:trPr>
          <w:trHeight w:val="229"/>
        </w:trPr>
        <w:tc>
          <w:tcPr>
            <w:tcW w:w="826" w:type="dxa"/>
          </w:tcPr>
          <w:p w14:paraId="2D9D9221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0FBC220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552F9B4" w14:textId="30669057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Resilient disaster prevention using synchronized secondary servers to maintain uptime across regions.</w:t>
            </w:r>
          </w:p>
        </w:tc>
        <w:tc>
          <w:tcPr>
            <w:tcW w:w="4097" w:type="dxa"/>
          </w:tcPr>
          <w:p w14:paraId="7B422B14" w14:textId="08184BB0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Advanced High Availability (AHA) Architecture, Active-Active Data Replication</w:t>
            </w:r>
          </w:p>
        </w:tc>
      </w:tr>
      <w:tr w:rsidR="003F0927" w14:paraId="1ABBE172" w14:textId="77777777">
        <w:trPr>
          <w:trHeight w:val="229"/>
        </w:trPr>
        <w:tc>
          <w:tcPr>
            <w:tcW w:w="826" w:type="dxa"/>
          </w:tcPr>
          <w:p w14:paraId="0638EACF" w14:textId="77777777" w:rsidR="003F0927" w:rsidRDefault="003F092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94BDBF" w14:textId="77777777" w:rsidR="003F0927" w:rsidRDefault="00C3049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402B37" w14:textId="7139ED6A" w:rsidR="003F0927" w:rsidRDefault="00B629E2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629E2">
              <w:rPr>
                <w:rFonts w:ascii="Arial" w:eastAsia="Arial" w:hAnsi="Arial" w:cs="Arial"/>
              </w:rPr>
              <w:t>Fast form loading, fast calendar asset fetching, and optimized query execution via data indexing</w:t>
            </w:r>
          </w:p>
        </w:tc>
        <w:tc>
          <w:tcPr>
            <w:tcW w:w="4097" w:type="dxa"/>
          </w:tcPr>
          <w:p w14:paraId="34E669F7" w14:textId="77777777" w:rsidR="00B629E2" w:rsidRDefault="00B629E2" w:rsidP="00B629E2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ServiceNow Edge Encryption, Browser Cache Control, System DB Indexing, CDN Integration</w:t>
            </w:r>
          </w:p>
          <w:p w14:paraId="39C6CD39" w14:textId="4BDCED14" w:rsidR="003F0927" w:rsidRDefault="003F092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</w:tr>
    </w:tbl>
    <w:p w14:paraId="34C48ECF" w14:textId="77777777" w:rsidR="003F0927" w:rsidRDefault="003F092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3A75E1B" w14:textId="77777777" w:rsidR="003F0927" w:rsidRDefault="003F0927">
      <w:pPr>
        <w:rPr>
          <w:rFonts w:ascii="Arial" w:eastAsia="Arial" w:hAnsi="Arial" w:cs="Arial"/>
          <w:b/>
        </w:rPr>
      </w:pPr>
    </w:p>
    <w:p w14:paraId="76D239E0" w14:textId="77777777" w:rsidR="003F0927" w:rsidRDefault="00C3049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040F0439" w14:textId="6B307934" w:rsidR="003F0927" w:rsidRDefault="00B629E2">
      <w:pPr>
        <w:rPr>
          <w:rFonts w:ascii="Arial" w:eastAsia="Arial" w:hAnsi="Arial" w:cs="Arial"/>
          <w:b/>
        </w:rPr>
      </w:pPr>
      <w:hyperlink r:id="rId7" w:tgtFrame="_blank" w:history="1">
        <w:r w:rsidRPr="00B629E2">
          <w:rPr>
            <w:rStyle w:val="Hyperlink"/>
            <w:rFonts w:ascii="Arial" w:eastAsia="Arial" w:hAnsi="Arial" w:cs="Arial"/>
            <w:b/>
          </w:rPr>
          <w:t>C4 Model Framework</w:t>
        </w:r>
      </w:hyperlink>
      <w:r w:rsidRPr="00B629E2">
        <w:rPr>
          <w:rFonts w:ascii="Arial" w:eastAsia="Arial" w:hAnsi="Arial" w:cs="Arial"/>
          <w:b/>
        </w:rPr>
        <w:t>.</w:t>
      </w:r>
    </w:p>
    <w:p w14:paraId="024D9F63" w14:textId="38269AFD" w:rsidR="00B629E2" w:rsidRDefault="00B629E2">
      <w:pPr>
        <w:rPr>
          <w:rFonts w:ascii="Arial" w:eastAsia="Arial" w:hAnsi="Arial" w:cs="Arial"/>
          <w:b/>
        </w:rPr>
      </w:pPr>
      <w:hyperlink r:id="rId8" w:tgtFrame="_blank" w:history="1">
        <w:r w:rsidRPr="00B629E2">
          <w:rPr>
            <w:rStyle w:val="Hyperlink"/>
            <w:rFonts w:ascii="Arial" w:eastAsia="Arial" w:hAnsi="Arial" w:cs="Arial"/>
            <w:b/>
          </w:rPr>
          <w:t xml:space="preserve">AWS Architecture </w:t>
        </w:r>
        <w:proofErr w:type="spellStart"/>
        <w:r w:rsidRPr="00B629E2">
          <w:rPr>
            <w:rStyle w:val="Hyperlink"/>
            <w:rFonts w:ascii="Arial" w:eastAsia="Arial" w:hAnsi="Arial" w:cs="Arial"/>
            <w:b/>
          </w:rPr>
          <w:t>Center</w:t>
        </w:r>
        <w:proofErr w:type="spellEnd"/>
      </w:hyperlink>
      <w:r w:rsidRPr="00B629E2">
        <w:rPr>
          <w:rFonts w:ascii="Arial" w:eastAsia="Arial" w:hAnsi="Arial" w:cs="Arial"/>
          <w:b/>
        </w:rPr>
        <w:t>.</w:t>
      </w:r>
    </w:p>
    <w:p w14:paraId="149DDD17" w14:textId="3A67464E" w:rsidR="00B629E2" w:rsidRDefault="00B629E2">
      <w:pPr>
        <w:rPr>
          <w:rFonts w:ascii="Arial" w:eastAsia="Arial" w:hAnsi="Arial" w:cs="Arial"/>
          <w:b/>
        </w:rPr>
      </w:pPr>
      <w:hyperlink r:id="rId9" w:tgtFrame="_blank" w:history="1">
        <w:r w:rsidRPr="00B629E2">
          <w:rPr>
            <w:rStyle w:val="Hyperlink"/>
            <w:rFonts w:ascii="Arial" w:eastAsia="Arial" w:hAnsi="Arial" w:cs="Arial"/>
            <w:b/>
          </w:rPr>
          <w:t>IBM Cloud Architecture Repository</w:t>
        </w:r>
      </w:hyperlink>
      <w:r w:rsidRPr="00B629E2">
        <w:rPr>
          <w:rFonts w:ascii="Arial" w:eastAsia="Arial" w:hAnsi="Arial" w:cs="Arial"/>
          <w:b/>
        </w:rPr>
        <w:t>.</w:t>
      </w:r>
    </w:p>
    <w:p w14:paraId="2FD0600F" w14:textId="6912F631" w:rsidR="00B629E2" w:rsidRDefault="00B629E2">
      <w:pPr>
        <w:rPr>
          <w:rFonts w:ascii="Arial" w:eastAsia="Arial" w:hAnsi="Arial" w:cs="Arial"/>
          <w:b/>
        </w:rPr>
      </w:pPr>
      <w:hyperlink r:id="rId10" w:tgtFrame="_blank" w:history="1">
        <w:r w:rsidRPr="00B629E2">
          <w:rPr>
            <w:rStyle w:val="Hyperlink"/>
            <w:rFonts w:ascii="Arial" w:eastAsia="Arial" w:hAnsi="Arial" w:cs="Arial"/>
            <w:b/>
          </w:rPr>
          <w:t>Twilio API Documentation</w:t>
        </w:r>
      </w:hyperlink>
    </w:p>
    <w:p w14:paraId="49BF92AE" w14:textId="57325118" w:rsidR="00B629E2" w:rsidRDefault="00B629E2">
      <w:pPr>
        <w:rPr>
          <w:rFonts w:ascii="Arial" w:eastAsia="Arial" w:hAnsi="Arial" w:cs="Arial"/>
          <w:b/>
        </w:rPr>
      </w:pPr>
      <w:hyperlink r:id="rId11" w:tgtFrame="_blank" w:history="1">
        <w:r w:rsidRPr="00B629E2">
          <w:rPr>
            <w:rStyle w:val="Hyperlink"/>
            <w:rFonts w:ascii="Arial" w:eastAsia="Arial" w:hAnsi="Arial" w:cs="Arial"/>
            <w:b/>
          </w:rPr>
          <w:t>Stripe API Documentation</w:t>
        </w:r>
      </w:hyperlink>
      <w:r w:rsidRPr="00B629E2">
        <w:rPr>
          <w:rFonts w:ascii="Arial" w:eastAsia="Arial" w:hAnsi="Arial" w:cs="Arial"/>
          <w:b/>
        </w:rPr>
        <w:t>.</w:t>
      </w:r>
    </w:p>
    <w:p w14:paraId="15A9D50C" w14:textId="16FBBC75" w:rsidR="00B629E2" w:rsidRDefault="00B629E2">
      <w:pPr>
        <w:rPr>
          <w:rFonts w:ascii="Arial" w:eastAsia="Arial" w:hAnsi="Arial" w:cs="Arial"/>
          <w:b/>
        </w:rPr>
      </w:pPr>
      <w:hyperlink r:id="rId12" w:tgtFrame="_blank" w:history="1">
        <w:r w:rsidRPr="00B629E2">
          <w:rPr>
            <w:rStyle w:val="Hyperlink"/>
            <w:rFonts w:ascii="Arial" w:eastAsia="Arial" w:hAnsi="Arial" w:cs="Arial"/>
            <w:b/>
          </w:rPr>
          <w:t>Medium System Diagrams</w:t>
        </w:r>
      </w:hyperlink>
      <w:r w:rsidRPr="00B629E2">
        <w:rPr>
          <w:rFonts w:ascii="Arial" w:eastAsia="Arial" w:hAnsi="Arial" w:cs="Arial"/>
          <w:b/>
        </w:rPr>
        <w:t>.</w:t>
      </w:r>
    </w:p>
    <w:p w14:paraId="7E292894" w14:textId="4726095E" w:rsidR="00B629E2" w:rsidRDefault="00B629E2">
      <w:pPr>
        <w:rPr>
          <w:rFonts w:ascii="Arial" w:eastAsia="Arial" w:hAnsi="Arial" w:cs="Arial"/>
          <w:b/>
        </w:rPr>
      </w:pPr>
    </w:p>
    <w:sectPr w:rsidR="00B629E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5726B"/>
    <w:multiLevelType w:val="multilevel"/>
    <w:tmpl w:val="903E08A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82F5DD9"/>
    <w:multiLevelType w:val="multilevel"/>
    <w:tmpl w:val="12D2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F66B5"/>
    <w:multiLevelType w:val="multilevel"/>
    <w:tmpl w:val="F75C48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88814494">
    <w:abstractNumId w:val="2"/>
  </w:num>
  <w:num w:numId="2" w16cid:durableId="2073505276">
    <w:abstractNumId w:val="0"/>
  </w:num>
  <w:num w:numId="3" w16cid:durableId="1737581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927"/>
    <w:rsid w:val="003F0927"/>
    <w:rsid w:val="00685156"/>
    <w:rsid w:val="007D107D"/>
    <w:rsid w:val="00884CAD"/>
    <w:rsid w:val="00B629E2"/>
    <w:rsid w:val="00C3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8C42"/>
  <w15:docId w15:val="{96130EE2-E660-4AD6-9B50-C4DA2780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rchitectur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tripe.com/docs/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twilio.com/docs/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ANUSHA NALIGALA</cp:lastModifiedBy>
  <cp:revision>2</cp:revision>
  <dcterms:created xsi:type="dcterms:W3CDTF">2026-07-13T16:14:00Z</dcterms:created>
  <dcterms:modified xsi:type="dcterms:W3CDTF">2026-07-13T16:14:00Z</dcterms:modified>
</cp:coreProperties>
</file>