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B937DE">
      <w:pPr>
        <w:spacing w:after="0"/>
        <w:jc w:val="center"/>
        <w:rPr>
          <w:b/>
          <w:sz w:val="24"/>
          <w:szCs w:val="24"/>
        </w:rPr>
      </w:pPr>
      <w:r>
        <w:rPr>
          <w:b/>
          <w:sz w:val="24"/>
          <w:szCs w:val="24"/>
        </w:rPr>
        <w:t>Project Design Phase</w:t>
      </w:r>
    </w:p>
    <w:p w14:paraId="2594CB9D" w14:textId="77777777" w:rsidR="004360B1" w:rsidRDefault="00B937D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937DE">
            <w:r>
              <w:t>Date</w:t>
            </w:r>
          </w:p>
        </w:tc>
        <w:tc>
          <w:tcPr>
            <w:tcW w:w="4508" w:type="dxa"/>
          </w:tcPr>
          <w:p w14:paraId="6C6AD7EB" w14:textId="3890CBE0" w:rsidR="004360B1" w:rsidRDefault="00314217">
            <w:r>
              <w:t>02</w:t>
            </w:r>
            <w:r w:rsidR="00CD4BE3">
              <w:t xml:space="preserve"> </w:t>
            </w:r>
            <w:r>
              <w:t>July</w:t>
            </w:r>
            <w:r w:rsidR="00CD4BE3">
              <w:t xml:space="preserve"> 202</w:t>
            </w:r>
            <w:r>
              <w:t>6</w:t>
            </w:r>
          </w:p>
        </w:tc>
      </w:tr>
      <w:tr w:rsidR="004360B1" w14:paraId="7890E6B7" w14:textId="77777777">
        <w:tc>
          <w:tcPr>
            <w:tcW w:w="4508" w:type="dxa"/>
          </w:tcPr>
          <w:p w14:paraId="0C019381" w14:textId="77777777" w:rsidR="004360B1" w:rsidRDefault="00B937DE">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B937DE">
            <w:r>
              <w:t>Project Name</w:t>
            </w:r>
          </w:p>
        </w:tc>
        <w:tc>
          <w:tcPr>
            <w:tcW w:w="4508" w:type="dxa"/>
          </w:tcPr>
          <w:p w14:paraId="381D29FA" w14:textId="269C9EE0" w:rsidR="004360B1" w:rsidRDefault="00B7382A">
            <w:r w:rsidRPr="00B7382A">
              <w:t>Sports Hall Booking System using Service Portal (ServiceNow)</w:t>
            </w:r>
          </w:p>
        </w:tc>
      </w:tr>
      <w:tr w:rsidR="004360B1" w14:paraId="22167E14" w14:textId="77777777">
        <w:tc>
          <w:tcPr>
            <w:tcW w:w="4508" w:type="dxa"/>
          </w:tcPr>
          <w:p w14:paraId="215D873C" w14:textId="77777777" w:rsidR="004360B1" w:rsidRDefault="00B937DE">
            <w:r>
              <w:t>Maximum Marks</w:t>
            </w:r>
          </w:p>
        </w:tc>
        <w:tc>
          <w:tcPr>
            <w:tcW w:w="4508" w:type="dxa"/>
          </w:tcPr>
          <w:p w14:paraId="1C19BA8D" w14:textId="77777777" w:rsidR="004360B1" w:rsidRDefault="00B937DE">
            <w:r>
              <w:t>2 Marks</w:t>
            </w:r>
          </w:p>
        </w:tc>
      </w:tr>
    </w:tbl>
    <w:p w14:paraId="53EF8A59" w14:textId="77777777" w:rsidR="004360B1" w:rsidRDefault="004360B1">
      <w:pPr>
        <w:rPr>
          <w:b/>
        </w:rPr>
      </w:pPr>
    </w:p>
    <w:p w14:paraId="279B644E" w14:textId="77777777" w:rsidR="004360B1" w:rsidRDefault="00B937DE">
      <w:pPr>
        <w:rPr>
          <w:b/>
        </w:rPr>
      </w:pPr>
      <w:r>
        <w:rPr>
          <w:b/>
        </w:rPr>
        <w:t>Problem – Solution Fit Template:</w:t>
      </w:r>
    </w:p>
    <w:p w14:paraId="0F63D45D" w14:textId="77777777" w:rsidR="004360B1" w:rsidRDefault="00B937D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D10C926" w14:textId="77777777" w:rsidR="00314217" w:rsidRPr="00314217" w:rsidRDefault="00314217" w:rsidP="00314217">
      <w:pPr>
        <w:rPr>
          <w:lang w:val="en-IN"/>
        </w:rPr>
      </w:pPr>
      <w:r w:rsidRPr="00314217">
        <w:rPr>
          <w:lang w:val="en-IN"/>
        </w:rPr>
        <w:t>1. Identified Customer Behavioral Patterns</w:t>
      </w:r>
    </w:p>
    <w:p w14:paraId="48018E65" w14:textId="77777777" w:rsidR="00314217" w:rsidRPr="00314217" w:rsidRDefault="00314217" w:rsidP="00314217">
      <w:pPr>
        <w:numPr>
          <w:ilvl w:val="0"/>
          <w:numId w:val="3"/>
        </w:numPr>
        <w:rPr>
          <w:lang w:val="en-IN"/>
        </w:rPr>
      </w:pPr>
      <w:r w:rsidRPr="00314217">
        <w:rPr>
          <w:lang w:val="en-IN"/>
        </w:rPr>
        <w:t>The Court Bookers (Students &amp; Teams): They show dynamic, spontaneous scheduling habits. They demand instant mobile-first slot confirmations, prefer clear visibility of court availability, and are highly deterred by slow manual approval processes.</w:t>
      </w:r>
    </w:p>
    <w:p w14:paraId="7EC09F7D" w14:textId="77777777" w:rsidR="00314217" w:rsidRPr="00314217" w:rsidRDefault="00314217" w:rsidP="00314217">
      <w:pPr>
        <w:numPr>
          <w:ilvl w:val="0"/>
          <w:numId w:val="3"/>
        </w:numPr>
        <w:rPr>
          <w:lang w:val="en-IN"/>
        </w:rPr>
      </w:pPr>
      <w:r w:rsidRPr="00314217">
        <w:rPr>
          <w:lang w:val="en-IN"/>
        </w:rPr>
        <w:t>The Facility Staff (Admins): They rely on reactive management patterns. They spend hours manually reconciling calendar conflicts, tracking down missing sports gear, and dealing with complaints regarding lane-hogging or sudden unnotified cancellations.</w:t>
      </w:r>
    </w:p>
    <w:p w14:paraId="3EB386B5" w14:textId="77777777" w:rsidR="00314217" w:rsidRPr="00314217" w:rsidRDefault="00314217" w:rsidP="00314217">
      <w:pPr>
        <w:rPr>
          <w:lang w:val="en-IN"/>
        </w:rPr>
      </w:pPr>
      <w:r w:rsidRPr="00314217">
        <w:rPr>
          <w:lang w:val="en-IN"/>
        </w:rPr>
        <w:t>2. Recognized Problems with Your Customer</w:t>
      </w:r>
    </w:p>
    <w:p w14:paraId="084390D2" w14:textId="77777777" w:rsidR="00314217" w:rsidRPr="00314217" w:rsidRDefault="00314217" w:rsidP="00314217">
      <w:pPr>
        <w:numPr>
          <w:ilvl w:val="0"/>
          <w:numId w:val="4"/>
        </w:numPr>
        <w:rPr>
          <w:lang w:val="en-IN"/>
        </w:rPr>
      </w:pPr>
      <w:r w:rsidRPr="00314217">
        <w:rPr>
          <w:lang w:val="en-IN"/>
        </w:rPr>
        <w:t>Scheduling Friction: Users face constant double-bookings and lack a central interface to view open slots across different sport configurations (Badminton, Basketball, Futsal).</w:t>
      </w:r>
    </w:p>
    <w:p w14:paraId="23176B35" w14:textId="77777777" w:rsidR="00314217" w:rsidRPr="00314217" w:rsidRDefault="00314217" w:rsidP="00314217">
      <w:pPr>
        <w:numPr>
          <w:ilvl w:val="0"/>
          <w:numId w:val="4"/>
        </w:numPr>
        <w:rPr>
          <w:lang w:val="en-IN"/>
        </w:rPr>
      </w:pPr>
      <w:r w:rsidRPr="00314217">
        <w:rPr>
          <w:lang w:val="en-IN"/>
        </w:rPr>
        <w:t>Resource Leaks: High vacancy rates occur during peak hours due to unutilized "ghost reservations" and user "no-shows" that lock up courts from others.</w:t>
      </w:r>
    </w:p>
    <w:p w14:paraId="54789C74" w14:textId="77777777" w:rsidR="00314217" w:rsidRPr="00314217" w:rsidRDefault="00314217" w:rsidP="00314217">
      <w:pPr>
        <w:numPr>
          <w:ilvl w:val="0"/>
          <w:numId w:val="4"/>
        </w:numPr>
        <w:rPr>
          <w:lang w:val="en-IN"/>
        </w:rPr>
      </w:pPr>
      <w:r w:rsidRPr="00314217">
        <w:rPr>
          <w:lang w:val="en-IN"/>
        </w:rPr>
        <w:t>Asset Disorganization: Handing out and collecting sports equipment rentals is completely untracked, causing inventory loss and asset decay.</w:t>
      </w:r>
    </w:p>
    <w:p w14:paraId="321703EE" w14:textId="77777777" w:rsidR="00314217" w:rsidRPr="00314217" w:rsidRDefault="00314217" w:rsidP="00314217">
      <w:pPr>
        <w:rPr>
          <w:lang w:val="en-IN"/>
        </w:rPr>
      </w:pPr>
      <w:r w:rsidRPr="00314217">
        <w:rPr>
          <w:lang w:val="en-IN"/>
        </w:rPr>
        <w:t>3. Why the Realized Solution Works</w:t>
      </w:r>
    </w:p>
    <w:p w14:paraId="37FE899E" w14:textId="77777777" w:rsidR="00314217" w:rsidRPr="00314217" w:rsidRDefault="00314217" w:rsidP="00314217">
      <w:pPr>
        <w:rPr>
          <w:lang w:val="en-IN"/>
        </w:rPr>
      </w:pPr>
      <w:r w:rsidRPr="00314217">
        <w:rPr>
          <w:lang w:val="en-IN"/>
        </w:rPr>
        <w:t>The realized ServiceNow Service Portal Application achieves perfect fit because it aligns automated platform logic with these established user behaviors:</w:t>
      </w:r>
    </w:p>
    <w:p w14:paraId="3AF2492B" w14:textId="77777777" w:rsidR="00314217" w:rsidRPr="00314217" w:rsidRDefault="00314217" w:rsidP="00314217">
      <w:pPr>
        <w:numPr>
          <w:ilvl w:val="0"/>
          <w:numId w:val="5"/>
        </w:numPr>
        <w:rPr>
          <w:lang w:val="en-IN"/>
        </w:rPr>
      </w:pPr>
      <w:r w:rsidRPr="00314217">
        <w:rPr>
          <w:lang w:val="en-IN"/>
        </w:rPr>
        <w:t>Frictionless Interface: The AngularJS portal widget provides an instant, interactive visual calendar. Users can secure a court and choose add-on gear in under three clicks.</w:t>
      </w:r>
    </w:p>
    <w:p w14:paraId="7BEDB722" w14:textId="77777777" w:rsidR="00314217" w:rsidRPr="00314217" w:rsidRDefault="00314217" w:rsidP="00314217">
      <w:pPr>
        <w:numPr>
          <w:ilvl w:val="0"/>
          <w:numId w:val="5"/>
        </w:numPr>
        <w:rPr>
          <w:lang w:val="en-IN"/>
        </w:rPr>
      </w:pPr>
      <w:r w:rsidRPr="00314217">
        <w:rPr>
          <w:lang w:val="en-IN"/>
        </w:rPr>
        <w:t>Automated Fairness Rules: Backend business logic restricts maximum booking caps per account. This stops court-hogging automatically, removing manual oversight tasks from the administrator.</w:t>
      </w:r>
    </w:p>
    <w:p w14:paraId="69977C40" w14:textId="77777777" w:rsidR="00314217" w:rsidRPr="00314217" w:rsidRDefault="00314217" w:rsidP="00314217">
      <w:pPr>
        <w:numPr>
          <w:ilvl w:val="0"/>
          <w:numId w:val="5"/>
        </w:numPr>
        <w:rPr>
          <w:lang w:val="en-IN"/>
        </w:rPr>
      </w:pPr>
      <w:r w:rsidRPr="00314217">
        <w:rPr>
          <w:lang w:val="en-IN"/>
        </w:rPr>
        <w:t>Auto-Release Automation: An integrated Flow Designer workflow monitors slot check-ins. If a user is a "no-show" for 15 minutes, the engine cancels the record, releases the slot back to the public ledger, and alerts waitlisted users via Twilio SMS.</w:t>
      </w:r>
    </w:p>
    <w:p w14:paraId="7386887A" w14:textId="77777777" w:rsidR="00314217" w:rsidRPr="00314217" w:rsidRDefault="00314217" w:rsidP="00314217">
      <w:pPr>
        <w:numPr>
          <w:ilvl w:val="0"/>
          <w:numId w:val="5"/>
        </w:numPr>
        <w:rPr>
          <w:lang w:val="en-IN"/>
        </w:rPr>
      </w:pPr>
      <w:r w:rsidRPr="00314217">
        <w:rPr>
          <w:lang w:val="en-IN"/>
        </w:rPr>
        <w:t>Unified Cloud Ledger: Consolidating court availability and gear tracking into custom relational tables removes human error, ensuring the facility runs at maximum utilization.</w:t>
      </w:r>
    </w:p>
    <w:p w14:paraId="0B2E9960" w14:textId="494B287B" w:rsidR="00314217" w:rsidRPr="00314217" w:rsidRDefault="00314217" w:rsidP="00314217">
      <w:pPr>
        <w:rPr>
          <w:b/>
          <w:lang w:val="en-IN"/>
        </w:rPr>
      </w:pPr>
    </w:p>
    <w:p w14:paraId="186ADF36" w14:textId="77777777" w:rsidR="004360B1" w:rsidRDefault="00B937DE">
      <w:pPr>
        <w:rPr>
          <w:b/>
        </w:rPr>
      </w:pPr>
      <w:r>
        <w:rPr>
          <w:b/>
        </w:rPr>
        <w:t>Template:</w:t>
      </w:r>
    </w:p>
    <w:p w14:paraId="5701E65E" w14:textId="5F14594F" w:rsidR="004360B1" w:rsidRDefault="00314217">
      <w:r>
        <w:rPr>
          <w:noProof/>
        </w:rPr>
        <w:drawing>
          <wp:inline distT="0" distB="0" distL="0" distR="0" wp14:anchorId="209E77A7" wp14:editId="52FE31EE">
            <wp:extent cx="5731510" cy="3595370"/>
            <wp:effectExtent l="0" t="0" r="2540" b="5080"/>
            <wp:docPr id="250733283"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 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95370"/>
                    </a:xfrm>
                    <a:prstGeom prst="rect">
                      <a:avLst/>
                    </a:prstGeom>
                    <a:noFill/>
                    <a:ln>
                      <a:noFill/>
                    </a:ln>
                  </pic:spPr>
                </pic:pic>
              </a:graphicData>
            </a:graphic>
          </wp:inline>
        </w:drawing>
      </w:r>
    </w:p>
    <w:p w14:paraId="7EEF967C" w14:textId="77777777" w:rsidR="004360B1" w:rsidRDefault="00B937DE">
      <w:r>
        <w:t>References:</w:t>
      </w:r>
    </w:p>
    <w:p w14:paraId="1C9683D8" w14:textId="60E3350C" w:rsidR="004360B1" w:rsidRDefault="00314217">
      <w:pPr>
        <w:numPr>
          <w:ilvl w:val="0"/>
          <w:numId w:val="1"/>
        </w:numPr>
        <w:pBdr>
          <w:top w:val="nil"/>
          <w:left w:val="nil"/>
          <w:bottom w:val="nil"/>
          <w:right w:val="nil"/>
          <w:between w:val="nil"/>
        </w:pBdr>
        <w:rPr>
          <w:color w:val="000000"/>
        </w:rPr>
      </w:pPr>
      <w:hyperlink r:id="rId7" w:tgtFrame="_blank" w:history="1">
        <w:r w:rsidRPr="00314217">
          <w:rPr>
            <w:rStyle w:val="Hyperlink"/>
          </w:rPr>
          <w:t>Idea Hackers Network</w:t>
        </w:r>
      </w:hyperlink>
    </w:p>
    <w:p w14:paraId="2F54BBF3" w14:textId="77777777" w:rsidR="00314217" w:rsidRDefault="00314217" w:rsidP="00314217">
      <w:pPr>
        <w:pStyle w:val="z1qcye"/>
        <w:numPr>
          <w:ilvl w:val="0"/>
          <w:numId w:val="1"/>
        </w:numPr>
        <w:spacing w:before="0" w:beforeAutospacing="0" w:after="0" w:afterAutospacing="0"/>
        <w:rPr>
          <w:rFonts w:ascii="Arial" w:hAnsi="Arial" w:cs="Arial"/>
        </w:rPr>
      </w:pPr>
      <w:hyperlink r:id="rId8" w:tgtFrame="_blank" w:history="1">
        <w:r>
          <w:rPr>
            <w:rStyle w:val="Hyperlink"/>
            <w:rFonts w:ascii="Arial" w:hAnsi="Arial" w:cs="Arial"/>
          </w:rPr>
          <w:t>Medium Problem-Solution Fit Canvas Guide</w:t>
        </w:r>
      </w:hyperlink>
      <w:r>
        <w:rPr>
          <w:rStyle w:val="t286pc"/>
          <w:rFonts w:ascii="Arial" w:hAnsi="Arial" w:cs="Arial"/>
        </w:rPr>
        <w:t>.</w:t>
      </w:r>
    </w:p>
    <w:p w14:paraId="60BB2614" w14:textId="65908523" w:rsidR="00314217" w:rsidRDefault="00314217" w:rsidP="00314217">
      <w:pPr>
        <w:spacing w:before="480" w:after="480"/>
        <w:rPr>
          <w:rFonts w:ascii="Arial" w:hAnsi="Arial" w:cs="Arial"/>
          <w:sz w:val="21"/>
          <w:szCs w:val="21"/>
        </w:rPr>
      </w:pPr>
    </w:p>
    <w:p w14:paraId="34672404" w14:textId="77777777" w:rsidR="00314217" w:rsidRDefault="00314217" w:rsidP="00314217">
      <w:pPr>
        <w:pBdr>
          <w:top w:val="nil"/>
          <w:left w:val="nil"/>
          <w:bottom w:val="nil"/>
          <w:right w:val="nil"/>
          <w:between w:val="nil"/>
        </w:pBdr>
        <w:ind w:left="720"/>
        <w:rPr>
          <w:color w:val="000000"/>
        </w:rPr>
      </w:pPr>
    </w:p>
    <w:sectPr w:rsidR="003142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C074284-516F-484E-996B-A38D81145935}"/>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C40FA45-7E18-49C8-A5E4-01F84F2DAD39}"/>
    <w:embedBold r:id="rId3" w:fontKey="{4CEA3B53-B726-49CE-93F8-F90FE63B52BF}"/>
  </w:font>
  <w:font w:name="Georgia">
    <w:panose1 w:val="02040502050405020303"/>
    <w:charset w:val="00"/>
    <w:family w:val="roman"/>
    <w:pitch w:val="variable"/>
    <w:sig w:usb0="00000287" w:usb1="00000000" w:usb2="00000000" w:usb3="00000000" w:csb0="0000009F" w:csb1="00000000"/>
    <w:embedRegular r:id="rId4" w:fontKey="{BFCC5C1C-FC8E-43BD-BF73-D5E27D049DFA}"/>
    <w:embedItalic r:id="rId5" w:fontKey="{491C781F-7F60-495A-91A6-ABA8110C799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554D5044-5D95-452B-B3E4-FB9657B722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2C343A"/>
    <w:multiLevelType w:val="multilevel"/>
    <w:tmpl w:val="BBC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10787"/>
    <w:multiLevelType w:val="multilevel"/>
    <w:tmpl w:val="FFB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00AA"/>
    <w:multiLevelType w:val="multilevel"/>
    <w:tmpl w:val="58C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055BD"/>
    <w:multiLevelType w:val="multilevel"/>
    <w:tmpl w:val="1BF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5"/>
  </w:num>
  <w:num w:numId="2" w16cid:durableId="1399742601">
    <w:abstractNumId w:val="0"/>
  </w:num>
  <w:num w:numId="3" w16cid:durableId="2059626714">
    <w:abstractNumId w:val="2"/>
  </w:num>
  <w:num w:numId="4" w16cid:durableId="684408770">
    <w:abstractNumId w:val="4"/>
  </w:num>
  <w:num w:numId="5" w16cid:durableId="1933464213">
    <w:abstractNumId w:val="3"/>
  </w:num>
  <w:num w:numId="6" w16cid:durableId="2048480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14217"/>
    <w:rsid w:val="004360B1"/>
    <w:rsid w:val="005902FC"/>
    <w:rsid w:val="008D0EE1"/>
    <w:rsid w:val="00A33440"/>
    <w:rsid w:val="00B7382A"/>
    <w:rsid w:val="00B937DE"/>
    <w:rsid w:val="00CD4BE3"/>
    <w:rsid w:val="00CE2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z1qcye">
    <w:name w:val="z1qcye"/>
    <w:basedOn w:val="Normal"/>
    <w:rsid w:val="00314217"/>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286pc">
    <w:name w:val="t286pc"/>
    <w:basedOn w:val="DefaultParagraphFont"/>
    <w:rsid w:val="00314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 NALIGALA</cp:lastModifiedBy>
  <cp:revision>3</cp:revision>
  <cp:lastPrinted>2025-02-15T04:32:00Z</cp:lastPrinted>
  <dcterms:created xsi:type="dcterms:W3CDTF">2026-07-14T03:58:00Z</dcterms:created>
  <dcterms:modified xsi:type="dcterms:W3CDTF">2026-07-18T05:02:00Z</dcterms:modified>
</cp:coreProperties>
</file>