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1725C"/>
    <w:p w14:paraId="05A0D78A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b/>
          <w:bCs/>
          <w:sz w:val="18"/>
          <w:szCs w:val="18"/>
        </w:rPr>
        <w:t xml:space="preserve">Task 2: </w:t>
      </w:r>
      <w:r>
        <w:rPr>
          <w:rFonts w:hint="default" w:ascii="Times New Roman" w:hAnsi="Times New Roman" w:eastAsia="SimSun"/>
          <w:sz w:val="18"/>
          <w:szCs w:val="18"/>
        </w:rPr>
        <w:t>Inspect the Source Code of a Website</w:t>
      </w:r>
    </w:p>
    <w:p w14:paraId="7FD3D1FE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Visit any website of your choice and inspect its HTML source code. Identify and explain the following elements:</w:t>
      </w:r>
    </w:p>
    <w:p w14:paraId="1E23C693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Metadata: Locate the &lt;meta&gt; tags and explain their purpose in the page.</w:t>
      </w:r>
    </w:p>
    <w:p w14:paraId="36FBCAA1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Headings and Semantic Elements: Examine the use of headings (&lt;h1&gt;, &lt;h2&gt;, etc.) and other semantic elements (e.g., &lt;header&gt;, &lt;footer&gt;, &lt;section&gt;).</w:t>
      </w:r>
    </w:p>
    <w:p w14:paraId="3D134B4F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Multimedia: Look for multimedia elements such as &lt;video&gt;, &lt;audio&gt;, or embedded content (e.g., &lt;iframe&gt;).</w:t>
      </w:r>
    </w:p>
    <w:p w14:paraId="54FD5C7F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 xml:space="preserve">Security-Relevant Tags: </w:t>
      </w:r>
    </w:p>
    <w:p w14:paraId="5A914C19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Identify any security-related tags such as Content Security Policy (CSP) or sandboxed iframes, and explain how they help secure the page.</w:t>
      </w:r>
    </w:p>
    <w:p w14:paraId="0F43B0E3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CORS (Cross-Origin Resource Sharing): Look for CORS headers and explain their role in securing resources.</w:t>
      </w:r>
    </w:p>
    <w:p w14:paraId="4BEDA23B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SRI (Subresource Integrity): Check if SRI attributes are used to ensure the integrity of external resources and explain their purpose.</w:t>
      </w:r>
    </w:p>
    <w:p w14:paraId="1B5F894D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Deliverable:</w:t>
      </w:r>
    </w:p>
    <w:p w14:paraId="1D1E3824">
      <w:pPr>
        <w:spacing w:line="360" w:lineRule="auto"/>
        <w:jc w:val="both"/>
        <w:rPr>
          <w:rFonts w:hint="default" w:ascii="Times New Roman" w:hAnsi="Times New Roman" w:eastAsia="SimSun"/>
          <w:sz w:val="18"/>
          <w:szCs w:val="18"/>
        </w:rPr>
      </w:pPr>
      <w:r>
        <w:rPr>
          <w:rFonts w:hint="default" w:ascii="Times New Roman" w:hAnsi="Times New Roman" w:eastAsia="SimSun"/>
          <w:sz w:val="18"/>
          <w:szCs w:val="18"/>
        </w:rPr>
        <w:t>Submit a summary of your findings, including the metadata, headings, multimedia elements, and any security-related tags identified on the website.</w:t>
      </w:r>
    </w:p>
    <w:p w14:paraId="71FF15B3">
      <w:pPr>
        <w:spacing w:line="360" w:lineRule="auto"/>
        <w:jc w:val="both"/>
        <w:rPr>
          <w:rFonts w:hint="default" w:ascii="Times New Roman" w:hAnsi="Times New Roman" w:eastAsia="SimSun"/>
          <w:sz w:val="20"/>
          <w:szCs w:val="20"/>
        </w:rPr>
      </w:pPr>
    </w:p>
    <w:p w14:paraId="2BAA58E5">
      <w:pPr>
        <w:spacing w:line="360" w:lineRule="auto"/>
        <w:jc w:val="both"/>
        <w:rPr>
          <w:rFonts w:hint="default" w:ascii="Times New Roman" w:hAnsi="Times New Roman" w:eastAsia="SimSu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b/>
          <w:bCs/>
          <w:sz w:val="32"/>
          <w:szCs w:val="32"/>
          <w:lang w:val="en-IN"/>
        </w:rPr>
        <w:t xml:space="preserve">Report on </w:t>
      </w:r>
      <w:bookmarkStart w:id="0" w:name="_GoBack"/>
      <w:bookmarkEnd w:id="0"/>
      <w:r>
        <w:rPr>
          <w:rFonts w:hint="default" w:ascii="Times New Roman" w:hAnsi="Times New Roman" w:eastAsia="SimSun"/>
          <w:b/>
          <w:bCs/>
          <w:sz w:val="32"/>
          <w:szCs w:val="32"/>
          <w:lang w:val="en-IN"/>
        </w:rPr>
        <w:t>Inspecting the Canva Website</w:t>
      </w:r>
    </w:p>
    <w:p w14:paraId="670B0069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Metadata</w:t>
      </w:r>
    </w:p>
    <w:p w14:paraId="07DCB1AB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Metadata provides essential information about the webpage for browsers and search engines. It is included in the &lt;head&gt; tag.</w:t>
      </w:r>
    </w:p>
    <w:p w14:paraId="61B332C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&lt;meta charset="UTF-8"&gt;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Specifies the character encoding as UTF-8 to support a wide range of characters.</w:t>
      </w:r>
    </w:p>
    <w:p w14:paraId="57A9DC8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&lt;meta name="viewport"&gt;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Ensures the page scales correctly on different screen sizes for mobile responsiveness.</w:t>
      </w:r>
    </w:p>
    <w:p w14:paraId="12A41B58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&lt;meta name="description"&gt;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Provides a brief description of the page, improving SEO.</w:t>
      </w:r>
    </w:p>
    <w:p w14:paraId="3FE9618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&lt;meta name="author"&gt;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Identifies the content author or organization.</w:t>
      </w:r>
    </w:p>
    <w:p w14:paraId="2498A25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&lt;meta property="og:title"&gt;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Open Graph metadata for social media sharing, specifying the title when the page is shared.</w:t>
      </w:r>
    </w:p>
    <w:p w14:paraId="1521C00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&lt;meta property="og:image"&gt;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Specifies the image to display when the page is shared on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 xml:space="preserve"> social media.</w:t>
      </w:r>
    </w:p>
    <w:p w14:paraId="379C30DE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</w:pPr>
      <w:r>
        <w:drawing>
          <wp:inline distT="0" distB="0" distL="114300" distR="114300">
            <wp:extent cx="4903470" cy="1837690"/>
            <wp:effectExtent l="0" t="0" r="3810" b="635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103A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9230" cy="219710"/>
            <wp:effectExtent l="0" t="0" r="3810" b="8890"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7FB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Headings and Semantic Elements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1206C74F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Headings : The &lt;h1&gt; tag provides the main heading, while &lt;h2&gt;</w:t>
      </w: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&lt;h3&gt;&lt;h3&gt;&lt;h4&gt;&lt;h5&gt;</w:t>
      </w: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tags organize subheading.</w:t>
      </w:r>
    </w:p>
    <w:p w14:paraId="535EE4A4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&lt;h1&gt;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The main heading of the page, which is typically the title or key message ("Create Graphics with Canva").</w:t>
      </w:r>
    </w:p>
    <w:p w14:paraId="1BE73F7D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&lt;h2&gt;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A secondary heading that introduces a new section or feature ("Start Designing").</w:t>
      </w:r>
    </w:p>
    <w:p w14:paraId="4F481B8C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&lt;h3&gt;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 xml:space="preserve"> Further subheadings that divide content into smaller topics ("Get Started Now").</w:t>
      </w:r>
    </w:p>
    <w:p w14:paraId="055F8673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</w:p>
    <w:p w14:paraId="243F6CD0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</w:p>
    <w:p w14:paraId="2C9743EA">
      <w:pPr>
        <w:keepNext w:val="0"/>
        <w:keepLines w:val="0"/>
        <w:widowControl/>
        <w:numPr>
          <w:numId w:val="0"/>
        </w:numPr>
        <w:suppressLineNumbers w:val="0"/>
        <w:spacing w:line="360" w:lineRule="auto"/>
      </w:pPr>
      <w:r>
        <w:drawing>
          <wp:inline distT="0" distB="0" distL="114300" distR="114300">
            <wp:extent cx="4465320" cy="175260"/>
            <wp:effectExtent l="0" t="0" r="0" b="762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16F7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/>
        </w:rPr>
      </w:pPr>
      <w:r>
        <w:drawing>
          <wp:inline distT="0" distB="0" distL="114300" distR="114300">
            <wp:extent cx="5273675" cy="2459355"/>
            <wp:effectExtent l="0" t="0" r="14605" b="9525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548A"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IN"/>
        </w:rPr>
      </w:pPr>
    </w:p>
    <w:p w14:paraId="20E893EA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Semantic Elements :</w:t>
      </w:r>
    </w:p>
    <w:p w14:paraId="4C0C6146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&lt;header&gt; contains navigation links and branding.</w:t>
      </w:r>
    </w:p>
    <w:p w14:paraId="2CD54078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&lt;footer&gt; includes copyright information and additional links.</w:t>
      </w:r>
    </w:p>
    <w:p w14:paraId="60094A66"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3131820" cy="723900"/>
            <wp:effectExtent l="0" t="0" r="7620" b="7620"/>
            <wp:docPr id="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E2D9"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4267200" cy="1013460"/>
            <wp:effectExtent l="0" t="0" r="0" b="762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BC02"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IN"/>
        </w:rPr>
      </w:pPr>
    </w:p>
    <w:p w14:paraId="525F606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39C0590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3. Multimedia</w:t>
      </w:r>
    </w:p>
    <w:p w14:paraId="30E2EB5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Multimedia elements like images, videos, and embedded content make websites more interactive and engaging.</w:t>
      </w:r>
    </w:p>
    <w:p w14:paraId="5115082A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&lt;img&gt;: Embeds images like logos and illustrations with appropriate alt text for accessibility.</w:t>
      </w:r>
    </w:p>
    <w:p w14:paraId="6ADD0D6C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&lt;iframe&gt;: Embeds external content like videos from YouTube, with options for fullscreen and autoplay.</w:t>
      </w:r>
    </w:p>
    <w:p w14:paraId="14F20491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770" cy="481965"/>
            <wp:effectExtent l="0" t="0" r="1270" b="5715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0F87"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73040" cy="368935"/>
            <wp:effectExtent l="0" t="0" r="0" b="12065"/>
            <wp:docPr id="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F1B6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524DB77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4. Security-Relevant Tags</w:t>
      </w:r>
    </w:p>
    <w:p w14:paraId="1C9B8722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Content Security Policy (CSP):</w:t>
      </w:r>
    </w:p>
    <w:p w14:paraId="33CA3EF0">
      <w:pPr>
        <w:pStyle w:val="8"/>
        <w:keepNext w:val="0"/>
        <w:keepLines w:val="0"/>
        <w:widowControl/>
        <w:suppressLineNumbers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CSP is used to prevent unauthorized scripts from executing on the page, protecting it from cross-site scripting (XSS) attacks.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sz w:val="21"/>
          <w:szCs w:val="21"/>
        </w:rPr>
        <w:t>Restricts the loading of resources (scripts, styles) to trusted domains like Canva and Google Fonts.</w:t>
      </w:r>
    </w:p>
    <w:p w14:paraId="7E836BE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Content-Security-Policy: default-src 'self'; script-src 'self' https://*.canva.com; style-src 'self'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"https://fonts.googleapis.com;"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7"/>
          <w:rFonts w:hint="default"/>
          <w:sz w:val="21"/>
          <w:szCs w:val="21"/>
        </w:rPr>
        <w:t>https://fonts.googleapis.com;</w:t>
      </w:r>
      <w:r>
        <w:rPr>
          <w:rFonts w:hint="default"/>
          <w:sz w:val="21"/>
          <w:szCs w:val="21"/>
        </w:rPr>
        <w:fldChar w:fldCharType="end"/>
      </w:r>
    </w:p>
    <w:p w14:paraId="089BE294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Sandboxed &lt;iframe&gt;:</w:t>
      </w:r>
    </w:p>
    <w:p w14:paraId="12AA2B5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</w:rPr>
        <w:t>A sandboxed iframe is used to restrict the actions of embedded content, enhancing security</w:t>
      </w:r>
      <w:r>
        <w:rPr>
          <w:rFonts w:hint="default"/>
          <w:sz w:val="21"/>
          <w:szCs w:val="21"/>
          <w:lang w:val="en-IN"/>
        </w:rPr>
        <w:t xml:space="preserve">. </w:t>
      </w:r>
      <w:r>
        <w:rPr>
          <w:rFonts w:hint="default"/>
          <w:sz w:val="21"/>
          <w:szCs w:val="21"/>
        </w:rPr>
        <w:t>Limits the permissions of the embedded content, such as preventing form submission and JavaScript execution outside the iframe's origin</w:t>
      </w:r>
      <w:r>
        <w:rPr>
          <w:rFonts w:hint="default"/>
          <w:sz w:val="21"/>
          <w:szCs w:val="21"/>
          <w:lang w:val="en-IN"/>
        </w:rPr>
        <w:t>.</w:t>
      </w:r>
    </w:p>
    <w:p w14:paraId="7CE2080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&lt;iframe src="https://www.canva.com/embed" sandbox="allow-scripts allow-same-origin"&gt;&lt;/iframe&gt;</w:t>
      </w:r>
    </w:p>
    <w:p w14:paraId="6EEBBE84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CORS (Cross-Origin Resource Sharing)</w:t>
      </w:r>
    </w:p>
    <w:p w14:paraId="1617176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</w:rPr>
        <w:t>CORS allows or restricts resources (like APIs) from being shared between different origins, helping secure cross-origin requests.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 xml:space="preserve"> Allows resources to be accessed from trusted origins, such as Canva’s domain.</w:t>
      </w:r>
    </w:p>
    <w:p w14:paraId="756CBF8F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Access-Control-Allow-Origin :  https://www.canva.com</w:t>
      </w:r>
    </w:p>
    <w:p w14:paraId="2B8B95D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6. Subresource Integrity (SRI)</w:t>
      </w:r>
    </w:p>
    <w:p w14:paraId="6386FD2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</w:rPr>
        <w:t>SRI ensures that the external resources (like scripts or stylesheets) have not been tampered with by comparing their hash value with the expected hash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 xml:space="preserve">. 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Verifies that the external script has not been altered from its expected content, protecting against malicious changes.</w:t>
      </w:r>
    </w:p>
    <w:p w14:paraId="7FAB058B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/>
          <w:sz w:val="21"/>
          <w:szCs w:val="21"/>
          <w:lang w:val="en-IN"/>
        </w:rPr>
      </w:pPr>
      <w:r>
        <w:rPr>
          <w:rFonts w:hint="default" w:ascii="Times New Roman" w:hAnsi="Times New Roman"/>
          <w:sz w:val="21"/>
          <w:szCs w:val="21"/>
          <w:lang w:val="en-IN"/>
        </w:rPr>
        <w:t xml:space="preserve">&lt;script src="https://cdnjs.cloudflare.com/ajax/libs/jquery/3.6.0/jquery.min.js" </w:t>
      </w:r>
    </w:p>
    <w:p w14:paraId="2BFD13D2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/>
          <w:sz w:val="21"/>
          <w:szCs w:val="21"/>
          <w:lang w:val="en-IN"/>
        </w:rPr>
      </w:pPr>
      <w:r>
        <w:rPr>
          <w:rFonts w:hint="default" w:ascii="Times New Roman" w:hAnsi="Times New Roman"/>
          <w:sz w:val="21"/>
          <w:szCs w:val="21"/>
          <w:lang w:val="en-IN"/>
        </w:rPr>
        <w:t xml:space="preserve">  integrity="sha384-oT6vLldJ6uiMKT7a8CEeR2A==" </w:t>
      </w:r>
    </w:p>
    <w:p w14:paraId="19569AF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/>
          <w:sz w:val="21"/>
          <w:szCs w:val="21"/>
          <w:lang w:val="en-IN"/>
        </w:rPr>
      </w:pPr>
      <w:r>
        <w:rPr>
          <w:rFonts w:hint="default" w:ascii="Times New Roman" w:hAnsi="Times New Roman"/>
          <w:sz w:val="21"/>
          <w:szCs w:val="21"/>
          <w:lang w:val="en-IN"/>
        </w:rPr>
        <w:t xml:space="preserve">  crossorigin="anonymous"&gt;</w:t>
      </w:r>
    </w:p>
    <w:p w14:paraId="18D2D47F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/>
          <w:sz w:val="21"/>
          <w:szCs w:val="21"/>
          <w:lang w:val="en-IN"/>
        </w:rPr>
      </w:pPr>
      <w:r>
        <w:rPr>
          <w:rFonts w:hint="default" w:ascii="Times New Roman" w:hAnsi="Times New Roman"/>
          <w:sz w:val="21"/>
          <w:szCs w:val="21"/>
          <w:lang w:val="en-IN"/>
        </w:rPr>
        <w:t>&lt;/script&gt;</w:t>
      </w:r>
    </w:p>
    <w:p w14:paraId="19C4B489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1"/>
          <w:szCs w:val="21"/>
          <w:lang w:val="en-IN"/>
        </w:rPr>
      </w:pPr>
    </w:p>
    <w:p w14:paraId="24D93CB3"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</w:p>
    <w:p w14:paraId="35544CBB">
      <w:pPr>
        <w:pStyle w:val="8"/>
        <w:keepNext w:val="0"/>
        <w:keepLines w:val="0"/>
        <w:widowControl/>
        <w:suppressLineNumbers w:val="0"/>
      </w:pPr>
    </w:p>
    <w:p w14:paraId="27A1B4C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59BC8"/>
    <w:multiLevelType w:val="singleLevel"/>
    <w:tmpl w:val="AAE59B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FE08C4"/>
    <w:multiLevelType w:val="singleLevel"/>
    <w:tmpl w:val="B4FE08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C356959"/>
    <w:multiLevelType w:val="singleLevel"/>
    <w:tmpl w:val="FC3569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B11CDE3"/>
    <w:multiLevelType w:val="singleLevel"/>
    <w:tmpl w:val="2B11CD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4B26D053"/>
    <w:multiLevelType w:val="singleLevel"/>
    <w:tmpl w:val="4B26D0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3D45B08"/>
    <w:multiLevelType w:val="singleLevel"/>
    <w:tmpl w:val="63D45B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5A97"/>
    <w:rsid w:val="7EE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2025-01-12T10:00:00Z</dcterms:created>
  <dc:creator>anilp</dc:creator>
  <cp:lastModifiedBy>Anusha S Patil</cp:lastModifiedBy>
  <dcterms:modified xsi:type="dcterms:W3CDTF">2025-01-12T11:33:57Z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5B5125EB98934843B4A94BD069B7D299_11</vt:lpwstr>
  </property>
</Properties>
</file>