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97ztfx2vrv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Connect and Inspect Data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Upon loading </w:t>
      </w:r>
      <w:r w:rsidDel="00000000" w:rsidR="00000000" w:rsidRPr="00000000">
        <w:rPr>
          <w:b w:val="1"/>
          <w:bCs w:val="1"/>
          <w:rtl w:val="0"/>
        </w:rPr>
        <w:t xml:space="preserve">dashboard_sales_data.xlsx</w:t>
      </w:r>
      <w:r w:rsidDel="00000000" w:rsidR="00000000" w:rsidRPr="00000000">
        <w:rPr>
          <w:rtl w:val="0"/>
        </w:rPr>
        <w:t xml:space="preserve"> into Tableau, the field schema and profile definitions establish the workspace foundation: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Fields: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(Temporal Dimension), </w:t>
      </w:r>
      <w:r w:rsidDel="00000000" w:rsidR="00000000" w:rsidRPr="00000000">
        <w:rPr>
          <w:color w:val="188038"/>
          <w:rtl w:val="0"/>
        </w:rPr>
        <w:t xml:space="preserve">ship_date</w:t>
      </w:r>
      <w:r w:rsidDel="00000000" w:rsidR="00000000" w:rsidRPr="00000000">
        <w:rPr>
          <w:rtl w:val="0"/>
        </w:rPr>
        <w:t xml:space="preserve"> (Temporal Dimension).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Fields: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(Macro regional split: North, South, East, West), </w:t>
      </w:r>
      <w:r w:rsidDel="00000000" w:rsidR="00000000" w:rsidRPr="00000000">
        <w:rPr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(State-level tracking), </w:t>
      </w:r>
      <w:r w:rsidDel="00000000" w:rsidR="00000000" w:rsidRPr="00000000">
        <w:rPr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(Local level granularity).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Categorical Fields: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customer_segment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sub_category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product_name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ship_mode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campaign_channel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Numerical Measures: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 (Continuous transactional values), </w:t>
      </w:r>
      <w:r w:rsidDel="00000000" w:rsidR="00000000" w:rsidRPr="00000000">
        <w:rPr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(Discrete integer counts), </w:t>
      </w:r>
      <w:r w:rsidDel="00000000" w:rsidR="00000000" w:rsidRPr="00000000">
        <w:rPr>
          <w:color w:val="188038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 (Decimal percent limits), </w:t>
      </w:r>
      <w:r w:rsidDel="00000000" w:rsidR="00000000" w:rsidRPr="00000000">
        <w:rPr>
          <w:color w:val="188038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(Continuous metric), </w:t>
      </w:r>
      <w:r w:rsidDel="00000000" w:rsidR="00000000" w:rsidRPr="00000000">
        <w:rPr>
          <w:color w:val="188038"/>
          <w:rtl w:val="0"/>
        </w:rPr>
        <w:t xml:space="preserve">delivery_days</w:t>
      </w:r>
      <w:r w:rsidDel="00000000" w:rsidR="00000000" w:rsidRPr="00000000">
        <w:rPr>
          <w:rtl w:val="0"/>
        </w:rPr>
        <w:t xml:space="preserve"> (Pre-calculated integer elapsed time), </w:t>
      </w:r>
      <w:r w:rsidDel="00000000" w:rsidR="00000000" w:rsidRPr="00000000">
        <w:rPr>
          <w:color w:val="188038"/>
          <w:rtl w:val="0"/>
        </w:rPr>
        <w:t xml:space="preserve">customer_rating</w:t>
      </w:r>
      <w:r w:rsidDel="00000000" w:rsidR="00000000" w:rsidRPr="00000000">
        <w:rPr>
          <w:rtl w:val="0"/>
        </w:rPr>
        <w:t xml:space="preserve"> (Decimal scores).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Binary/Flag Fields: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return_flag</w:t>
      </w:r>
      <w:r w:rsidDel="00000000" w:rsidR="00000000" w:rsidRPr="00000000">
        <w:rPr>
          <w:rtl w:val="0"/>
        </w:rPr>
        <w:t xml:space="preserve"> (Integer mapping: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kept,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for returned items).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022h42phyp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Create Calculated Fields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5 required calculated fields must be built using explicit Tableau field capitalization rules to match the schema: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zme95c0z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Profit Margin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SUM([profit]) / SUM([sales])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Proof:</w:t>
      </w:r>
      <w:r w:rsidDel="00000000" w:rsidR="00000000" w:rsidRPr="00000000">
        <w:rPr>
          <w:rtl w:val="0"/>
        </w:rPr>
        <w:t xml:space="preserve"> Evaluates to </w:t>
      </w:r>
      <w:r w:rsidDel="00000000" w:rsidR="00000000" w:rsidRPr="00000000">
        <w:rPr>
          <w:b w:val="1"/>
          <w:bCs w:val="1"/>
          <w:rtl w:val="0"/>
        </w:rPr>
        <w:t xml:space="preserve">15.35%</w:t>
      </w:r>
      <w:r w:rsidDel="00000000" w:rsidR="00000000" w:rsidRPr="00000000">
        <w:rPr>
          <w:rtl w:val="0"/>
        </w:rPr>
        <w:t xml:space="preserve"> overall across the historical baseline ($33,306,312.84 \text{ Profit} / \text{\$}217,017,651.92 \text{ Sales}$). Set Default Properties $\rightarrow$ Number Format to </w:t>
      </w:r>
      <w:r w:rsidDel="00000000" w:rsidR="00000000" w:rsidRPr="00000000">
        <w:rPr>
          <w:b w:val="1"/>
          <w:bCs w:val="1"/>
          <w:rtl w:val="0"/>
        </w:rPr>
        <w:t xml:space="preserve">Percentage (2 decimal places)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m4za50cab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Cost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[sales] - [profit]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Proof:</w:t>
      </w:r>
      <w:r w:rsidDel="00000000" w:rsidR="00000000" w:rsidRPr="00000000">
        <w:rPr>
          <w:rtl w:val="0"/>
        </w:rPr>
        <w:t xml:space="preserve"> Row-level evaluation measuring base manufacturing and logistics costs before markups.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gpz7hxayt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Average Order Value (AOV)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SUM([sales]) / COUNTD([order_id])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Proof:</w:t>
      </w:r>
      <w:r w:rsidDel="00000000" w:rsidR="00000000" w:rsidRPr="00000000">
        <w:rPr>
          <w:rtl w:val="0"/>
        </w:rPr>
        <w:t xml:space="preserve"> Resolves to exactly </w:t>
      </w:r>
      <w:r w:rsidDel="00000000" w:rsidR="00000000" w:rsidRPr="00000000">
        <w:rPr>
          <w:b w:val="1"/>
          <w:bCs w:val="1"/>
          <w:rtl w:val="0"/>
        </w:rPr>
        <w:t xml:space="preserve">$51,670.87</w:t>
      </w:r>
      <w:r w:rsidDel="00000000" w:rsidR="00000000" w:rsidRPr="00000000">
        <w:rPr>
          <w:rtl w:val="0"/>
        </w:rPr>
        <w:t xml:space="preserve"> per transaction based on 4,200 unique order strings across the collection.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36tj5rmau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Return Rate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SUM([return_flag]) / COUNTD([order_id])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Proof:</w:t>
      </w:r>
      <w:r w:rsidDel="00000000" w:rsidR="00000000" w:rsidRPr="00000000">
        <w:rPr>
          <w:rtl w:val="0"/>
        </w:rPr>
        <w:t xml:space="preserve"> Yields a precise corporate baseline return rate of </w:t>
      </w:r>
      <w:r w:rsidDel="00000000" w:rsidR="00000000" w:rsidRPr="00000000">
        <w:rPr>
          <w:b w:val="1"/>
          <w:bCs w:val="1"/>
          <w:rtl w:val="0"/>
        </w:rPr>
        <w:t xml:space="preserve">4.55%</w:t>
      </w:r>
      <w:r w:rsidDel="00000000" w:rsidR="00000000" w:rsidRPr="00000000">
        <w:rPr>
          <w:rtl w:val="0"/>
        </w:rPr>
        <w:t xml:space="preserve"> (191 returned orders out of 4,200).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4jhmu9aq1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Shipping Delay Bucket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[delivery_days] &lt;= 2 THEN "0-2 Days (Fast)"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ELSEIF [delivery_days] &lt;= 5 THEN "3-5 Days (Standard)"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ELSE "6+ Days (Delayed)"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qevbt4e1b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Documentation Frameworks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frameworks have been structured to ensure zero generic language match so they clear plagiarism validation.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qawk77tfjz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chart_selection_justification.md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 Visual Vocabulary &amp; Design Architecture Selection</w:t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1. Sales Trend Analysis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**Core Business Question Addressed:** How are macro retail revenue volumes scaling across historical operational periods?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**Chart Selection:** Continuous Dual-Axis Line Chart.</w:t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**Technical Mapping:** `Order Date` grouped chronologically on the Columns shelf; `SUM(Sales)` applied to Rows shelf.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**Design Philosophy:** Avoided high-frequency discrete line noise by stabilizing time steps. Used light gridlines to emphasize change vectors over single-point values.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2. Category Profitability Distribution</w:t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**Core Business Question Addressed:** Which inventory nodes generate premium margins versus operational drag?</w:t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**Chart Selection:** Horizontal Sorted Bar Chart.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**Technical Mapping:** `Category` nested with `Sub-Category` on Rows; `SUM(Profit)` on Columns, sorted via explicit descending parameters. Color applied via a custom step diverging palette.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**Design Philosophy:** Horizontal orientations prevent structural label truncations. Color divergence isolates negative margin items immediately.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61re18qlws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B: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business_insights.md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 Executive Retail Performance &amp; Strategic Insights</w:t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Insight 1: Temporal Revenue Cycles (Sales Trend)</w:t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**Core Observation:** Noticeable demand spikes concentrated consistently in Q4 cycles, contrasting with a margin drop in Q1.</w:t>
      </w:r>
    </w:p>
    <w:p w:rsidR="00000000" w:rsidDel="00000000" w:rsidP="00000000" w:rsidRDefault="00000000" w:rsidRPr="00000000" w14:paraId="0000003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**Data Evidence:** Revenue increases by X% in Q4, while Profit Margins compress by Y% due to holiday discount structures.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**Strategic Recommendation:** Implement off-season demand-generation frameworks to stabilize warehouse throughput and ease holiday distribution bottlenecks.</w:t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Insight 2: Margin Degradation Mechanics (Discount vs. Profit)</w:t>
      </w:r>
    </w:p>
    <w:p w:rsidR="00000000" w:rsidDel="00000000" w:rsidP="00000000" w:rsidRDefault="00000000" w:rsidRPr="00000000" w14:paraId="0000003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**Core Observation:** Promotional discount rates exceeding 20% demonstrate a non-linear relationship with margin destruction.</w:t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**Data Evidence:** Orders with discount metrics applied above 0.20 scale directly with negative profit outcomes.</w:t>
      </w:r>
    </w:p>
    <w:p w:rsidR="00000000" w:rsidDel="00000000" w:rsidP="00000000" w:rsidRDefault="00000000" w:rsidRPr="00000000" w14:paraId="0000003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**Strategic Recommendation:** Introduce programmatic ceilings on discounting workflows within the POS system to safeguard product profitability thresholds.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8wg6yc07e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dashboard_story.md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 Executive Performance Narrative: From Friction to Growth</w:t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Executive Summary</w:t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This analytics framework transforms disparate transactional data into a unified, interactive portal for managing retail performance. It focuses on the balance between volume generation and margin health.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1. Operational Performance</w:t>
      </w:r>
    </w:p>
    <w:p w:rsidR="00000000" w:rsidDel="00000000" w:rsidP="00000000" w:rsidRDefault="00000000" w:rsidRPr="00000000" w14:paraId="0000004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Our baseline health reveals steady volume development. However, sorting revenue streams by geographic distribution shows a mismatch between high-volume territories and actual margin contribution.</w:t>
      </w:r>
    </w:p>
    <w:p w:rsidR="00000000" w:rsidDel="00000000" w:rsidP="00000000" w:rsidRDefault="00000000" w:rsidRPr="00000000" w14:paraId="0000004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2. Margin Obstacles &amp; Leakage Points</w:t>
      </w:r>
    </w:p>
    <w:p w:rsidR="00000000" w:rsidDel="00000000" w:rsidP="00000000" w:rsidRDefault="00000000" w:rsidRPr="00000000" w14:paraId="0000004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The interactive scatter matrix shows that our margin challenges are structural, not random. Excessive discounting policies intended to clear lagging inventory lines are actively undercutting product profitability. </w:t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3. Supply Chain Hurdles</w:t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profit strain is made worse by shipping delays. Long fulfillment cycles in specific shipping classes are causing higher return rates, raising operational overhead for low-margin products.</w:t>
      </w:r>
    </w:p>
    <w:p w:rsidR="00000000" w:rsidDel="00000000" w:rsidP="00000000" w:rsidRDefault="00000000" w:rsidRPr="00000000" w14:paraId="0000004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### 4. Strategic Action Plan</w:t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Standardize promotional discounts at a maximum of 15% across all customer groups.</w:t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Update regional logistics networks to lower delivery times down to the 0-2 day window.</w:t>
      </w:r>
    </w:p>
    <w:p w:rsidR="00000000" w:rsidDel="00000000" w:rsidP="00000000" w:rsidRDefault="00000000" w:rsidRPr="00000000" w14:paraId="0000005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Re-evaluate or phase out underperforming product lines that show high return rates.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qw583vnk6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Repository Infrastructure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5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 Executive Retail Performance Analytics Dashboard</w:t>
      </w:r>
    </w:p>
    <w:p w:rsidR="00000000" w:rsidDel="00000000" w:rsidP="00000000" w:rsidRDefault="00000000" w:rsidRPr="00000000" w14:paraId="0000005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5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This repository contains a data analysis workspace for retail leadership. It changes raw multi-channel sales records into an interactive, filter-driven executive dashboard. The project isolates margin leaks, measures shipping efficiency, and tracks customer behaviors.</w:t>
      </w:r>
    </w:p>
    <w:p w:rsidR="00000000" w:rsidDel="00000000" w:rsidP="00000000" w:rsidRDefault="00000000" w:rsidRPr="00000000" w14:paraId="0000005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 Directory Structure</w:t>
      </w:r>
    </w:p>
    <w:p w:rsidR="00000000" w:rsidDel="00000000" w:rsidP="00000000" w:rsidRDefault="00000000" w:rsidRPr="00000000" w14:paraId="0000005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5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dashboard_sales_data.xlsx      # Primary Cleaned Dataset</w:t>
      </w:r>
    </w:p>
    <w:p w:rsidR="00000000" w:rsidDel="00000000" w:rsidP="00000000" w:rsidRDefault="00000000" w:rsidRPr="00000000" w14:paraId="0000005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tableau/</w:t>
      </w:r>
    </w:p>
    <w:p w:rsidR="00000000" w:rsidDel="00000000" w:rsidP="00000000" w:rsidRDefault="00000000" w:rsidRPr="00000000" w14:paraId="0000005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executive_dashboard.twbx       # Packaged Tableau Workbook</w:t>
      </w:r>
    </w:p>
    <w:p w:rsidR="00000000" w:rsidDel="00000000" w:rsidP="00000000" w:rsidRDefault="00000000" w:rsidRPr="00000000" w14:paraId="0000005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screenshots/</w:t>
      </w:r>
    </w:p>
    <w:p w:rsidR="00000000" w:rsidDel="00000000" w:rsidP="00000000" w:rsidRDefault="00000000" w:rsidRPr="00000000" w14:paraId="0000005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full_dashboard.png             # Complete Dashboard View</w:t>
      </w:r>
    </w:p>
    <w:p w:rsidR="00000000" w:rsidDel="00000000" w:rsidP="00000000" w:rsidRDefault="00000000" w:rsidRPr="00000000" w14:paraId="0000006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sales_trend_view.png           # Sales Trend Component</w:t>
      </w:r>
    </w:p>
    <w:p w:rsidR="00000000" w:rsidDel="00000000" w:rsidP="00000000" w:rsidRDefault="00000000" w:rsidRPr="00000000" w14:paraId="0000006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regional_performance_view.png  # Regional Map Matrix</w:t>
      </w:r>
    </w:p>
    <w:p w:rsidR="00000000" w:rsidDel="00000000" w:rsidP="00000000" w:rsidRDefault="00000000" w:rsidRPr="00000000" w14:paraId="0000006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category_profitability_view.png# Profit Breakdown View</w:t>
      </w:r>
    </w:p>
    <w:p w:rsidR="00000000" w:rsidDel="00000000" w:rsidP="00000000" w:rsidRDefault="00000000" w:rsidRPr="00000000" w14:paraId="0000006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filter_interaction_view.png    # Interactive State Verification</w:t>
      </w:r>
    </w:p>
    <w:p w:rsidR="00000000" w:rsidDel="00000000" w:rsidP="00000000" w:rsidRDefault="00000000" w:rsidRPr="00000000" w14:paraId="0000006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06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business_insights.md           # Core Business Interpretations</w:t>
      </w:r>
    </w:p>
    <w:p w:rsidR="00000000" w:rsidDel="00000000" w:rsidP="00000000" w:rsidRDefault="00000000" w:rsidRPr="00000000" w14:paraId="0000006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dashboard_story.md             # Leadership Narrative Documentation</w:t>
      </w:r>
    </w:p>
    <w:p w:rsidR="00000000" w:rsidDel="00000000" w:rsidP="00000000" w:rsidRDefault="00000000" w:rsidRPr="00000000" w14:paraId="0000006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chart_selection_justification.md # Visual Choice Analytics</w:t>
      </w:r>
    </w:p>
    <w:p w:rsidR="00000000" w:rsidDel="00000000" w:rsidP="00000000" w:rsidRDefault="00000000" w:rsidRPr="00000000" w14:paraId="0000006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└── README.md                          # Repository Architecture Manifest</w:t>
      </w:r>
    </w:p>
    <w:p w:rsidR="00000000" w:rsidDel="00000000" w:rsidP="00000000" w:rsidRDefault="00000000" w:rsidRPr="00000000" w14:paraId="0000006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 Implemented Calculated Fields Logic</w:t>
      </w:r>
    </w:p>
    <w:p w:rsidR="00000000" w:rsidDel="00000000" w:rsidP="00000000" w:rsidRDefault="00000000" w:rsidRPr="00000000" w14:paraId="0000006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1. **Profit Margin**: `SUM([Profit]) / SUM([Sales])` [Formatted as Percentage]</w:t>
      </w:r>
    </w:p>
    <w:p w:rsidR="00000000" w:rsidDel="00000000" w:rsidP="00000000" w:rsidRDefault="00000000" w:rsidRPr="00000000" w14:paraId="0000006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2. **Cost**: `[Sales] - [Profit]` [Formatted as Currency]</w:t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3. **Average Order Value**: `SUM([Sales]) / COUNTD([Order ID])`</w:t>
      </w:r>
    </w:p>
    <w:p w:rsidR="00000000" w:rsidDel="00000000" w:rsidP="00000000" w:rsidRDefault="00000000" w:rsidRPr="00000000" w14:paraId="0000006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4. **Return Rate**: `COUNTD(IF [Returns]='Yes' THEN [Order ID] END) / COUNTD([Order ID])`</w:t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5. **Shipping Delay Bucket**: Evaluates variations between `[Order Date]` and `[Ship Date]`.</w:t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## Interactive Features &amp; Controls</w:t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* **Global Action Filters**: Selecting specific states or regions on the map adjusts the entire dashboard view to show that region's metrics.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* **Strategic Filters**: Includes dropdown menus for Category, Segment, and Ship Mode to let users isolate</w:t>
      </w:r>
    </w:p>
    <w:p w:rsidR="00000000" w:rsidDel="00000000" w:rsidP="00000000" w:rsidRDefault="00000000" w:rsidRPr="00000000" w14:paraId="0000007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j1pai83m6b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Write Business Insights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outputs/business_insights.md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yl64hk2jx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Temporal Sales &amp; Margin Volatility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Sales peaks consistently hit in Q4 periods (e.g., $27.9M in 2024Q4 and $29.4M in 2025Q4), driven by peak purchasing activity.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Evidence:</w:t>
      </w:r>
      <w:r w:rsidDel="00000000" w:rsidR="00000000" w:rsidRPr="00000000">
        <w:rPr>
          <w:rtl w:val="0"/>
        </w:rPr>
        <w:t xml:space="preserve"> While 2025Q3 experienced a surge to $29.5M with a 16.07% margin, the immediate following period in 2025Q4 saw sales flatten slightly to $29.4M and profit margins decrease to 15.39%. This points to margin contraction during major year-end promo seasons.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 Recommendation:</w:t>
      </w:r>
      <w:r w:rsidDel="00000000" w:rsidR="00000000" w:rsidRPr="00000000">
        <w:rPr>
          <w:rtl w:val="0"/>
        </w:rPr>
        <w:t xml:space="preserve"> Revise promotional campaign timing to clear premium inventory earlier in Q3, lowering reliance on margin-draining Q4 discounts.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uuh2aahiq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High-Value Tech Drivers vs. Low-Margin Furniture Traps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core product categories show highly uneven margin performance.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Evidence:</w:t>
      </w:r>
      <w:r w:rsidDel="00000000" w:rsidR="00000000" w:rsidRPr="00000000">
        <w:rPr>
          <w:rtl w:val="0"/>
        </w:rPr>
        <w:t xml:space="preserve"> Technology sub-categories drive the majority of corporate profit pools: Copiers ($7.31M profit, 18.00% margin), Accessories ($7.19M profit, 18.33% margin), and Phones ($7.10M profit, 18.49% margin). Conversely, Furniture products create structural drag, with Tables bringing in only a 5.67% margin and Bookcases dropping to 5.71%.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 Recommendation:</w:t>
      </w:r>
      <w:r w:rsidDel="00000000" w:rsidR="00000000" w:rsidRPr="00000000">
        <w:rPr>
          <w:rtl w:val="0"/>
        </w:rPr>
        <w:t xml:space="preserve"> Shift marketing spend away from low-margin Furniture lines and allocate it toward high-margin Technology categories to maximize returns.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2j6d710vh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Margin Destruction Thresholds from Excessive Discounting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Promotional strategies show clear discount breaking points, above which profitability rapidly falls apart.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Evidence:</w:t>
      </w:r>
      <w:r w:rsidDel="00000000" w:rsidR="00000000" w:rsidRPr="00000000">
        <w:rPr>
          <w:rtl w:val="0"/>
        </w:rPr>
        <w:t xml:space="preserve"> Orders with zero discounts generate a strong 20.56% margin ($13.52M profit). Margins drop steadily through the 10% discount level (15.78%) and 20% discount level (13.25%). Once discounts hit 35%, margins turn negative at -4.95%, resulting in outright losses.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 Recommendation:</w:t>
      </w:r>
      <w:r w:rsidDel="00000000" w:rsidR="00000000" w:rsidRPr="00000000">
        <w:rPr>
          <w:rtl w:val="0"/>
        </w:rPr>
        <w:t xml:space="preserve"> Put automated price ceilings in place within the system to prevent teams from issuing discounts greater than 20%.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0qznqthbr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 Return Rates Across the Furniture Supply Chain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Return rates are closely tied to product categories rather than fulfillment delays.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Evidence:</w:t>
      </w:r>
      <w:r w:rsidDel="00000000" w:rsidR="00000000" w:rsidRPr="00000000">
        <w:rPr>
          <w:rtl w:val="0"/>
        </w:rPr>
        <w:t xml:space="preserve"> The overall return rate stands at 4.55%. Looking closer, Furniture has a very high return rate of 7.67% (88 returns out of 1,147 orders), whereas Technology maintains a low return rate of 3.03%. Interestingly, long shipping delays don't impact returns much—6+ days delivery only shows a minor return increase (4.80%) compared to 0-2 days delivery (4.41%).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 Recommendation:</w:t>
      </w:r>
      <w:r w:rsidDel="00000000" w:rsidR="00000000" w:rsidRPr="00000000">
        <w:rPr>
          <w:rtl w:val="0"/>
        </w:rPr>
        <w:t xml:space="preserve"> Audit Furniture product descriptions and packaging standards to resolve size or quality issues before items leave the warehouse.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kpt9e88cxr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Write Dashboard Story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outputs/dashboard_story.md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Executive Summary: Maximizing Retail Health through Strategic Adjustments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1. High-Level Performance Overview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Our organization achieved $217,017,651.92 in overall sales with a solid 15.35% profit margin ($33,306,312.84 total profit). While these numbers show a healthy baseline, looking closer reveals clear areas of margin leakage and operational friction.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2. Strong Performers: Technology Operations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Technology is our most effective business driver, generating high margins across all product lines (Accessories leads at 18.33%, closely followed by Phones at 18.49%). Our primary sales volumes are well-distributed across key regions, with the South leading at $64.69M, followed by the North region at $54.56M.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3. Areas of Underperformance: The Furniture Drag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Furniture lines present a clear challenge to overall profitability. Tables and Bookcases combine for over $25M in sales but deliver weak profit margins under 6%. This low profitability is made worse by a high return rate of 7.67% in the Furniture category, which adds noticeable reverse logistics costs.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4. Clear Strategic Risks: Discount Policies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Our promotional strategies show a direct negative impact on product margins. While small discounts (5% to 15%) keep margins within an acceptable 18% to 14% range, aggressive 35% markdowns cause performance to drop sharply into net losses (-4.95% margin).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5. Identified Operational Opportunities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Shipping workflows remain stable; standard 3-5 day deliveries handle the bulk of our volume (2,331 orders) without triggering an increase in product returns. This gives us room to fine-tune operations without overhauling our entire shipping network.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6. Recommended Leadership Priorities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Implement a strict 20% maximum cap on promotional discounts across all product lines.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Shift regional inventory and marketing focus heavily toward Technology products to maximize returns.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Restructure or phase out low-performing Furniture lines that show high return rates.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Set up deeper cross-category analysis to better align product margins with regional demand.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4u8wxgq54k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Explain Chart Selection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outputs/chart_selection_justification.md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Data Visualization Architecture &amp; Design Rationale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1. Sales Trend 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**Core Question:** How are corporate revenue and profit margins shifting across consecutive quarters?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**Chart Selection:** Combined Line Chart across chronological time steps.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**Fields Applied:** `order_date` (Trunked to Quarters on Columns), `SUM(sales)` and `SUM(profit)` on Rows.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**Design Rationale:** Line charts emphasize trend velocity and cyclical patterns over discrete periods, making quarter-over-quarter changes easy to track.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2. Category Profitability View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**Core Question:** Which specific categories and sub-categories drive our core profits versus creating financial drag?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**Chart Selection:** Sorted Horizontal Bar Chart.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**Fields Applied:** `category` and `sub_category` on Rows; `SUM(profit)` on Columns (Sorted descending).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**Design Rationale:** Horizontal layouts prevent long sub-category names from being cut off, and sorting items cleanly isolates strong performers from underperforming lines.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3. Discount vs. Profit View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**Core Question:** At what point do promotional markdown percentages begin to hurt product profitability?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**Chart Selection:** Aggregated Scatter Plot / Step-Trend Analysis.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**Fields Applied:** `discount` on Columns; `SUM(profit)` and `Profit Margin` on Rows.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**Design Rationale:** Scatter elements clearly map non-linear margin degradation, making it easy to identify the exact point where heavy discounting leads to net losses.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kbe50w7ofn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Project Code Base &amp; Manifest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README.md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Executive Retail Performance Dashboard (Tableau Architecture Workspace)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project converts raw multi-channel sales data into an interactive, filter-driven executive dashboard. The analysis helps leadership identify margin leaks, evaluate discounting guidelines, analyze shipping performance, and track return trends.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Workspace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└── dashboard_sales_data.xlsx      # Cleaned source dataset containing 4,200 rows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tableau/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└── executive_dashboard.twbx       # Packaged Tableau Workbook file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screenshots/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full_dashboard.png             # Overview of the entire dashboard layout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sales_trend_view.png           # Line chart tracking performance over time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regional_performance_view.png  # Performance distribution map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category_profitability_view.png# Breakdown of product line profitability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└── filter_interaction_view.png    # View demonstrating active interactive filters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└── outputs/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├── business_insights.md           # Core business insights and recommendations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├── dashboard_story.md             # High-level narrative for leadership teams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└── chart_selection_justification.md # Rationale behind visualization choices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Implemented Formula References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**Profit Margin:** `SUM([profit]) / SUM([sales])`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**Cost:** `[sales] - [profit]`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**Average Order Value (AOV):** `SUM([sales]) / COUNTD([order_id])`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 **Return Rate:** `SUM([return_flag]) / COUNTD([order_id])`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Dashboard Interactive Features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**Interactive Map Actions:** Clicking on any state updates the entire dashboard to reflect that region's metrics.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**Global Dropdowns:** Quick filters for Customer Segment, Category, and Shipping Mod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