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3F7F"/>
          <w:spacing w:val="40"/>
          <w:sz w:val="18"/>
          <w:szCs w:val="18"/>
        </w:rPr>
        <w:t xml:space="preserve">PROJECT 1 · DELIVERABLE 9 OF 13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483050"/>
          <w:sz w:val="52"/>
          <w:szCs w:val="52"/>
        </w:rPr>
        <w:t xml:space="preserve">Phased Roadmap and KPIs</w:t>
      </w:r>
    </w:p>
    <w:p>
      <w:pPr>
        <w:spacing w:after="200" w:line="270"/>
      </w:pPr>
      <w:r>
        <w:rPr>
          <w:color w:val="6E6378"/>
          <w:sz w:val="24"/>
          <w:szCs w:val="24"/>
        </w:rPr>
        <w:t xml:space="preserve">A three-year plan in four phases, with gates that release money only when measured savings justify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Four phases over 36 months, costed at £80m in total (illustrative).</w:t>
            </w:r>
            <w:r>
              <w:rPr>
                <w:color w:val="2B2233"/>
                <w:sz w:val="21"/>
                <w:szCs w:val="21"/>
              </w:rPr>
              <w:t xml:space="preserve"> Phase 0 (£3m) decides and baselines, Phase 1 (£15m) builds foundations, Phase 2 (£40m) builds and proves, Phase 3 (£22m) scales and sustains.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Each phase after the first is released by a gate.</w:t>
            </w:r>
            <w:r>
              <w:rPr>
                <w:color w:val="2B2233"/>
                <w:sz w:val="21"/>
                <w:szCs w:val="21"/>
              </w:rPr>
              <w:t xml:space="preserve"> At each gate the weeks of output saved, measured in rehearsal, must be at least the cumulative cost ÷ (£101.5m a week × the board’s chance of an outage). At a 20% chance, that means 0.9 weeks at Gate 0, 2.9 at Gate 1 and 3.9 at Gate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At central inputs the full programme would not clear Gate 1 on the design target of two weeks.</w:t>
            </w:r>
            <w:r>
              <w:rPr>
                <w:color w:val="2B2233"/>
                <w:sz w:val="21"/>
                <w:szCs w:val="21"/>
              </w:rPr>
              <w:t xml:space="preserve"> That is intended. It means the plan is to spend £18m, measure, and then decide whether Phase 2 is worth £40m.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Fourteen KPIs track recovery speed, coverage, the supply chain and delivery.</w:t>
            </w:r>
            <w:r>
              <w:rPr>
                <w:color w:val="2B2233"/>
                <w:sz w:val="21"/>
                <w:szCs w:val="21"/>
              </w:rPr>
              <w:t xml:space="preserve"> Baselines are not public, so Phase 0 measures them. Targets are illustrative.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t xml:space="preserve">The plan on a page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4762500" cy="24479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1. Roadmap by workstream. Diamonds mark gates (G0, G1, G2) and the final review. Phase costs are illustrative and add up to the £80m of Option B in Deliverable 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000"/>
        <w:gridCol w:w="3926"/>
        <w:gridCol w:w="11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Months</w:t>
            </w:r>
          </w:p>
        </w:tc>
        <w:tc>
          <w:tcPr>
            <w:tcW w:type="dxa" w:w="3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Cost (illustrative)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Ends with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0: Decide and baseline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0 to 1.5</w:t>
            </w:r>
          </w:p>
        </w:tc>
        <w:tc>
          <w:tcPr>
            <w:tcW w:type="dxa" w:w="3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Board sets its view of the event chance. Owners named. Tier list agreed. Table-top exercise measures today’s restore times. Insurance quotes obtained.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£3m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Gate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1: Foundations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1.5 to 6</w:t>
            </w:r>
          </w:p>
        </w:tc>
        <w:tc>
          <w:tcPr>
            <w:tcW w:type="dxa" w:w="3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Recovery enclave and immutable backups for Tier 0. Break-glass identity and out-of-band communications. Manual payment route with the top suppliers. Degraded-mode playbooks for shipping and parts. First table-top rehearsal.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£15m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Gate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2: Build and prove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6 to 18</w:t>
            </w:r>
          </w:p>
        </w:tc>
        <w:tc>
          <w:tcPr>
            <w:tcW w:type="dxa" w:w="3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Clean rebuild for Tier 1 and Tier 2 at two core plants. Assured restart plan agreed with the NCSC, regulators and key suppliers. First live rehearsals.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£40m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Gate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3: Scale and sustain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18 to 36</w:t>
            </w:r>
          </w:p>
        </w:tc>
        <w:tc>
          <w:tcPr>
            <w:tcW w:type="dxa" w:w="39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Extend to the remaining plants. Yearly live rehearsals with unannounced scenarios. Refresh the tier list and targets.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£22m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Review</w:t>
            </w:r>
          </w:p>
        </w:tc>
      </w:tr>
    </w:tbl>
    <w:p>
      <w:pPr>
        <w:pStyle w:val="Heading1"/>
        <w:keepNext/>
      </w:pPr>
      <w:r>
        <w:t xml:space="preserve">The gate rule</w:t>
      </w:r>
    </w:p>
    <w:p>
      <w:pPr>
        <w:keepLines/>
        <w:spacing w:after="100" w:before="0" w:line="276"/>
      </w:pPr>
      <w:r>
        <w:rPr>
          <w:color w:val="2B2233"/>
          <w:sz w:val="21"/>
          <w:szCs w:val="21"/>
        </w:rPr>
        <w:t xml:space="preserve">Deliverable 6 showed that a programme repays its cost when the weeks of output it saves, multiplied by weekly lost profit (£101.5m at a 20% margin) and the chance that an outage happens, are at least its cost. The gates apply that rule to measured results, not to estimates.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500"/>
        <w:gridCol w:w="1900"/>
        <w:gridCol w:w="1500"/>
        <w:gridCol w:w="1500"/>
        <w:gridCol w:w="1526"/>
      </w:tblGrid>
      <w:tr>
        <w:trPr>
          <w:cantSplit/>
          <w:tblHeader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Releases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Cumulative cost if released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Weeks needed at 10% chance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 20% (central)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 35%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G0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Phase 1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£18m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1.8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0.9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G1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Phase 2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£58m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5.7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2.9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G2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Phase 3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£80m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7.9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3.9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2.2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Weeks needed = cumulative cost ÷ (£101.5m × chance). The chance is the combined likelihood of a cyber or non-cyber outage that the programme addresses, which the board fixes at Gate 0. My arithmetic on illustrative inputs.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Weeks saved are measured, not claimed.</w:t>
      </w:r>
      <w:r>
        <w:rPr>
          <w:color w:val="2B2233"/>
          <w:sz w:val="21"/>
          <w:szCs w:val="21"/>
        </w:rPr>
        <w:t xml:space="preserve"> They are the baseline restore time from the Phase 0 table-top, less the time shown in the latest rehearsal.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At the central 20%, Gate 1 asks for 2.9 weeks.</w:t>
      </w:r>
      <w:r>
        <w:rPr>
          <w:color w:val="2B2233"/>
          <w:sz w:val="21"/>
          <w:szCs w:val="21"/>
        </w:rPr>
        <w:t xml:space="preserve"> The design target is 2.0 weeks, so the plan would stop or re-scope there unless rehearsals beat the target, the board’s chance view is above about 29%, or Phase 2 costs less. The company would have spent £18m by then.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If a gate fails, there are three choices:</w:t>
      </w:r>
      <w:r>
        <w:rPr>
          <w:color w:val="2B2233"/>
          <w:sz w:val="21"/>
          <w:szCs w:val="21"/>
        </w:rPr>
        <w:t xml:space="preserve"> stop, re-scope to the cheapest parts of the next phase, or re-set the chance view with a written reason. The choice and the reason are recorded.</w:t>
      </w:r>
    </w:p>
    <w:p>
      <w:pPr>
        <w:pStyle w:val="Heading1"/>
        <w:keepNext/>
      </w:pPr>
      <w:r>
        <w:t xml:space="preserve">KPIs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Baselines are not public. Phase 0 measures them, and the targets below are illustrative until then. Linked risks are from the register in Deliverable 7.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900"/>
        <w:gridCol w:w="1300"/>
        <w:gridCol w:w="2826"/>
        <w:gridCol w:w="700"/>
      </w:tblGrid>
      <w:tr>
        <w:trPr>
          <w:cantSplit/>
          <w:tblHeader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Baseline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and date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Risks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Recovery speed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1. Hours to restore Tier 0 from declaring an incident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Within 24 hours by month 6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R2, R3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2. Days to restore Tier 1 (customer-facing, shipping, parts, supplier payments)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Within 7 days by month 18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3. Days from declared stop to first output at a core plant, in live rehearsal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JLR 38 days (actual)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Within 24 days by month 18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4. Days from incident to normal output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Lagging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JLR about 76 days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Within 62 days by month 36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Coverage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5. Share of Tier 0 to 2 data held in immutable offline copies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100% by month 18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6. Share of Tier 1 and 2 systems with a clean restore tested in the past 12 months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90% or more by month 24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7. Plants completed in live rehearsal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2 by month 18; all 5 by month 36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R7, R14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8. Share of rehearsals using an unannounced scenario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50% or more from month 18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R14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Supply chain and regulators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9. Share of top suppliers (by spend) with an agreed manual payment route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80% or more by month 18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10. Time from decision to notify to regulator notification, in rehearsal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Within 24 hours by month 12 (the proposed Bill’s standard [12])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R5, R13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11. Third-party accounts with standing access to Tier 1 and 2 systems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Falling every quarter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Delivery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12. Cumulative spend against gate budget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n/a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At or below £3m, £18m, £58m, £80m at each gate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R8, R9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13. Measured weeks saved against the gate requirement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n/a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At or above the requirement at each gate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14. Rehearsal findings closed within 90 days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Leading</w:t>
            </w:r>
          </w:p>
        </w:tc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Measure in Phase 0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90% or more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R2</w:t>
            </w:r>
          </w:p>
        </w:tc>
      </w:tr>
    </w:tbl>
    <w:p>
      <w:pPr>
        <w:spacing w:after="80"/>
      </w:pP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KPIs 3 and 4 are the outcome measures.</w:t>
      </w:r>
      <w:r>
        <w:rPr>
          <w:color w:val="2B2233"/>
          <w:sz w:val="21"/>
          <w:szCs w:val="21"/>
        </w:rPr>
        <w:t xml:space="preserve"> They compare directly with JLR’s public record (38 days and about 76 days) and feed the weeks-saved figure at each gate.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Most KPIs are leading.</w:t>
      </w:r>
      <w:r>
        <w:rPr>
          <w:color w:val="2B2233"/>
          <w:sz w:val="21"/>
          <w:szCs w:val="21"/>
        </w:rPr>
        <w:t xml:space="preserve"> The real test, a live incident, may never come, so the plan relies on rehearsal results.</w:t>
      </w:r>
    </w:p>
    <w:p>
      <w:pPr>
        <w:pStyle w:val="Heading1"/>
        <w:keepNext/>
      </w:pPr>
      <w:r>
        <w:t xml:space="preserve">Governance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 (suggested)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Board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Sets its view of the event chance at Gate 0; takes each gate decision; decides on insurance.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Chief Financial Officer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Sponsor. Owns the gate rule, liquidity planning and insurance quotes (R6, R8, R12).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Chief Information Security Officer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Owns the recovery enclave, restore targets and technical rehearsals (R1, R3).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Manufacturing Director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Owns plant rehearsals and degraded modes (R7).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Head of Procurement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Owns supplier payment routes and third-party access limits (R4, R15).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Legal and Compliance Director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Owns notification and regulator engagement (R5, R13).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Programme Director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Runs the plan, reports the KPIs and keeps change control (R2, R8, R9).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Roles are suggestions. JLR’s own structure is not public beyond the board-level governance of information security in its annual report [27].</w:t>
      </w:r>
    </w:p>
    <w:p>
      <w:pPr>
        <w:pStyle w:val="Heading1"/>
        <w:keepNext/>
      </w:pPr>
      <w:r>
        <w:t xml:space="preserve">What the board is asked to decide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Approve Phase 0 and Phase 1 only (£18m in total), with Phases 2 and 3 conditional on the gates.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Fix the chance view at Gate 0</w:t>
      </w:r>
      <w:r>
        <w:rPr>
          <w:color w:val="2B2233"/>
          <w:sz w:val="21"/>
          <w:szCs w:val="21"/>
        </w:rPr>
        <w:t xml:space="preserve"> and write down the reason, since it sets what each gate requires.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Ask for insurance quotes in Phase 0</w:t>
      </w:r>
      <w:r>
        <w:rPr>
          <w:color w:val="2B2233"/>
          <w:sz w:val="21"/>
          <w:szCs w:val="21"/>
        </w:rPr>
        <w:t xml:space="preserve"> and decide on cover as a risk-appetite choice, not as part of the core.</w:t>
      </w:r>
    </w:p>
    <w:p>
      <w:pPr>
        <w:pStyle w:val="Heading1"/>
        <w:keepNext/>
      </w:pPr>
      <w:r>
        <w:t xml:space="preserve">Limitations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Phase costs and timings are illustrative.</w:t>
      </w:r>
      <w:r>
        <w:rPr>
          <w:color w:val="2B2233"/>
          <w:sz w:val="21"/>
          <w:szCs w:val="21"/>
        </w:rPr>
        <w:t xml:space="preserve"> They add up to Option B’s placeholder cost and are not JLR figures.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gate rule uses expected profit.</w:t>
      </w:r>
      <w:r>
        <w:rPr>
          <w:color w:val="2B2233"/>
          <w:sz w:val="21"/>
          <w:szCs w:val="21"/>
        </w:rPr>
        <w:t xml:space="preserve"> It does not value the smaller range of outcomes, supplier effects or regulatory standing. A board that values those may choose a lower bar.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Baselines are unknown.</w:t>
      </w:r>
      <w:r>
        <w:rPr>
          <w:color w:val="2B2233"/>
          <w:sz w:val="21"/>
          <w:szCs w:val="21"/>
        </w:rPr>
        <w:t xml:space="preserve"> Several targets could be too easy or too hard once Phase 0 measures today’s position.</w:t>
      </w:r>
    </w:p>
    <w:p>
      <w:pPr>
        <w:pStyle w:val="Heading1"/>
        <w:keepNext/>
      </w:pPr>
      <w:r>
        <w:t xml:space="preserve">Key terms in plain English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decision point where money for the next phase is released only if stated tests are met.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Leading KPI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measure that moves before the outcome, such as rehearsal results.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Lagging KPI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measure of the outcome itself, such as days to normal output.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Baseline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The starting value of a measure, before the programme.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Table-top exercise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discussion-based rehearsal where the team walks through a scenario without touching real systems.</w:t>
            </w:r>
          </w:p>
        </w:tc>
      </w:tr>
    </w:tbl>
    <w:p>
      <w:pPr>
        <w:pStyle w:val="Heading1"/>
        <w:keepNext/>
      </w:pPr>
      <w:r>
        <w:t xml:space="preserve">Sources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Numbers in square brackets match this list and the Source Log (Deliverable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(select the title to open it)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[12]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lcrd0sg3rpkif-cfbhhob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Cyber Security and Resilience Bill: what will it do?</w:t>
              </w:r>
            </w:hyperlink>
            <w:r>
              <w:rPr>
                <w:color w:val="2B2233"/>
                <w:sz w:val="19"/>
                <w:szCs w:val="19"/>
              </w:rPr>
              <w:t xml:space="preserve">. Penningtons Manches Cooper, 30 Jul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gcowtzz4wrumfexd9dk-u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Annual Report 2025/26 (full report): incident, risk and governance sections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21 May 2026.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5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3" w:sz="6" w:space="4"/>
      </w:pBdr>
      <w:tabs>
        <w:tab w:val="right" w:pos="9026"/>
      </w:tabs>
      <w:spacing w:before="0"/>
    </w:pPr>
    <w:r>
      <w:rPr>
        <w:color w:val="6E6378"/>
        <w:sz w:val="15"/>
        <w:szCs w:val="15"/>
      </w:rPr>
      <w:t xml:space="preserve">Independent portfolio analysis using public information only. Not affiliated with or endorsed by JLR or Tata Motors. Model inputs are illustrative.</w:t>
    </w:r>
    <w:r>
      <w:rPr>
        <w:color w:val="6E6378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3" w:sz="6" w:space="4"/>
      </w:pBdr>
      <w:tabs>
        <w:tab w:val="right" w:pos="9026"/>
      </w:tabs>
      <w:spacing w:after="0"/>
    </w:pPr>
    <w:r>
      <w:rPr>
        <w:color w:val="6E6378"/>
        <w:sz w:val="17"/>
        <w:szCs w:val="17"/>
      </w:rPr>
      <w:t xml:space="preserve">JLR: The Business Case for Cyber Resilience</w:t>
    </w:r>
    <w:r>
      <w:rPr>
        <w:color w:val="6E6378"/>
        <w:sz w:val="17"/>
        <w:szCs w:val="17"/>
      </w:rPr>
      <w:t xml:space="preserve">	Deliverable 9 of 13 · Phased roadmap and KPIs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6B3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Cambria" w:cs="Cambria" w:eastAsia="Cambria" w:hAnsi="Cambria"/>
      <w:b/>
      <w:bCs/>
      <w:color w:val="483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6B3F7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crd0sg3rpkif-cfbhhob" Type="http://schemas.openxmlformats.org/officeDocument/2006/relationships/hyperlink" Target="https://www.penningtonslaw.com/insights/cyber-security-and-resilience-bill-what-will-it-do/" TargetMode="External"/><Relationship Id="rIdgcowtzz4wrumfexd9dk-u" Type="http://schemas.openxmlformats.org/officeDocument/2006/relationships/hyperlink" Target="https://www.jlr.com/annual-report-2026" TargetMode="External"/><Relationship Id="rId9" Type="http://schemas.openxmlformats.org/officeDocument/2006/relationships/image" Target="media/4b9c59e1058d7c7472e83f76e40ce4683bf6848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Phased Roadmap and KPIs (Deliverable 9 of 13)</dc:title>
  <dc:creator>Portfolio project</dc:creator>
  <dc:description>JLR: The Business Case for Cyber Resilience (portfolio project 1)</dc:description>
  <cp:lastModifiedBy>Un-named</cp:lastModifiedBy>
  <cp:revision>1</cp:revision>
  <dcterms:created xsi:type="dcterms:W3CDTF">2026-10-21T02:24:37.556Z</dcterms:created>
  <dcterms:modified xsi:type="dcterms:W3CDTF">2026-10-21T02:24:37.556Z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