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3F7F"/>
          <w:spacing w:val="40"/>
          <w:sz w:val="18"/>
          <w:szCs w:val="18"/>
        </w:rPr>
        <w:t xml:space="preserve">PROJECT 2 · DELIVERABLE 6 OF 13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color w:val="483050"/>
          <w:sz w:val="52"/>
          <w:szCs w:val="52"/>
        </w:rPr>
        <w:t xml:space="preserve">Options Analysis and Recommendation</w:t>
      </w:r>
    </w:p>
    <w:p>
      <w:pPr>
        <w:spacing w:after="200" w:line="270"/>
      </w:pPr>
      <w:r>
        <w:rPr>
          <w:color w:val="6E6378"/>
          <w:sz w:val="24"/>
          <w:szCs w:val="24"/>
        </w:rPr>
        <w:t xml:space="preserve">Three ways WPP Production could use AI to turn one approved campaign into hundreds of market and channel assets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83050" w:sz="6"/>
              <w:left w:val="single" w:color="483050" w:sz="6"/>
              <w:bottom w:val="single" w:color="483050" w:sz="6"/>
              <w:right w:val="single" w:color="483050" w:sz="6"/>
            </w:tcBorders>
            <w:shd w:fill="F3EE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483050"/>
                <w:sz w:val="22"/>
                <w:szCs w:val="22"/>
              </w:rPr>
              <w:t xml:space="preserve">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Three options were scored on six weighted criteria.</w:t>
            </w:r>
            <w:r>
              <w:rPr>
                <w:color w:val="2B2233"/>
                <w:sz w:val="21"/>
                <w:szCs w:val="21"/>
              </w:rPr>
              <w:t xml:space="preserve"> Option B, a redesigned workflow with three lanes and four human gates, scores 3.70 out of 5. Option C, platform-led self-service, scores 3.20 and option A, bolt-on AI tools, scores 2.85.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The ranking holds in most tests.</w:t>
            </w:r>
            <w:r>
              <w:rPr>
                <w:color w:val="2B2233"/>
                <w:sz w:val="21"/>
                <w:szCs w:val="21"/>
              </w:rPr>
              <w:t xml:space="preserve"> B stays first with equal weights and when any single score moves by one point. It loses to C only if speed and cost together carry about 60% of the weight, against 40% in the base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Recommendation: build B in stages.</w:t>
            </w:r>
            <w:r>
              <w:rPr>
                <w:color w:val="2B2233"/>
                <w:sz w:val="21"/>
                <w:szCs w:val="21"/>
              </w:rPr>
              <w:t xml:space="preserve"> Start with a pilot on one campaign, expand only if the pilot shows a clear time and rework gain, and consider limited self-service later for low-risk asset types.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t xml:space="preserve">Executive summary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The question.</w:t>
      </w:r>
      <w:r>
        <w:rPr>
          <w:color w:val="2B2233"/>
          <w:sz w:val="21"/>
          <w:szCs w:val="21"/>
        </w:rPr>
        <w:t xml:space="preserve"> How should WPP Production redesign the route from an approved global campaign to market and channel assets, so AI handles repeatable work and people keep the judgement calls?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The options.</w:t>
      </w:r>
      <w:r>
        <w:rPr>
          <w:color w:val="2B2233"/>
          <w:sz w:val="21"/>
          <w:szCs w:val="21"/>
        </w:rPr>
        <w:t xml:space="preserve"> A adds AI tools to today’s workflow. B redesigns the workflow around three lanes and four human gates. C moves most production to client self-service on a platform such as WPP Open Pro [7].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The result.</w:t>
      </w:r>
      <w:r>
        <w:rPr>
          <w:color w:val="2B2233"/>
          <w:sz w:val="21"/>
          <w:szCs w:val="21"/>
        </w:rPr>
        <w:t xml:space="preserve"> B scores highest at 3.70 out of 5. A scores 2.85 because it speeds up making but leaves about 15 of the 28 working days of review and rework in place (Deliverable 4). C scores 3.20 because it is fastest and cheapest but weakest on brand safety, legal risk and client acceptance.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How firm this is.</w:t>
      </w:r>
      <w:r>
        <w:rPr>
          <w:color w:val="2B2233"/>
          <w:sz w:val="21"/>
          <w:szCs w:val="21"/>
        </w:rPr>
        <w:t xml:space="preserve"> The scores are my judgement, not measurements. The lead over C is clear in the base case and disappears if speed and cost are given much more weight than quality and risk. Deliverable 8 tests the numbers behind the speed and cost scores.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What to do.</w:t>
      </w:r>
      <w:r>
        <w:rPr>
          <w:color w:val="2B2233"/>
          <w:sz w:val="21"/>
          <w:szCs w:val="21"/>
        </w:rPr>
        <w:t xml:space="preserve"> Run B as a staged pilot on one live campaign wave, with clear stop rules, and keep C as a later, limited extension.</w:t>
      </w:r>
    </w:p>
    <w:p>
      <w:pPr>
        <w:pStyle w:val="Heading1"/>
        <w:keepNext/>
      </w:pPr>
      <w:r>
        <w:t xml:space="preserve">The three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326"/>
        <w:gridCol w:w="2100"/>
        <w:gridCol w:w="2100"/>
      </w:tblGrid>
      <w:tr>
        <w:trPr>
          <w:cantSplit/>
          <w:tblHeader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</w:t>
            </w:r>
          </w:p>
        </w:tc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  <w:tc>
          <w:tcPr>
            <w:tcW w:type="dxa" w:w="2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changes</w:t>
            </w:r>
          </w:p>
        </w:tc>
        <w:tc>
          <w:tcPr>
            <w:tcW w:type="dxa" w:w="2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Main trade-off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A. Bolt-on AI tools</w:t>
            </w:r>
          </w:p>
        </w:tc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Production teams use generative AI for resizing, translation, image variants and checks, inside today’s workflow. Review stays as it is: every finished asset, one stage after another.</w:t>
            </w:r>
          </w:p>
        </w:tc>
        <w:tc>
          <w:tcPr>
            <w:tcW w:type="dxa" w:w="2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Very little. Same steps, same reviewers, same client rounds.</w:t>
            </w:r>
          </w:p>
        </w:tc>
        <w:tc>
          <w:tcPr>
            <w:tcW w:type="dxa" w:w="2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Cheapest to start. Does not touch the 15 review and rework days, so the timeline barely moves.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B. Three lanes, four gates</w:t>
            </w:r>
          </w:p>
        </w:tc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Work is sorted into three lanes (Deliverable 5). AI does the repeatable work in Lane 1 under agreed rules, AI drafts and people finish in Lane 2, and people decide in Lane 3. Four human gates replace repeated review of every asset.</w:t>
            </w:r>
          </w:p>
        </w:tc>
        <w:tc>
          <w:tcPr>
            <w:tcW w:type="dxa" w:w="2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Review moves earlier and becomes selective: approve the rules and a first sample, check every high-risk item, sample the rest.</w:t>
            </w:r>
          </w:p>
        </w:tc>
        <w:tc>
          <w:tcPr>
            <w:tcW w:type="dxa" w:w="2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Largest potential gain in time and rework. Needs clients to accept sampling and needs new working habits.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C. Platform-led self-service</w:t>
            </w:r>
          </w:p>
        </w:tc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Clients, or WPP on their behalf, generate market and channel versions through a self-service platform such as WPP Open Pro [7]. People handle exceptions only.</w:t>
            </w:r>
          </w:p>
        </w:tc>
        <w:tc>
          <w:tcPr>
            <w:tcW w:type="dxa" w:w="2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Most of the production workflow. The agency role moves from making assets to running the platform and handling exceptions.</w:t>
            </w:r>
          </w:p>
        </w:tc>
        <w:tc>
          <w:tcPr>
            <w:tcW w:type="dxa" w:w="2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Lowest cost per asset if it works. Brand safety, legal risk and client accountability move to the client or the platform.</w:t>
            </w:r>
          </w:p>
        </w:tc>
      </w:tr>
    </w:tbl>
    <w:p>
      <w:pPr>
        <w:spacing w:after="60"/>
      </w:pPr>
    </w:p>
    <w:p>
      <w:pPr>
        <w:keepLines/>
        <w:spacing w:after="120" w:before="0" w:line="276"/>
      </w:pPr>
      <w:r>
        <w:rPr>
          <w:color w:val="2B2233"/>
          <w:sz w:val="20"/>
          <w:szCs w:val="20"/>
        </w:rPr>
        <w:t xml:space="preserve">All three use AI. The difference is where people stay involved and how review is organised. Option B is the working hypothesis from the start of the project: the main gain comes from fewer review loops, not faster generation. This analysis tests it against two alternatives.</w:t>
      </w:r>
    </w:p>
    <w:p>
      <w:pPr>
        <w:pStyle w:val="Heading1"/>
        <w:keepNext/>
      </w:pPr>
      <w:r>
        <w:t xml:space="preserve">How the options were scored</w:t>
      </w:r>
    </w:p>
    <w:p>
      <w:pPr>
        <w:pStyle w:val="Heading2"/>
        <w:keepNext/>
      </w:pPr>
      <w:r>
        <w:t xml:space="preserve">Criteria and weights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900"/>
        <w:gridCol w:w="5526"/>
      </w:tblGrid>
      <w:tr>
        <w:trPr>
          <w:cantSplit/>
          <w:tblHeader/>
        </w:trP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 here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Quality and brand safety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25%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Wrong or off-brand work reaches the public. This is the main promise to clients, and 96% of marketers say human oversight is critical [9].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Speed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20%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Elapsed time from approved master to delivered assets. Speed to market is one of the clearest client benefits.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Cost per asset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20%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Hands-on cost of making and reviewing one asset. WPP plans £500m of annual savings by 2028 [10].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Legal and IP risk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15%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Claims, rights, copyright and disclosure. Agency leaders name accuracy and bias (63%) and legal risk (62%) as the main barriers to AI use [8].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Client acceptance and revenue protection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10%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Whether clients will accept the new way of working, and whether fee income is protected. Analysts see AI tools as a threat to agency revenue [5][13].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Change and people impact</w:t>
            </w:r>
          </w:p>
        </w:tc>
        <w:tc>
          <w:tcPr>
            <w:tcW w:type="dxa" w:w="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10%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Disruption to roles, skills and morale. WPP says WPP Production is not driven by cost cutting and does not anticipate layoffs [11].</w:t>
            </w:r>
          </w:p>
        </w:tc>
      </w:tr>
    </w:tbl>
    <w:p>
      <w:pPr>
        <w:spacing w:after="60"/>
      </w:pPr>
    </w:p>
    <w:p>
      <w:pPr>
        <w:keepLines/>
        <w:spacing w:after="120" w:before="0" w:line="276"/>
      </w:pPr>
      <w:r>
        <w:rPr>
          <w:color w:val="2B2233"/>
          <w:sz w:val="20"/>
          <w:szCs w:val="20"/>
        </w:rPr>
        <w:t xml:space="preserve">The weights are my judgement. Quality and risk together carry 40%, speed and cost together 40%, and client and people effects 20%. A reviewer at WPP or a client might weight them differently, which is why the sensitivity tests below matter.</w:t>
      </w:r>
    </w:p>
    <w:p>
      <w:pPr>
        <w:pStyle w:val="Heading2"/>
        <w:keepNext/>
      </w:pPr>
      <w:r>
        <w:t xml:space="preserve">Scores</w:t>
      </w:r>
    </w:p>
    <w:p>
      <w:pPr>
        <w:keepNext/>
        <w:keepLines/>
        <w:spacing w:after="120" w:before="0" w:line="276"/>
      </w:pPr>
      <w:r>
        <w:rPr>
          <w:color w:val="2B2233"/>
          <w:sz w:val="20"/>
          <w:szCs w:val="20"/>
        </w:rPr>
        <w:t xml:space="preserve">Each option is scored from 1 (poor) to 5 (strong) on each criterion, where a higher score is always better. For cost, a score of 5 means the lowest cost per asset. For change and people impact, a score of 5 means the least disruption.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6"/>
        <w:gridCol w:w="1000"/>
        <w:gridCol w:w="1500"/>
        <w:gridCol w:w="1600"/>
        <w:gridCol w:w="1600"/>
      </w:tblGrid>
      <w:tr>
        <w:trPr>
          <w:cantSplit/>
          <w:tblHeader/>
        </w:trPr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A. Bolt-on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B. Three lanes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C. Platform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Quality and brand safety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25%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Speed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20%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Cost per asset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20%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Legal and IP risk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15%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Client acceptance and revenue protection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Change and people impact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Weighted score (out of 5)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2.85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3.70</w:t>
            </w:r>
          </w:p>
        </w:tc>
        <w:tc>
          <w:tcPr>
            <w:tcW w:type="dxa" w:w="1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3.20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Reasons for the scores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442"/>
        <w:gridCol w:w="2442"/>
        <w:gridCol w:w="2442"/>
      </w:tblGrid>
      <w:tr>
        <w:trPr>
          <w:cantSplit/>
          <w:tblHeader/>
        </w:trP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A. Bolt-on AI tools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B. Three lanes, four gates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C. Platform-led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Quality and brand safety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Unchanged review, but AI used with no shared rules can add inconsistent output.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3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Rules are agreed first, humans decide the risky items, and checks are logged.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4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Quality depends on client skill and platform controls, and the risk of sameness rises [9].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Speed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Only the making steps get faster. About 15 of 28 days stay.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2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Fewer, earlier review loops. Design target 18 days against 28 (Deliverable 7).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4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Fastest, because most waiting disappears.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Cost per asset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Saves part of the Lane 1 and Lane 2 hours, with rework unchanged.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3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Saves hours in Lanes 1 and 2 and cuts rework, but adds gate and sampling work.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4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Lowest hours per asset once set up.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Legal and IP risk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Individuals choose their own tools and prompts, so exposure is uneven [8].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2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Every claim, rights and sensitive-market item is checked by a person at Gate 3.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4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Provenance and claims checks move to the client.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Client acceptance and revenue protection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No change for clients. Fee pressure from AI remains [5].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4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Clients must accept pattern approval and sampling, which is a real change.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3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Fits smaller brands only, may cut agency fees, and WPP presents it as complementary [7].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Change and people impact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Small change to how people work.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4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New roles for gate owners and a different workload for reviewers.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2</w:t>
            </w:r>
          </w:p>
        </w:tc>
        <w:tc>
          <w:tcPr>
            <w:tcW w:type="dxa" w:w="2442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Largest change to production roles, though WPP expects no layoffs [11]. </w:t>
            </w:r>
            <w:r>
              <w:rPr>
                <w:b/>
                <w:bCs/>
                <w:color w:val="2B2233"/>
                <w:sz w:val="16"/>
                <w:szCs w:val="16"/>
              </w:rPr>
              <w:t xml:space="preserve">2</w:t>
            </w:r>
          </w:p>
        </w:tc>
      </w:tr>
    </w:tbl>
    <w:p>
      <w:pPr>
        <w:spacing w:after="40"/>
      </w:pPr>
    </w:p>
    <w:p>
      <w:pPr>
        <w:keepLines/>
        <w:spacing w:after="120" w:before="0" w:line="276"/>
      </w:pPr>
      <w:r>
        <w:rPr>
          <w:color w:val="6E6378"/>
          <w:sz w:val="19"/>
          <w:szCs w:val="19"/>
        </w:rPr>
        <w:t xml:space="preserve">Evidence is thin on all six criteria. WPP publishes no volumes, times or savings for WPP Production [11][12], and the survey evidence is from US vendors and trade bodies [8][9]. The scores therefore rest on reasoning about how each option changes the map in Deliverable 4.</w:t>
      </w:r>
    </w:p>
    <w:p>
      <w:pPr>
        <w:pStyle w:val="Heading1"/>
        <w:keepNext/>
      </w:pPr>
      <w:r>
        <w:t xml:space="preserve">How sensitive is the ranking?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5143500" cy="269557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Figure 1. Weighted scores out of 5 under three sets of weights. The highest score in each group is in bold.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000"/>
        <w:gridCol w:w="1000"/>
        <w:gridCol w:w="1000"/>
        <w:gridCol w:w="2726"/>
      </w:tblGrid>
      <w:tr>
        <w:trPr>
          <w:cantSplit/>
          <w:tblHeader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2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Base weights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2.85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3.70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3.20</w:t>
            </w:r>
          </w:p>
        </w:tc>
        <w:tc>
          <w:tcPr>
            <w:tcW w:type="dxa" w:w="2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B first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Equal weights (one sixth each)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3.00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3.50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3.00</w:t>
            </w:r>
          </w:p>
        </w:tc>
        <w:tc>
          <w:tcPr>
            <w:tcW w:type="dxa" w:w="2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B first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Safety first (quality 35, legal 25, others 10)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2.85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3.70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2.60</w:t>
            </w:r>
          </w:p>
        </w:tc>
        <w:tc>
          <w:tcPr>
            <w:tcW w:type="dxa" w:w="2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B first, by a wider margin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Speed and cost first (30 each, others 10)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2.80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3.70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3.80</w:t>
            </w:r>
          </w:p>
        </w:tc>
        <w:tc>
          <w:tcPr>
            <w:tcW w:type="dxa" w:w="2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C narrowly first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Any single score moved up or down by 1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–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–</w:t>
            </w:r>
          </w:p>
        </w:tc>
        <w:tc>
          <w:tcPr>
            <w:tcW w:type="dxa" w:w="2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B stays first in all cases tested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B’s client-acceptance score cut to 2 and people score to 1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2.85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3.50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3.20</w:t>
            </w:r>
          </w:p>
        </w:tc>
        <w:tc>
          <w:tcPr>
            <w:tcW w:type="dxa" w:w="2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B first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B’s quality and legal scores both cut to 3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2.85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3.30</w:t>
            </w:r>
          </w:p>
        </w:tc>
        <w:tc>
          <w:tcPr>
            <w:tcW w:type="dxa" w:w="1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3.20</w:t>
            </w:r>
          </w:p>
        </w:tc>
        <w:tc>
          <w:tcPr>
            <w:tcW w:type="dxa" w:w="2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B first, narrowly (3.30 against 3.20)</w:t>
            </w:r>
          </w:p>
        </w:tc>
      </w:tr>
    </w:tbl>
    <w:p>
      <w:pPr>
        <w:spacing w:after="60"/>
      </w:pP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B’s lead is robust to the weights, with one exception.</w:t>
      </w:r>
      <w:r>
        <w:rPr>
          <w:color w:val="2B2233"/>
          <w:sz w:val="21"/>
          <w:szCs w:val="21"/>
        </w:rPr>
        <w:t xml:space="preserve"> If speed and cost together carry about 60% of the weight (40% in the base case), C overtakes B. A board that cares mostly about speed and unit cost would reasonably prefer C.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A is never first in any test run.</w:t>
      </w:r>
      <w:r>
        <w:rPr>
          <w:color w:val="2B2233"/>
          <w:sz w:val="21"/>
          <w:szCs w:val="21"/>
        </w:rPr>
        <w:t xml:space="preserve"> It scores only 2 on speed and 2 on legal risk, because it leaves the review structure and the AI rules unchanged.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B’s weak points are people and clients.</w:t>
      </w:r>
      <w:r>
        <w:rPr>
          <w:color w:val="2B2233"/>
          <w:sz w:val="21"/>
          <w:szCs w:val="21"/>
        </w:rPr>
        <w:t xml:space="preserve"> Its lowest scores are on change impact and client acceptance. The pilot should test both, not just time saved.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83050" w:sz="6"/>
              <w:left w:val="single" w:color="483050" w:sz="6"/>
              <w:bottom w:val="single" w:color="483050" w:sz="6"/>
              <w:right w:val="single" w:color="483050" w:sz="6"/>
            </w:tcBorders>
            <w:shd w:fill="F3EE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483050"/>
                <w:sz w:val="22"/>
                <w:szCs w:val="22"/>
              </w:rPr>
              <w:t xml:space="preserve">What would change this advice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color w:val="2B2233"/>
                <w:sz w:val="21"/>
                <w:szCs w:val="21"/>
              </w:rPr>
              <w:t xml:space="preserve">If a pilot shows review is a much smaller share of elapsed time than the 54% assumed (Deliverable 4), B’s speed advantage over A shrinks.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color w:val="2B2233"/>
                <w:sz w:val="21"/>
                <w:szCs w:val="21"/>
              </w:rPr>
              <w:t xml:space="preserve">If large clients refuse pattern approval and sampling, B reduces to A with better rules.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64"/>
            </w:pPr>
            <w:r>
              <w:rPr>
                <w:color w:val="2B2233"/>
                <w:sz w:val="21"/>
                <w:szCs w:val="21"/>
              </w:rPr>
              <w:t xml:space="preserve">If clients adopt platform tools quickly and accept the quality risk, C becomes more attractive for low-risk asset types.</w:t>
            </w:r>
          </w:p>
        </w:tc>
      </w:tr>
    </w:tbl>
    <w:p>
      <w:pPr>
        <w:pStyle w:val="Heading1"/>
        <w:keepNext/>
      </w:pPr>
      <w:r>
        <w:t xml:space="preserve">Stakeholders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5143500" cy="31813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Figure 2. Stakeholders by influence and interest. Positions are my judgement from public information, not survey results.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1850"/>
        <w:gridCol w:w="2650"/>
        <w:gridCol w:w="2776"/>
      </w:tblGrid>
      <w:tr>
        <w:trPr>
          <w:cantSplit/>
          <w:tblHeader/>
        </w:trPr>
        <w:tc>
          <w:tcPr>
            <w:tcW w:type="dxa" w:w="17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Stakeholder</w:t>
            </w:r>
          </w:p>
        </w:tc>
        <w:tc>
          <w:tcPr>
            <w:tcW w:type="dxa" w:w="18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Wants</w:t>
            </w:r>
          </w:p>
        </w:tc>
        <w:tc>
          <w:tcPr>
            <w:tcW w:type="dxa" w:w="26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Likely concern</w:t>
            </w:r>
          </w:p>
        </w:tc>
        <w:tc>
          <w:tcPr>
            <w:tcW w:type="dxa" w:w="277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How to engage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Client brand teams</w:t>
            </w:r>
          </w:p>
        </w:tc>
        <w:tc>
          <w:tcPr>
            <w:tcW w:type="dxa" w:w="18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Faster delivery, consistent brand, no surprises</w:t>
            </w:r>
          </w:p>
        </w:tc>
        <w:tc>
          <w:tcPr>
            <w:tcW w:type="dxa" w:w="26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Loss of control if they approve samples rather than every asset</w:t>
            </w:r>
          </w:p>
        </w:tc>
        <w:tc>
          <w:tcPr>
            <w:tcW w:type="dxa" w:w="277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Co-design the rules at Gate 1; show sample results early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Client legal and procurement</w:t>
            </w:r>
          </w:p>
        </w:tc>
        <w:tc>
          <w:tcPr>
            <w:tcW w:type="dxa" w:w="18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Clear accountability for claims and rights; lower cost</w:t>
            </w:r>
          </w:p>
        </w:tc>
        <w:tc>
          <w:tcPr>
            <w:tcW w:type="dxa" w:w="26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AI-made content with unclear origin</w:t>
            </w:r>
          </w:p>
        </w:tc>
        <w:tc>
          <w:tcPr>
            <w:tcW w:type="dxa" w:w="277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Agree the AI-use rules and who signs off claims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WPP Production leadership</w:t>
            </w:r>
          </w:p>
        </w:tc>
        <w:tc>
          <w:tcPr>
            <w:tcW w:type="dxa" w:w="18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Cost and speed gains within Elevate28 [10][11]</w:t>
            </w:r>
          </w:p>
        </w:tc>
        <w:tc>
          <w:tcPr>
            <w:tcW w:type="dxa" w:w="26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Disruption to clients while the unit is still being formed</w:t>
            </w:r>
          </w:p>
        </w:tc>
        <w:tc>
          <w:tcPr>
            <w:tcW w:type="dxa" w:w="277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Sponsor the pilot; own the targets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WPP creative leads</w:t>
            </w:r>
          </w:p>
        </w:tc>
        <w:tc>
          <w:tcPr>
            <w:tcW w:type="dxa" w:w="18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Creative integrity across versions</w:t>
            </w:r>
          </w:p>
        </w:tc>
        <w:tc>
          <w:tcPr>
            <w:tcW w:type="dxa" w:w="26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Idea diluted by automated versions</w:t>
            </w:r>
          </w:p>
        </w:tc>
        <w:tc>
          <w:tcPr>
            <w:tcW w:type="dxa" w:w="277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Own Gate 2; set what can and cannot change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Brand and legal reviewers</w:t>
            </w:r>
          </w:p>
        </w:tc>
        <w:tc>
          <w:tcPr>
            <w:tcW w:type="dxa" w:w="18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Fewer, better-prepared reviews</w:t>
            </w:r>
          </w:p>
        </w:tc>
        <w:tc>
          <w:tcPr>
            <w:tcW w:type="dxa" w:w="26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Being blamed for errors in items they only sampled</w:t>
            </w:r>
          </w:p>
        </w:tc>
        <w:tc>
          <w:tcPr>
            <w:tcW w:type="dxa" w:w="277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Define sample sizes and escalation rules with them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Local market teams</w:t>
            </w:r>
          </w:p>
        </w:tc>
        <w:tc>
          <w:tcPr>
            <w:tcW w:type="dxa" w:w="18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Respect for local judgement</w:t>
            </w:r>
          </w:p>
        </w:tc>
        <w:tc>
          <w:tcPr>
            <w:tcW w:type="dxa" w:w="26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Being bypassed by machine translation</w:t>
            </w:r>
          </w:p>
        </w:tc>
        <w:tc>
          <w:tcPr>
            <w:tcW w:type="dxa" w:w="277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Keep cultural review in Lane 3 with named owners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Production artists and producers</w:t>
            </w:r>
          </w:p>
        </w:tc>
        <w:tc>
          <w:tcPr>
            <w:tcW w:type="dxa" w:w="18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Less repetitive work; skills growth</w:t>
            </w:r>
          </w:p>
        </w:tc>
        <w:tc>
          <w:tcPr>
            <w:tcW w:type="dxa" w:w="26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Job security and deskilling</w:t>
            </w:r>
          </w:p>
        </w:tc>
        <w:tc>
          <w:tcPr>
            <w:tcW w:type="dxa" w:w="277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Involve in pattern design; train on tools and rules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WPP Open and HEX technologists</w:t>
            </w:r>
          </w:p>
        </w:tc>
        <w:tc>
          <w:tcPr>
            <w:tcW w:type="dxa" w:w="18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Real use of the platform and tools [1]</w:t>
            </w:r>
          </w:p>
        </w:tc>
        <w:tc>
          <w:tcPr>
            <w:tcW w:type="dxa" w:w="26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Pressure to deliver tools before rules exist</w:t>
            </w:r>
          </w:p>
        </w:tc>
        <w:tc>
          <w:tcPr>
            <w:tcW w:type="dxa" w:w="277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Build tools to the gate rules, not ahead of them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Platform providers (Google, Meta)</w:t>
            </w:r>
          </w:p>
        </w:tc>
        <w:tc>
          <w:tcPr>
            <w:tcW w:type="dxa" w:w="18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Wider use of their creative tools [5][6][14]</w:t>
            </w:r>
          </w:p>
        </w:tc>
        <w:tc>
          <w:tcPr>
            <w:tcW w:type="dxa" w:w="26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Not a direct party, but shapes what clients expect</w:t>
            </w:r>
          </w:p>
        </w:tc>
        <w:tc>
          <w:tcPr>
            <w:tcW w:type="dxa" w:w="277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Monitor; keep the design able to use their tools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6"/>
                <w:szCs w:val="16"/>
              </w:rPr>
              <w:t xml:space="preserve">WPP group leadership and investors</w:t>
            </w:r>
          </w:p>
        </w:tc>
        <w:tc>
          <w:tcPr>
            <w:tcW w:type="dxa" w:w="18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Savings and a credible AI story [3][10]</w:t>
            </w:r>
          </w:p>
        </w:tc>
        <w:tc>
          <w:tcPr>
            <w:tcW w:type="dxa" w:w="265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Slow proof; reputational risk from AI errors</w:t>
            </w:r>
          </w:p>
        </w:tc>
        <w:tc>
          <w:tcPr>
            <w:tcW w:type="dxa" w:w="277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6"/>
                <w:szCs w:val="16"/>
              </w:rPr>
              <w:t xml:space="preserve">Report pilot results against stated targets</w:t>
            </w:r>
          </w:p>
        </w:tc>
      </w:tr>
    </w:tbl>
    <w:p>
      <w:pPr>
        <w:spacing w:after="60"/>
      </w:pPr>
    </w:p>
    <w:p>
      <w:pPr>
        <w:keepLines/>
        <w:spacing w:after="120" w:before="0" w:line="276"/>
      </w:pPr>
      <w:r>
        <w:rPr>
          <w:color w:val="2B2233"/>
          <w:sz w:val="20"/>
          <w:szCs w:val="20"/>
        </w:rPr>
        <w:t xml:space="preserve">Production artists, producers and local teams have the least formal influence but carry the day-to-day change. The pilot design should involve them from the start, because a gate that people do not trust will be bypassed.</w:t>
      </w:r>
    </w:p>
    <w:p>
      <w:pPr>
        <w:pStyle w:val="Heading1"/>
        <w:keepNext/>
      </w:pPr>
      <w:r>
        <w:t xml:space="preserve">Recommendation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83050" w:sz="6"/>
              <w:left w:val="single" w:color="483050" w:sz="6"/>
              <w:bottom w:val="single" w:color="483050" w:sz="6"/>
              <w:right w:val="single" w:color="483050" w:sz="6"/>
            </w:tcBorders>
            <w:shd w:fill="F3EE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483050"/>
                <w:sz w:val="22"/>
                <w:szCs w:val="22"/>
              </w:rPr>
              <w:t xml:space="preserve">Recommended option</w:t>
            </w:r>
          </w:p>
          <w:p>
            <w:pPr>
              <w:spacing w:after="0" w:line="270"/>
            </w:pPr>
            <w:r>
              <w:rPr>
                <w:color w:val="2B2233"/>
                <w:sz w:val="21"/>
                <w:szCs w:val="21"/>
              </w:rPr>
              <w:t xml:space="preserve">Option B: redesign the workflow around three lanes and four human gates, and introduce it in stages with stop rules. Take the quick wins from A inside that design, and consider C only for low-risk asset types once B has proved itself.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000"/>
        <w:gridCol w:w="5526"/>
      </w:tblGrid>
      <w:tr>
        <w:trPr>
          <w:cantSplit/>
          <w:tblHeader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0. Prepare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Weeks 0 to 4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Choose one pilot campaign wave. Write the brand and AI-use rules as checkable rules. Record today’s time, hours and rework as the baseline.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1. Pilot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Weeks 5 to 16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Run the three lanes and four gates on that wave. Measure elapsed time, hands-on hours, assets sent back and critical errors.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2. Extend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Months 4 to 8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Move to three to five clients if the pilot meets its targets. Add gate owners and train reviewers.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3. Scale and review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Months 9 to 12</w:t>
            </w:r>
          </w:p>
        </w:tc>
        <w:tc>
          <w:tcPr>
            <w:tcW w:type="dxa" w:w="5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Make B the standard route. Test self-service for low-risk Lane 1 asset types, in the spirit of option C.</w:t>
            </w:r>
          </w:p>
        </w:tc>
      </w:tr>
    </w:tbl>
    <w:p>
      <w:pPr>
        <w:spacing w:after="60"/>
      </w:pP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Proposed pilot test (my assumption):</w:t>
      </w:r>
      <w:r>
        <w:rPr>
          <w:color w:val="2B2233"/>
          <w:sz w:val="21"/>
          <w:szCs w:val="21"/>
        </w:rPr>
        <w:t xml:space="preserve"> continue only if elapsed time is at least 25% shorter than the baseline and assets sent back for brand or legal reasons do not rise. Deliverable 9 sets the full stop rules.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Why not start with C?</w:t>
      </w:r>
      <w:r>
        <w:rPr>
          <w:color w:val="2B2233"/>
          <w:sz w:val="21"/>
          <w:szCs w:val="21"/>
        </w:rPr>
        <w:t xml:space="preserve"> It carries the most risk on the criteria that clients care about most, rests on the least reliable evidence [7], and needs B’s rules and gates to work safely anyway.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Why not stop at A?</w:t>
      </w:r>
      <w:r>
        <w:rPr>
          <w:color w:val="2B2233"/>
          <w:sz w:val="21"/>
          <w:szCs w:val="21"/>
        </w:rPr>
        <w:t xml:space="preserve"> It is a sound first step but leaves the largest delay, review and rework, untouched.</w:t>
      </w:r>
    </w:p>
    <w:p>
      <w:pPr>
        <w:pStyle w:val="Heading1"/>
        <w:keepNext/>
      </w:pPr>
      <w:r>
        <w:t xml:space="preserve">Limitations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Scores and weights are my judgement.</w:t>
      </w:r>
      <w:r>
        <w:rPr>
          <w:color w:val="2B2233"/>
          <w:sz w:val="21"/>
          <w:szCs w:val="21"/>
        </w:rPr>
        <w:t xml:space="preserve"> They have not been tested with WPP staff or clients. The sensitivity tests show which conclusions are firm.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Public evidence is thin.</w:t>
      </w:r>
      <w:r>
        <w:rPr>
          <w:color w:val="2B2233"/>
          <w:sz w:val="21"/>
          <w:szCs w:val="21"/>
        </w:rPr>
        <w:t xml:space="preserve"> WPP does not publish production volumes, times or savings, and the unattributed claim of “up to 70%” faster content production [6] is used only as an optimistic case in Deliverable 8.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The options are simplified.</w:t>
      </w:r>
      <w:r>
        <w:rPr>
          <w:color w:val="2B2233"/>
          <w:sz w:val="21"/>
          <w:szCs w:val="21"/>
        </w:rPr>
        <w:t xml:space="preserve"> A real design would mix elements, and the options would be refined with client input.</w:t>
      </w:r>
    </w:p>
    <w:p>
      <w:pPr>
        <w:pStyle w:val="Heading1"/>
        <w:keepNext/>
      </w:pPr>
      <w:r>
        <w:t xml:space="preserve">Key terms in plain English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Weighted decision matrix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table that scores options on several criteria and multiplies each score by how much that criterion matters.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Sensitivity test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Changing an assumption to see whether the conclusion still holds.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Gate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point in the workflow where a named person must approve before work continues.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Sampling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Checking a small share of items instead of all of them, with a rule for checking more if errors appear.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Self-service platform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tool that lets the client create and publish assets directly, with little or no agency involvement.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Stop rule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pre-agreed result that ends or rescopes a pilot.</w:t>
            </w:r>
          </w:p>
        </w:tc>
      </w:tr>
    </w:tbl>
    <w:p>
      <w:pPr>
        <w:pStyle w:val="Heading1"/>
        <w:keepNext/>
      </w:pPr>
      <w:r>
        <w:t xml:space="preserve">Sources</w:t>
      </w:r>
    </w:p>
    <w:p>
      <w:pPr>
        <w:keepNext/>
        <w:keepLines/>
        <w:spacing w:after="100" w:before="0" w:line="276"/>
      </w:pPr>
      <w:r>
        <w:rPr>
          <w:color w:val="2B2233"/>
          <w:sz w:val="21"/>
          <w:szCs w:val="21"/>
        </w:rPr>
        <w:t xml:space="preserve">Numbers in square brackets match this list and the Source Log (Deliverable 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326"/>
      </w:tblGrid>
      <w:tr>
        <w:trPr>
          <w:cantSplit/>
          <w:tblHeader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(select the title to open it)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6_blpzg9hrnk0awoa0ufd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 2026 Interim Results</w:t>
              </w:r>
            </w:hyperlink>
            <w:r>
              <w:rPr>
                <w:color w:val="2B2233"/>
                <w:sz w:val="19"/>
                <w:szCs w:val="19"/>
              </w:rPr>
              <w:t xml:space="preserve">. WPP (RNS via Investegate), Aug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[3]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5sgisprwumxeyv4tw8cx9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 Is “On Track” With Turnaround Plan, as Revenue Drops 5.6% in First Half of 2026</w:t>
              </w:r>
            </w:hyperlink>
            <w:r>
              <w:rPr>
                <w:color w:val="2B2233"/>
                <w:sz w:val="19"/>
                <w:szCs w:val="19"/>
              </w:rPr>
              <w:t xml:space="preserve">. Adweek, Aug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[5]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regglweciwma8yzk27pwd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WPP’s rocky Q4 underscores AI disruption across agencies</w:t>
              </w:r>
            </w:hyperlink>
            <w:r>
              <w:rPr>
                <w:color w:val="2B2233"/>
                <w:sz w:val="19"/>
                <w:szCs w:val="19"/>
              </w:rPr>
              <w:t xml:space="preserve">. eMarketer,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[6]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j3gjcbh9nnr0y9yzpsflq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 bets on $400 million Google AI alliance</w:t>
              </w:r>
            </w:hyperlink>
            <w:r>
              <w:rPr>
                <w:color w:val="2B2233"/>
                <w:sz w:val="19"/>
                <w:szCs w:val="19"/>
              </w:rPr>
              <w:t xml:space="preserve">. Campaign Asia, 2025 (date not shown).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[7]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l0qoef0xojbgxb6qd3sd7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WPP’s AI Tool Lets Brands Skip Agencies for Ad Creation</w:t>
              </w:r>
            </w:hyperlink>
            <w:r>
              <w:rPr>
                <w:color w:val="2B2233"/>
                <w:sz w:val="19"/>
                <w:szCs w:val="19"/>
              </w:rPr>
              <w:t xml:space="preserve">. WebProNews, Undated.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[8]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9ojee9zhrzl45mdwrw5tp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The State of AI Inside US Marketing Agencies 2026 (reported by MediaPost)</w:t>
              </w:r>
            </w:hyperlink>
            <w:r>
              <w:rPr>
                <w:color w:val="2B2233"/>
                <w:sz w:val="19"/>
                <w:szCs w:val="19"/>
              </w:rPr>
              <w:t xml:space="preserve">. MediaPost, 6 Jul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[9]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jedgdfv_j6b49zgr_lzxd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AI speeds up content production but sameness a problem (CMOtech UK)</w:t>
              </w:r>
            </w:hyperlink>
            <w:r>
              <w:rPr>
                <w:color w:val="2B2233"/>
                <w:sz w:val="19"/>
                <w:szCs w:val="19"/>
              </w:rPr>
              <w:t xml:space="preserve">. CMOtech UK, 18 Mar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[10]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dlndkgczkkriezxu0gbyi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Strategy Update and 2025 Preliminary Results</w:t>
              </w:r>
            </w:hyperlink>
            <w:r>
              <w:rPr>
                <w:color w:val="2B2233"/>
                <w:sz w:val="19"/>
                <w:szCs w:val="19"/>
              </w:rPr>
              <w:t xml:space="preserve">. WPP (RNS via Investegate), 26 Feb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[11]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1ds-lo-ripqrrz6k_av1k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Why WPP is rebuilding its production model for always-on marketing</w:t>
              </w:r>
            </w:hyperlink>
            <w:r>
              <w:rPr>
                <w:color w:val="2B2233"/>
                <w:sz w:val="19"/>
                <w:szCs w:val="19"/>
              </w:rPr>
              <w:t xml:space="preserve">. eMarketer, 30 Jan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[12]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hbnrqgvsh1xjnlm01wwvn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 unifies 10,000 creatives into a single global content factory for the AI era</w:t>
              </w:r>
            </w:hyperlink>
            <w:r>
              <w:rPr>
                <w:color w:val="2B2233"/>
                <w:sz w:val="19"/>
                <w:szCs w:val="19"/>
              </w:rPr>
              <w:t xml:space="preserve">. Mediaweek (Australia), 23 Jan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[13]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d-ct2mdhvxfdp4rl0ilwd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FAQ on ad agencies: Consolidation, AI disruption, and what’s changing in 2026</w:t>
              </w:r>
            </w:hyperlink>
            <w:r>
              <w:rPr>
                <w:color w:val="2B2233"/>
                <w:sz w:val="19"/>
                <w:szCs w:val="19"/>
              </w:rPr>
              <w:t xml:space="preserve">. eMarketer,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[14]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-hro-vn9qy4dzqasjt_qk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Meta Plans To Automate All Ad Creation By 2026: Report</w:t>
              </w:r>
            </w:hyperlink>
            <w:r>
              <w:rPr>
                <w:color w:val="2B2233"/>
                <w:sz w:val="19"/>
                <w:szCs w:val="19"/>
              </w:rPr>
              <w:t xml:space="preserve">. MediaPost, 2 Jun 2025.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50" w:left="144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3" w:sz="6" w:space="4"/>
      </w:pBdr>
      <w:tabs>
        <w:tab w:val="right" w:pos="9026"/>
      </w:tabs>
      <w:spacing w:before="0"/>
    </w:pPr>
    <w:r>
      <w:rPr>
        <w:color w:val="6E6378"/>
        <w:sz w:val="15"/>
        <w:szCs w:val="15"/>
      </w:rPr>
      <w:t xml:space="preserve">Independent portfolio analysis using public information only. Not affiliated with or endorsed by WPP. Model inputs are illustrative.</w:t>
    </w:r>
    <w:r>
      <w:rPr>
        <w:color w:val="6E6378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3" w:sz="6" w:space="4"/>
      </w:pBdr>
      <w:tabs>
        <w:tab w:val="right" w:pos="9026"/>
      </w:tabs>
      <w:spacing w:after="0"/>
    </w:pPr>
    <w:r>
      <w:rPr>
        <w:color w:val="6E6378"/>
        <w:sz w:val="17"/>
        <w:szCs w:val="17"/>
      </w:rPr>
      <w:t xml:space="preserve">WPP: Where Humans Stay in the Loop</w:t>
    </w:r>
    <w:r>
      <w:rPr>
        <w:color w:val="6E6378"/>
        <w:sz w:val="17"/>
        <w:szCs w:val="17"/>
      </w:rPr>
      <w:t xml:space="preserve">	Deliverable 6 of 13 · Options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6B3F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40"/>
      <w:outlineLvl w:val="0"/>
    </w:pPr>
    <w:rPr>
      <w:rFonts w:ascii="Cambria" w:cs="Cambria" w:eastAsia="Cambria" w:hAnsi="Cambria"/>
      <w:b/>
      <w:bCs/>
      <w:color w:val="4830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6B3F7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_blpzg9hrnk0awoa0ufd" Type="http://schemas.openxmlformats.org/officeDocument/2006/relationships/hyperlink" Target="https://www.investegate.co.uk/announcement/rns/wpp--wpp/2026-interim-results/9707289" TargetMode="External"/><Relationship Id="rId5sgisprwumxeyv4tw8cx9" Type="http://schemas.openxmlformats.org/officeDocument/2006/relationships/hyperlink" Target="https://www.adweek.com/agencies/wpp-is-on-track-with-turnaround-plan-as-revenue-drops-56-in-first-half-of-2026/" TargetMode="External"/><Relationship Id="rIdregglweciwma8yzk27pwd" Type="http://schemas.openxmlformats.org/officeDocument/2006/relationships/hyperlink" Target="https://www.emarketer.com/content/wpp-s-rocky-q4-underscores-ai-disruption-across-agencies" TargetMode="External"/><Relationship Id="rIdj3gjcbh9nnr0y9yzpsflq" Type="http://schemas.openxmlformats.org/officeDocument/2006/relationships/hyperlink" Target="https://www.campaignasia.com/article/wpp-bets-on-400-million-google-ai-alliance/505348" TargetMode="External"/><Relationship Id="rIdl0qoef0xojbgxb6qd3sd7" Type="http://schemas.openxmlformats.org/officeDocument/2006/relationships/hyperlink" Target="https://www.webpronews.com/wpps-ai-tool-lets-brands-skip-agencies-for-ad-creation/" TargetMode="External"/><Relationship Id="rId9ojee9zhrzl45mdwrw5tp" Type="http://schemas.openxmlformats.org/officeDocument/2006/relationships/hyperlink" Target="https://www.mediapost.com/publications/article/416324/" TargetMode="External"/><Relationship Id="rIdjedgdfv_j6b49zgr_lzxd" Type="http://schemas.openxmlformats.org/officeDocument/2006/relationships/hyperlink" Target="https://cmotech.uk/story/ai-speeds-up-content-production-but-sameness-a-problem" TargetMode="External"/><Relationship Id="rIddlndkgczkkriezxu0gbyi" Type="http://schemas.openxmlformats.org/officeDocument/2006/relationships/hyperlink" Target="https://www.investegate.co.uk/announcement/rns/wpp--wpp/strategy-update-and-2025-preliminary-results/9447502" TargetMode="External"/><Relationship Id="rId1ds-lo-ripqrrz6k_av1k" Type="http://schemas.openxmlformats.org/officeDocument/2006/relationships/hyperlink" Target="https://www.emarketer.com/content/why-wpp-rebuilding-its-production-model-always-on-marketing" TargetMode="External"/><Relationship Id="rIdhbnrqgvsh1xjnlm01wwvn" Type="http://schemas.openxmlformats.org/officeDocument/2006/relationships/hyperlink" Target="https://www.mediaweek.com.au/wpp-unifies-10000-creatives-into-a-single-global-content-factory-for-the-ai-era" TargetMode="External"/><Relationship Id="rIdd-ct2mdhvxfdp4rl0ilwd" Type="http://schemas.openxmlformats.org/officeDocument/2006/relationships/hyperlink" Target="https://www.emarketer.com/content/faq-on-ad-agencies--consolidation--ai-disruption--what-s-changing-2026" TargetMode="External"/><Relationship Id="rId-hro-vn9qy4dzqasjt_qk" Type="http://schemas.openxmlformats.org/officeDocument/2006/relationships/hyperlink" Target="https://www.mediapost.com/publications/article/406315/meta-plans-to-automate-all-ad-creation-by-2026-re.html" TargetMode="External"/><Relationship Id="rId9" Type="http://schemas.openxmlformats.org/officeDocument/2006/relationships/image" Target="media/25d7f7013a8633440abc19e45478d467f8cbd6ba.png"/><Relationship Id="rId10" Type="http://schemas.openxmlformats.org/officeDocument/2006/relationships/image" Target="media/a11900fa3913f484488bb8a4870ff4de31ca5399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Options Analysis and Recommendation (Deliverable 6 of 13)</dc:title>
  <dc:creator>Portfolio project</dc:creator>
  <dc:description>WPP: Where Humans Stay in the Loop (portfolio project 2)</dc:description>
  <cp:lastModifiedBy>Un-named</cp:lastModifiedBy>
  <cp:revision>1</cp:revision>
  <dcterms:created xsi:type="dcterms:W3CDTF">2026-10-21T17:09:27.889Z</dcterms:created>
  <dcterms:modified xsi:type="dcterms:W3CDTF">2026-10-21T17:09:27.889Z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