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BB866" w14:textId="77777777" w:rsidR="0072308C" w:rsidRDefault="00AE1E4A">
      <w:pPr>
        <w:spacing w:after="0"/>
        <w:ind w:left="150" w:firstLine="0"/>
      </w:pPr>
      <w:r>
        <w:rPr>
          <w:color w:val="1F4E79"/>
          <w:sz w:val="56"/>
        </w:rPr>
        <w:t xml:space="preserve">Indian Stock Market Microstructure </w:t>
      </w:r>
    </w:p>
    <w:p w14:paraId="6DCDDF8B" w14:textId="77777777" w:rsidR="0072308C" w:rsidRDefault="00AE1E4A">
      <w:pPr>
        <w:spacing w:after="0"/>
        <w:ind w:left="48" w:firstLine="0"/>
        <w:jc w:val="center"/>
      </w:pPr>
      <w:r>
        <w:rPr>
          <w:color w:val="1F4E79"/>
          <w:sz w:val="56"/>
        </w:rPr>
        <w:t>Analysis</w:t>
      </w:r>
    </w:p>
    <w:p w14:paraId="0E05C412" w14:textId="77777777" w:rsidR="0072308C" w:rsidRDefault="00AE1E4A">
      <w:pPr>
        <w:spacing w:after="1105"/>
        <w:ind w:left="60" w:firstLine="0"/>
        <w:jc w:val="center"/>
      </w:pPr>
      <w:r>
        <w:rPr>
          <w:color w:val="595959"/>
          <w:sz w:val="28"/>
        </w:rPr>
        <w:t>Final Project Report</w:t>
      </w:r>
    </w:p>
    <w:p w14:paraId="0E3FA1A9" w14:textId="77777777" w:rsidR="0072308C" w:rsidRDefault="00AE1E4A">
      <w:pPr>
        <w:spacing w:after="70"/>
        <w:ind w:left="63"/>
        <w:jc w:val="center"/>
      </w:pPr>
      <w:r>
        <w:rPr>
          <w:color w:val="595959"/>
          <w:sz w:val="22"/>
        </w:rPr>
        <w:t>Internship Capstone Project</w:t>
      </w:r>
    </w:p>
    <w:p w14:paraId="3837C3A6" w14:textId="6EB4D55D" w:rsidR="00A01B97" w:rsidRDefault="00AE1E4A" w:rsidP="00A01B97">
      <w:pPr>
        <w:spacing w:after="70"/>
        <w:ind w:left="63" w:right="7"/>
        <w:jc w:val="center"/>
        <w:rPr>
          <w:color w:val="595959"/>
          <w:sz w:val="22"/>
        </w:rPr>
      </w:pPr>
      <w:r>
        <w:rPr>
          <w:color w:val="595959"/>
          <w:sz w:val="22"/>
        </w:rPr>
        <w:t>Data Scien</w:t>
      </w:r>
      <w:r>
        <w:rPr>
          <w:color w:val="595959"/>
          <w:sz w:val="22"/>
        </w:rPr>
        <w:t>c</w:t>
      </w:r>
      <w:r>
        <w:rPr>
          <w:color w:val="595959"/>
          <w:sz w:val="22"/>
        </w:rPr>
        <w:t>e</w:t>
      </w:r>
      <w:r>
        <w:rPr>
          <w:color w:val="595959"/>
          <w:sz w:val="22"/>
        </w:rPr>
        <w:t xml:space="preserve"> </w:t>
      </w:r>
    </w:p>
    <w:p w14:paraId="58EF1599" w14:textId="77777777" w:rsidR="00A01B97" w:rsidRPr="00A01B97" w:rsidRDefault="00A01B97" w:rsidP="00A01B97">
      <w:pPr>
        <w:spacing w:after="70"/>
        <w:ind w:left="63" w:right="7"/>
        <w:jc w:val="center"/>
        <w:rPr>
          <w:color w:val="595959"/>
          <w:sz w:val="22"/>
        </w:rPr>
      </w:pPr>
    </w:p>
    <w:p w14:paraId="52365A11" w14:textId="77777777" w:rsidR="00A01B97" w:rsidRDefault="00A01B97">
      <w:pPr>
        <w:spacing w:after="70"/>
        <w:ind w:left="63" w:right="1"/>
        <w:jc w:val="center"/>
      </w:pPr>
      <w:r>
        <w:t xml:space="preserve">TEAM </w:t>
      </w:r>
      <w:proofErr w:type="gramStart"/>
      <w:r>
        <w:t>MEMBERS :</w:t>
      </w:r>
      <w:proofErr w:type="gramEnd"/>
      <w:r>
        <w:t xml:space="preserve"> 1. Anushka Rajdev </w:t>
      </w:r>
    </w:p>
    <w:p w14:paraId="21F68307" w14:textId="2B4BE609" w:rsidR="00A01B97" w:rsidRDefault="00A01B97">
      <w:pPr>
        <w:spacing w:after="70"/>
        <w:ind w:left="63" w:right="1"/>
        <w:jc w:val="center"/>
      </w:pPr>
      <w:r>
        <w:t xml:space="preserve">                         2. Aditi Asane </w:t>
      </w:r>
    </w:p>
    <w:p w14:paraId="73B9FE2E" w14:textId="77777777" w:rsidR="00A01B97" w:rsidRDefault="00A01B97">
      <w:pPr>
        <w:spacing w:after="70"/>
        <w:ind w:left="63" w:right="1"/>
        <w:jc w:val="center"/>
      </w:pPr>
      <w:r>
        <w:t xml:space="preserve">                                    3. Samrudhi </w:t>
      </w:r>
      <w:proofErr w:type="spellStart"/>
      <w:r>
        <w:t>Awasti</w:t>
      </w:r>
      <w:proofErr w:type="spellEnd"/>
    </w:p>
    <w:p w14:paraId="2B62AD7C" w14:textId="17783C00" w:rsidR="00A01B97" w:rsidRDefault="00A01B97">
      <w:pPr>
        <w:spacing w:after="70"/>
        <w:ind w:left="63" w:right="1"/>
        <w:jc w:val="center"/>
      </w:pPr>
      <w:r>
        <w:t xml:space="preserve">                                  4. Bhawna </w:t>
      </w:r>
      <w:proofErr w:type="spellStart"/>
      <w:r>
        <w:t>Jadaun</w:t>
      </w:r>
      <w:proofErr w:type="spellEnd"/>
    </w:p>
    <w:p w14:paraId="67839EDC" w14:textId="7AA29A4C" w:rsidR="0072308C" w:rsidRDefault="00A01B97">
      <w:pPr>
        <w:spacing w:after="70"/>
        <w:ind w:left="63" w:right="1"/>
        <w:jc w:val="center"/>
      </w:pPr>
      <w:r>
        <w:t xml:space="preserve">                         5. Kajal Patel </w:t>
      </w:r>
      <w:r w:rsidR="00AE1E4A">
        <w:br w:type="page"/>
      </w:r>
    </w:p>
    <w:p w14:paraId="3F72525C" w14:textId="77777777" w:rsidR="0072308C" w:rsidRDefault="00AE1E4A">
      <w:pPr>
        <w:pStyle w:val="Heading1"/>
        <w:numPr>
          <w:ilvl w:val="0"/>
          <w:numId w:val="0"/>
        </w:numPr>
        <w:ind w:left="-5"/>
      </w:pPr>
      <w:r>
        <w:lastRenderedPageBreak/>
        <w:t>Table of Contents</w:t>
      </w:r>
    </w:p>
    <w:p w14:paraId="1FCE779A" w14:textId="77777777" w:rsidR="0072308C" w:rsidRDefault="00AE1E4A">
      <w:pPr>
        <w:numPr>
          <w:ilvl w:val="0"/>
          <w:numId w:val="1"/>
        </w:numPr>
        <w:spacing w:after="149"/>
        <w:ind w:hanging="393"/>
      </w:pPr>
      <w:r>
        <w:t>Executive Summary</w:t>
      </w:r>
    </w:p>
    <w:p w14:paraId="4ECF232A" w14:textId="77777777" w:rsidR="0072308C" w:rsidRDefault="00AE1E4A">
      <w:pPr>
        <w:numPr>
          <w:ilvl w:val="0"/>
          <w:numId w:val="1"/>
        </w:numPr>
        <w:spacing w:after="149"/>
        <w:ind w:hanging="393"/>
      </w:pPr>
      <w:r>
        <w:t>Introduction</w:t>
      </w:r>
    </w:p>
    <w:p w14:paraId="7B84E263" w14:textId="77777777" w:rsidR="0072308C" w:rsidRDefault="00AE1E4A">
      <w:pPr>
        <w:numPr>
          <w:ilvl w:val="0"/>
          <w:numId w:val="1"/>
        </w:numPr>
        <w:spacing w:after="149"/>
        <w:ind w:hanging="393"/>
      </w:pPr>
      <w:r>
        <w:t>Data Description</w:t>
      </w:r>
    </w:p>
    <w:p w14:paraId="33EDF1E4" w14:textId="77777777" w:rsidR="0072308C" w:rsidRDefault="00AE1E4A">
      <w:pPr>
        <w:numPr>
          <w:ilvl w:val="0"/>
          <w:numId w:val="1"/>
        </w:numPr>
        <w:spacing w:after="149"/>
        <w:ind w:hanging="393"/>
      </w:pPr>
      <w:r>
        <w:t>Methodology</w:t>
      </w:r>
    </w:p>
    <w:p w14:paraId="4A659078" w14:textId="77777777" w:rsidR="0072308C" w:rsidRDefault="00AE1E4A">
      <w:pPr>
        <w:numPr>
          <w:ilvl w:val="0"/>
          <w:numId w:val="1"/>
        </w:numPr>
        <w:spacing w:after="149"/>
        <w:ind w:hanging="393"/>
      </w:pPr>
      <w:r>
        <w:t>Exploratory Data Analysis — Summary of Findings</w:t>
      </w:r>
    </w:p>
    <w:p w14:paraId="356420DD" w14:textId="77777777" w:rsidR="0072308C" w:rsidRDefault="00AE1E4A">
      <w:pPr>
        <w:numPr>
          <w:ilvl w:val="0"/>
          <w:numId w:val="1"/>
        </w:numPr>
        <w:spacing w:after="149"/>
        <w:ind w:hanging="393"/>
      </w:pPr>
      <w:r>
        <w:t>Feature Engineering</w:t>
      </w:r>
    </w:p>
    <w:p w14:paraId="5D4D8CE2" w14:textId="77777777" w:rsidR="0072308C" w:rsidRDefault="00AE1E4A">
      <w:pPr>
        <w:numPr>
          <w:ilvl w:val="0"/>
          <w:numId w:val="1"/>
        </w:numPr>
        <w:spacing w:after="149"/>
        <w:ind w:hanging="393"/>
      </w:pPr>
      <w:r>
        <w:t>Hypothesis Testing Results</w:t>
      </w:r>
    </w:p>
    <w:p w14:paraId="0322A8B3" w14:textId="77777777" w:rsidR="0072308C" w:rsidRDefault="00AE1E4A">
      <w:pPr>
        <w:numPr>
          <w:ilvl w:val="0"/>
          <w:numId w:val="1"/>
        </w:numPr>
        <w:spacing w:after="149"/>
        <w:ind w:hanging="393"/>
      </w:pPr>
      <w:r>
        <w:t>Clustering Results — Market Regimes</w:t>
      </w:r>
    </w:p>
    <w:p w14:paraId="63AE9266" w14:textId="77777777" w:rsidR="0072308C" w:rsidRDefault="00AE1E4A">
      <w:pPr>
        <w:numPr>
          <w:ilvl w:val="0"/>
          <w:numId w:val="1"/>
        </w:numPr>
        <w:spacing w:after="149"/>
        <w:ind w:hanging="393"/>
      </w:pPr>
      <w:r>
        <w:t>Supervised Validation &amp; Model Evaluation</w:t>
      </w:r>
    </w:p>
    <w:p w14:paraId="3B3335D0" w14:textId="77777777" w:rsidR="0072308C" w:rsidRDefault="00AE1E4A">
      <w:pPr>
        <w:numPr>
          <w:ilvl w:val="0"/>
          <w:numId w:val="1"/>
        </w:numPr>
        <w:spacing w:after="149"/>
        <w:ind w:hanging="393"/>
      </w:pPr>
      <w:r>
        <w:t>Insights and Conclusions</w:t>
      </w:r>
    </w:p>
    <w:p w14:paraId="36A4467A" w14:textId="77777777" w:rsidR="0072308C" w:rsidRDefault="00AE1E4A">
      <w:pPr>
        <w:numPr>
          <w:ilvl w:val="0"/>
          <w:numId w:val="1"/>
        </w:numPr>
        <w:spacing w:after="149"/>
        <w:ind w:hanging="393"/>
      </w:pPr>
      <w:r>
        <w:t>Limitations</w:t>
      </w:r>
    </w:p>
    <w:p w14:paraId="57308EF6" w14:textId="77777777" w:rsidR="0072308C" w:rsidRDefault="00AE1E4A">
      <w:pPr>
        <w:numPr>
          <w:ilvl w:val="0"/>
          <w:numId w:val="1"/>
        </w:numPr>
        <w:spacing w:after="149"/>
        <w:ind w:hanging="393"/>
      </w:pPr>
      <w:r>
        <w:t>Future Scope</w:t>
      </w:r>
    </w:p>
    <w:p w14:paraId="7CE948A2" w14:textId="77777777" w:rsidR="0072308C" w:rsidRDefault="00AE1E4A">
      <w:pPr>
        <w:numPr>
          <w:ilvl w:val="0"/>
          <w:numId w:val="1"/>
        </w:numPr>
        <w:spacing w:after="448"/>
        <w:ind w:hanging="393"/>
      </w:pPr>
      <w:r>
        <w:t>Appendix</w:t>
      </w:r>
    </w:p>
    <w:p w14:paraId="1C9463D1" w14:textId="77777777" w:rsidR="0072308C" w:rsidRDefault="00AE1E4A">
      <w:pPr>
        <w:pStyle w:val="Heading1"/>
        <w:ind w:left="341" w:hanging="356"/>
      </w:pPr>
      <w:r>
        <w:t>Executive Summary</w:t>
      </w:r>
    </w:p>
    <w:p w14:paraId="03C6113C" w14:textId="77777777" w:rsidR="0072308C" w:rsidRDefault="00AE1E4A">
      <w:pPr>
        <w:spacing w:after="449"/>
        <w:ind w:left="-5"/>
      </w:pPr>
      <w:r>
        <w:t>This report documents an end-to-end analysis of Indian equity market behavior using historical daily price and volume data for [TICKER] from [START_DATE] to [END_DATE]. The project combines data cleaning, exploratory data analysis, feature engineering, statistical hypothesis testing, and machine learning (clustering and an optional supervised classifier) to describe market behavior and identify distinct market regimes. Key results — to be finalized once the accompanying notebook is executed on live data — i</w:t>
      </w:r>
      <w:r>
        <w:t>nclude: the statistical significance (or non-significance) of the volume–volatility relationship, the number and character of market regimes identified via clustering, and the degree to which those regimes can be validated using engineered features. This is a descriptive research project; no trading or investment recommendations are made.</w:t>
      </w:r>
    </w:p>
    <w:p w14:paraId="608FE923" w14:textId="77777777" w:rsidR="0072308C" w:rsidRDefault="00AE1E4A">
      <w:pPr>
        <w:pStyle w:val="Heading1"/>
        <w:spacing w:after="212"/>
        <w:ind w:left="341" w:hanging="356"/>
      </w:pPr>
      <w:r>
        <w:t>Introduction</w:t>
      </w:r>
    </w:p>
    <w:p w14:paraId="0BEFC25A" w14:textId="77777777" w:rsidR="0072308C" w:rsidRDefault="00AE1E4A">
      <w:pPr>
        <w:spacing w:after="119"/>
        <w:ind w:left="-5"/>
      </w:pPr>
      <w:r>
        <w:rPr>
          <w:color w:val="1F4E79"/>
          <w:sz w:val="26"/>
        </w:rPr>
        <w:t>2.1 Motivation</w:t>
      </w:r>
    </w:p>
    <w:p w14:paraId="07FFB9FC" w14:textId="77777777" w:rsidR="0072308C" w:rsidRDefault="00AE1E4A">
      <w:pPr>
        <w:spacing w:after="303"/>
        <w:ind w:left="-5"/>
      </w:pPr>
      <w:r>
        <w:lastRenderedPageBreak/>
        <w:t>Understanding how markets behave — not just where prices are headed — is foundational to quantitative finance. Market microstructure research examines the mechanics of trading itself: how volume, volatility, and price range interact. This project applies these ideas to Indian equity markets using an accessible, fully reproducible data science workflow suitable for a beginner-to-intermediate practitioner.</w:t>
      </w:r>
    </w:p>
    <w:p w14:paraId="788EB05E" w14:textId="77777777" w:rsidR="0072308C" w:rsidRDefault="00AE1E4A">
      <w:pPr>
        <w:spacing w:after="119"/>
        <w:ind w:left="-5"/>
      </w:pPr>
      <w:r>
        <w:rPr>
          <w:color w:val="1F4E79"/>
          <w:sz w:val="26"/>
        </w:rPr>
        <w:t>2.2 Objectives</w:t>
      </w:r>
    </w:p>
    <w:p w14:paraId="1510EC5B" w14:textId="77777777" w:rsidR="0072308C" w:rsidRDefault="00AE1E4A">
      <w:pPr>
        <w:ind w:left="730"/>
      </w:pPr>
      <w:r>
        <w:t xml:space="preserve">Clean and explore historical NIFTY 50 / BANK NIFTY / </w:t>
      </w:r>
      <w:r>
        <w:t>stock data.</w:t>
      </w:r>
    </w:p>
    <w:p w14:paraId="4548093E" w14:textId="77777777" w:rsidR="0072308C" w:rsidRDefault="00AE1E4A">
      <w:pPr>
        <w:ind w:left="730"/>
      </w:pPr>
      <w:r>
        <w:t>Engineer features that describe daily market behavior.</w:t>
      </w:r>
    </w:p>
    <w:p w14:paraId="7797737A" w14:textId="77777777" w:rsidR="0072308C" w:rsidRDefault="00AE1E4A">
      <w:pPr>
        <w:ind w:left="730"/>
      </w:pPr>
      <w:r>
        <w:t>Statistically test the relationship between volume and volatility.</w:t>
      </w:r>
    </w:p>
    <w:p w14:paraId="0835F500" w14:textId="77777777" w:rsidR="0072308C" w:rsidRDefault="00AE1E4A">
      <w:pPr>
        <w:ind w:left="730"/>
      </w:pPr>
      <w:r>
        <w:t>Discover market regimes via clustering, and validate them via supervised learning.</w:t>
      </w:r>
    </w:p>
    <w:p w14:paraId="1904C736" w14:textId="77777777" w:rsidR="0072308C" w:rsidRDefault="00AE1E4A">
      <w:pPr>
        <w:spacing w:after="448"/>
        <w:ind w:left="730"/>
      </w:pPr>
      <w:r>
        <w:t>Communicate findings honestly, with explicit limitations and future directions.</w:t>
      </w:r>
    </w:p>
    <w:p w14:paraId="675B1DA9" w14:textId="77777777" w:rsidR="0072308C" w:rsidRDefault="00AE1E4A">
      <w:pPr>
        <w:pStyle w:val="Heading1"/>
        <w:spacing w:after="0"/>
        <w:ind w:left="341" w:hanging="356"/>
      </w:pPr>
      <w:r>
        <w:t>Data Description</w:t>
      </w:r>
    </w:p>
    <w:tbl>
      <w:tblPr>
        <w:tblStyle w:val="TableGrid"/>
        <w:tblW w:w="9480" w:type="dxa"/>
        <w:tblInd w:w="-75" w:type="dxa"/>
        <w:tblCellMar>
          <w:top w:w="60" w:type="dxa"/>
          <w:left w:w="75" w:type="dxa"/>
          <w:bottom w:w="0" w:type="dxa"/>
          <w:right w:w="115" w:type="dxa"/>
        </w:tblCellMar>
        <w:tblLook w:val="04A0" w:firstRow="1" w:lastRow="0" w:firstColumn="1" w:lastColumn="0" w:noHBand="0" w:noVBand="1"/>
      </w:tblPr>
      <w:tblGrid>
        <w:gridCol w:w="2190"/>
        <w:gridCol w:w="7290"/>
      </w:tblGrid>
      <w:tr w:rsidR="0072308C" w14:paraId="271B0E8D" w14:textId="77777777">
        <w:trPr>
          <w:trHeight w:val="405"/>
        </w:trPr>
        <w:tc>
          <w:tcPr>
            <w:tcW w:w="2190" w:type="dxa"/>
            <w:tcBorders>
              <w:top w:val="single" w:sz="2" w:space="0" w:color="000000"/>
              <w:left w:val="single" w:sz="2" w:space="0" w:color="000000"/>
              <w:bottom w:val="single" w:sz="2" w:space="0" w:color="000000"/>
              <w:right w:val="single" w:sz="2" w:space="0" w:color="000000"/>
            </w:tcBorders>
            <w:shd w:val="clear" w:color="auto" w:fill="1F4E79"/>
          </w:tcPr>
          <w:p w14:paraId="2D8DBB55" w14:textId="77777777" w:rsidR="0072308C" w:rsidRDefault="00AE1E4A">
            <w:pPr>
              <w:spacing w:after="0"/>
              <w:ind w:left="0" w:firstLine="0"/>
            </w:pPr>
            <w:r>
              <w:rPr>
                <w:color w:val="FFFFFF"/>
              </w:rPr>
              <w:t>Column</w:t>
            </w:r>
          </w:p>
        </w:tc>
        <w:tc>
          <w:tcPr>
            <w:tcW w:w="7290" w:type="dxa"/>
            <w:tcBorders>
              <w:top w:val="single" w:sz="2" w:space="0" w:color="000000"/>
              <w:left w:val="single" w:sz="2" w:space="0" w:color="000000"/>
              <w:bottom w:val="single" w:sz="2" w:space="0" w:color="000000"/>
              <w:right w:val="single" w:sz="2" w:space="0" w:color="000000"/>
            </w:tcBorders>
            <w:shd w:val="clear" w:color="auto" w:fill="1F4E79"/>
          </w:tcPr>
          <w:p w14:paraId="315864AD" w14:textId="77777777" w:rsidR="0072308C" w:rsidRDefault="00AE1E4A">
            <w:pPr>
              <w:spacing w:after="0"/>
              <w:ind w:left="0" w:firstLine="0"/>
            </w:pPr>
            <w:r>
              <w:rPr>
                <w:color w:val="FFFFFF"/>
              </w:rPr>
              <w:t>Description</w:t>
            </w:r>
          </w:p>
        </w:tc>
      </w:tr>
      <w:tr w:rsidR="0072308C" w14:paraId="6F538030" w14:textId="77777777">
        <w:trPr>
          <w:trHeight w:val="405"/>
        </w:trPr>
        <w:tc>
          <w:tcPr>
            <w:tcW w:w="2190" w:type="dxa"/>
            <w:tcBorders>
              <w:top w:val="single" w:sz="2" w:space="0" w:color="000000"/>
              <w:left w:val="single" w:sz="2" w:space="0" w:color="000000"/>
              <w:bottom w:val="single" w:sz="2" w:space="0" w:color="000000"/>
              <w:right w:val="single" w:sz="2" w:space="0" w:color="000000"/>
            </w:tcBorders>
          </w:tcPr>
          <w:p w14:paraId="5409F88F" w14:textId="77777777" w:rsidR="0072308C" w:rsidRDefault="00AE1E4A">
            <w:pPr>
              <w:spacing w:after="0"/>
              <w:ind w:left="0" w:firstLine="0"/>
            </w:pPr>
            <w:r>
              <w:t>Date</w:t>
            </w:r>
          </w:p>
        </w:tc>
        <w:tc>
          <w:tcPr>
            <w:tcW w:w="7290" w:type="dxa"/>
            <w:tcBorders>
              <w:top w:val="single" w:sz="2" w:space="0" w:color="000000"/>
              <w:left w:val="single" w:sz="2" w:space="0" w:color="000000"/>
              <w:bottom w:val="single" w:sz="2" w:space="0" w:color="000000"/>
              <w:right w:val="single" w:sz="2" w:space="0" w:color="000000"/>
            </w:tcBorders>
          </w:tcPr>
          <w:p w14:paraId="1D916EC7" w14:textId="77777777" w:rsidR="0072308C" w:rsidRDefault="00AE1E4A">
            <w:pPr>
              <w:spacing w:after="0"/>
              <w:ind w:left="0" w:firstLine="0"/>
            </w:pPr>
            <w:r>
              <w:t>Trading day (index closed on weekends/exchange holidays)</w:t>
            </w:r>
          </w:p>
        </w:tc>
      </w:tr>
      <w:tr w:rsidR="0072308C" w14:paraId="3D78EA5B" w14:textId="77777777">
        <w:trPr>
          <w:trHeight w:val="405"/>
        </w:trPr>
        <w:tc>
          <w:tcPr>
            <w:tcW w:w="2190" w:type="dxa"/>
            <w:tcBorders>
              <w:top w:val="single" w:sz="2" w:space="0" w:color="000000"/>
              <w:left w:val="single" w:sz="2" w:space="0" w:color="000000"/>
              <w:bottom w:val="single" w:sz="2" w:space="0" w:color="000000"/>
              <w:right w:val="single" w:sz="2" w:space="0" w:color="000000"/>
            </w:tcBorders>
          </w:tcPr>
          <w:p w14:paraId="71699E9B" w14:textId="77777777" w:rsidR="0072308C" w:rsidRDefault="00AE1E4A">
            <w:pPr>
              <w:spacing w:after="0"/>
              <w:ind w:left="0" w:firstLine="0"/>
            </w:pPr>
            <w:r>
              <w:t>Open</w:t>
            </w:r>
          </w:p>
        </w:tc>
        <w:tc>
          <w:tcPr>
            <w:tcW w:w="7290" w:type="dxa"/>
            <w:tcBorders>
              <w:top w:val="single" w:sz="2" w:space="0" w:color="000000"/>
              <w:left w:val="single" w:sz="2" w:space="0" w:color="000000"/>
              <w:bottom w:val="single" w:sz="2" w:space="0" w:color="000000"/>
              <w:right w:val="single" w:sz="2" w:space="0" w:color="000000"/>
            </w:tcBorders>
          </w:tcPr>
          <w:p w14:paraId="7BF6932C" w14:textId="77777777" w:rsidR="0072308C" w:rsidRDefault="00AE1E4A">
            <w:pPr>
              <w:spacing w:after="0"/>
              <w:ind w:left="0" w:firstLine="0"/>
            </w:pPr>
            <w:r>
              <w:t>Price of the first trade of the day</w:t>
            </w:r>
          </w:p>
        </w:tc>
      </w:tr>
      <w:tr w:rsidR="0072308C" w14:paraId="7EDF090E" w14:textId="77777777">
        <w:trPr>
          <w:trHeight w:val="405"/>
        </w:trPr>
        <w:tc>
          <w:tcPr>
            <w:tcW w:w="2190" w:type="dxa"/>
            <w:tcBorders>
              <w:top w:val="single" w:sz="2" w:space="0" w:color="000000"/>
              <w:left w:val="single" w:sz="2" w:space="0" w:color="000000"/>
              <w:bottom w:val="single" w:sz="2" w:space="0" w:color="000000"/>
              <w:right w:val="single" w:sz="2" w:space="0" w:color="000000"/>
            </w:tcBorders>
          </w:tcPr>
          <w:p w14:paraId="62C38A23" w14:textId="77777777" w:rsidR="0072308C" w:rsidRDefault="00AE1E4A">
            <w:pPr>
              <w:spacing w:after="0"/>
              <w:ind w:left="0" w:firstLine="0"/>
            </w:pPr>
            <w:r>
              <w:t>High</w:t>
            </w:r>
          </w:p>
        </w:tc>
        <w:tc>
          <w:tcPr>
            <w:tcW w:w="7290" w:type="dxa"/>
            <w:tcBorders>
              <w:top w:val="single" w:sz="2" w:space="0" w:color="000000"/>
              <w:left w:val="single" w:sz="2" w:space="0" w:color="000000"/>
              <w:bottom w:val="single" w:sz="2" w:space="0" w:color="000000"/>
              <w:right w:val="single" w:sz="2" w:space="0" w:color="000000"/>
            </w:tcBorders>
          </w:tcPr>
          <w:p w14:paraId="02973BD5" w14:textId="77777777" w:rsidR="0072308C" w:rsidRDefault="00AE1E4A">
            <w:pPr>
              <w:spacing w:after="0"/>
              <w:ind w:left="0" w:firstLine="0"/>
            </w:pPr>
            <w:r>
              <w:t>Highest price traded during the day</w:t>
            </w:r>
          </w:p>
        </w:tc>
      </w:tr>
      <w:tr w:rsidR="0072308C" w14:paraId="733DE411" w14:textId="77777777">
        <w:trPr>
          <w:trHeight w:val="405"/>
        </w:trPr>
        <w:tc>
          <w:tcPr>
            <w:tcW w:w="2190" w:type="dxa"/>
            <w:tcBorders>
              <w:top w:val="single" w:sz="2" w:space="0" w:color="000000"/>
              <w:left w:val="single" w:sz="2" w:space="0" w:color="000000"/>
              <w:bottom w:val="single" w:sz="2" w:space="0" w:color="000000"/>
              <w:right w:val="single" w:sz="2" w:space="0" w:color="000000"/>
            </w:tcBorders>
          </w:tcPr>
          <w:p w14:paraId="4D6B6482" w14:textId="77777777" w:rsidR="0072308C" w:rsidRDefault="00AE1E4A">
            <w:pPr>
              <w:spacing w:after="0"/>
              <w:ind w:left="0" w:firstLine="0"/>
            </w:pPr>
            <w:r>
              <w:t>Low</w:t>
            </w:r>
          </w:p>
        </w:tc>
        <w:tc>
          <w:tcPr>
            <w:tcW w:w="7290" w:type="dxa"/>
            <w:tcBorders>
              <w:top w:val="single" w:sz="2" w:space="0" w:color="000000"/>
              <w:left w:val="single" w:sz="2" w:space="0" w:color="000000"/>
              <w:bottom w:val="single" w:sz="2" w:space="0" w:color="000000"/>
              <w:right w:val="single" w:sz="2" w:space="0" w:color="000000"/>
            </w:tcBorders>
          </w:tcPr>
          <w:p w14:paraId="2BFBBAE6" w14:textId="77777777" w:rsidR="0072308C" w:rsidRDefault="00AE1E4A">
            <w:pPr>
              <w:spacing w:after="0"/>
              <w:ind w:left="0" w:firstLine="0"/>
            </w:pPr>
            <w:r>
              <w:t>Lowest price traded during the day</w:t>
            </w:r>
          </w:p>
        </w:tc>
      </w:tr>
      <w:tr w:rsidR="0072308C" w14:paraId="35FA4645" w14:textId="77777777">
        <w:trPr>
          <w:trHeight w:val="405"/>
        </w:trPr>
        <w:tc>
          <w:tcPr>
            <w:tcW w:w="2190" w:type="dxa"/>
            <w:tcBorders>
              <w:top w:val="single" w:sz="2" w:space="0" w:color="000000"/>
              <w:left w:val="single" w:sz="2" w:space="0" w:color="000000"/>
              <w:bottom w:val="single" w:sz="2" w:space="0" w:color="000000"/>
              <w:right w:val="single" w:sz="2" w:space="0" w:color="000000"/>
            </w:tcBorders>
          </w:tcPr>
          <w:p w14:paraId="28634A33" w14:textId="77777777" w:rsidR="0072308C" w:rsidRDefault="00AE1E4A">
            <w:pPr>
              <w:spacing w:after="0"/>
              <w:ind w:left="0" w:firstLine="0"/>
            </w:pPr>
            <w:r>
              <w:t>Close</w:t>
            </w:r>
          </w:p>
        </w:tc>
        <w:tc>
          <w:tcPr>
            <w:tcW w:w="7290" w:type="dxa"/>
            <w:tcBorders>
              <w:top w:val="single" w:sz="2" w:space="0" w:color="000000"/>
              <w:left w:val="single" w:sz="2" w:space="0" w:color="000000"/>
              <w:bottom w:val="single" w:sz="2" w:space="0" w:color="000000"/>
              <w:right w:val="single" w:sz="2" w:space="0" w:color="000000"/>
            </w:tcBorders>
          </w:tcPr>
          <w:p w14:paraId="04226145" w14:textId="77777777" w:rsidR="0072308C" w:rsidRDefault="00AE1E4A">
            <w:pPr>
              <w:spacing w:after="0"/>
              <w:ind w:left="0" w:firstLine="0"/>
            </w:pPr>
            <w:r>
              <w:t>Price of the last trade of the day</w:t>
            </w:r>
          </w:p>
        </w:tc>
      </w:tr>
      <w:tr w:rsidR="0072308C" w14:paraId="2F74E5DF" w14:textId="77777777">
        <w:trPr>
          <w:trHeight w:val="690"/>
        </w:trPr>
        <w:tc>
          <w:tcPr>
            <w:tcW w:w="2190" w:type="dxa"/>
            <w:tcBorders>
              <w:top w:val="single" w:sz="2" w:space="0" w:color="000000"/>
              <w:left w:val="single" w:sz="2" w:space="0" w:color="000000"/>
              <w:bottom w:val="single" w:sz="2" w:space="0" w:color="000000"/>
              <w:right w:val="single" w:sz="2" w:space="0" w:color="000000"/>
            </w:tcBorders>
          </w:tcPr>
          <w:p w14:paraId="5D66935D" w14:textId="77777777" w:rsidR="0072308C" w:rsidRDefault="00AE1E4A">
            <w:pPr>
              <w:spacing w:after="0"/>
              <w:ind w:left="0" w:firstLine="0"/>
            </w:pPr>
            <w:r>
              <w:t>Adj Close</w:t>
            </w:r>
          </w:p>
        </w:tc>
        <w:tc>
          <w:tcPr>
            <w:tcW w:w="7290" w:type="dxa"/>
            <w:tcBorders>
              <w:top w:val="single" w:sz="2" w:space="0" w:color="000000"/>
              <w:left w:val="single" w:sz="2" w:space="0" w:color="000000"/>
              <w:bottom w:val="single" w:sz="2" w:space="0" w:color="000000"/>
              <w:right w:val="single" w:sz="2" w:space="0" w:color="000000"/>
            </w:tcBorders>
          </w:tcPr>
          <w:p w14:paraId="43304FDF" w14:textId="77777777" w:rsidR="0072308C" w:rsidRDefault="00AE1E4A">
            <w:pPr>
              <w:spacing w:after="0"/>
              <w:ind w:left="0" w:firstLine="0"/>
            </w:pPr>
            <w:r>
              <w:t>Close price adjusted for dividends/splits — used for all return calculations</w:t>
            </w:r>
          </w:p>
        </w:tc>
      </w:tr>
      <w:tr w:rsidR="0072308C" w14:paraId="0E3B3233" w14:textId="77777777">
        <w:trPr>
          <w:trHeight w:val="405"/>
        </w:trPr>
        <w:tc>
          <w:tcPr>
            <w:tcW w:w="2190" w:type="dxa"/>
            <w:tcBorders>
              <w:top w:val="single" w:sz="2" w:space="0" w:color="000000"/>
              <w:left w:val="single" w:sz="2" w:space="0" w:color="000000"/>
              <w:bottom w:val="single" w:sz="2" w:space="0" w:color="000000"/>
              <w:right w:val="single" w:sz="2" w:space="0" w:color="000000"/>
            </w:tcBorders>
          </w:tcPr>
          <w:p w14:paraId="32A356E8" w14:textId="77777777" w:rsidR="0072308C" w:rsidRDefault="00AE1E4A">
            <w:pPr>
              <w:spacing w:after="0"/>
              <w:ind w:left="0" w:firstLine="0"/>
            </w:pPr>
            <w:r>
              <w:t>Volume</w:t>
            </w:r>
          </w:p>
        </w:tc>
        <w:tc>
          <w:tcPr>
            <w:tcW w:w="7290" w:type="dxa"/>
            <w:tcBorders>
              <w:top w:val="single" w:sz="2" w:space="0" w:color="000000"/>
              <w:left w:val="single" w:sz="2" w:space="0" w:color="000000"/>
              <w:bottom w:val="single" w:sz="2" w:space="0" w:color="000000"/>
              <w:right w:val="single" w:sz="2" w:space="0" w:color="000000"/>
            </w:tcBorders>
          </w:tcPr>
          <w:p w14:paraId="3F49D347" w14:textId="77777777" w:rsidR="0072308C" w:rsidRDefault="00AE1E4A">
            <w:pPr>
              <w:spacing w:after="0"/>
              <w:ind w:left="0" w:firstLine="0"/>
            </w:pPr>
            <w:r>
              <w:t>Total shares/contracts traded during the day</w:t>
            </w:r>
          </w:p>
        </w:tc>
      </w:tr>
    </w:tbl>
    <w:p w14:paraId="1001751E" w14:textId="77777777" w:rsidR="0072308C" w:rsidRDefault="00AE1E4A">
      <w:pPr>
        <w:spacing w:after="1"/>
        <w:ind w:left="-5"/>
      </w:pPr>
      <w:r>
        <w:t xml:space="preserve">Data source: Yahoo Finance, retrieved via the </w:t>
      </w:r>
      <w:proofErr w:type="spellStart"/>
      <w:r>
        <w:t>yfinance</w:t>
      </w:r>
      <w:proofErr w:type="spellEnd"/>
      <w:r>
        <w:t xml:space="preserve"> Python library. Ticker analyzed: </w:t>
      </w:r>
    </w:p>
    <w:p w14:paraId="22F6C848" w14:textId="77777777" w:rsidR="0072308C" w:rsidRDefault="00AE1E4A">
      <w:pPr>
        <w:spacing w:after="448"/>
        <w:ind w:left="-5"/>
      </w:pPr>
      <w:r>
        <w:t>[TICKER]. Period: [START_DATE] – [END_DATE]. Total trading days after cleaning: [N].</w:t>
      </w:r>
    </w:p>
    <w:p w14:paraId="706E3776" w14:textId="77777777" w:rsidR="0072308C" w:rsidRDefault="00AE1E4A">
      <w:pPr>
        <w:pStyle w:val="Heading1"/>
        <w:spacing w:after="212"/>
        <w:ind w:left="341" w:hanging="356"/>
      </w:pPr>
      <w:r>
        <w:t>Methodology</w:t>
      </w:r>
    </w:p>
    <w:p w14:paraId="4F52AABE" w14:textId="77777777" w:rsidR="0072308C" w:rsidRDefault="00AE1E4A">
      <w:pPr>
        <w:spacing w:after="119"/>
        <w:ind w:left="-5"/>
      </w:pPr>
      <w:r>
        <w:rPr>
          <w:color w:val="1F4E79"/>
          <w:sz w:val="26"/>
        </w:rPr>
        <w:t>4.1 Data Cleaning</w:t>
      </w:r>
    </w:p>
    <w:p w14:paraId="316D250C" w14:textId="77777777" w:rsidR="0072308C" w:rsidRDefault="00AE1E4A">
      <w:pPr>
        <w:ind w:left="730"/>
      </w:pPr>
      <w:r>
        <w:t>Duplicate rows removed.</w:t>
      </w:r>
    </w:p>
    <w:p w14:paraId="43331806" w14:textId="77777777" w:rsidR="0072308C" w:rsidRDefault="00AE1E4A">
      <w:pPr>
        <w:ind w:left="730" w:right="176"/>
      </w:pPr>
      <w:r>
        <w:lastRenderedPageBreak/>
        <w:t>Missing values handled via forward-fill (never mean/median-fill or backward-fill, to avoid distorting the time series or introducing lookahead bias). Rows with logically inconsistent OHLC values (e.g., High &lt; Low) removed.</w:t>
      </w:r>
    </w:p>
    <w:p w14:paraId="1A2D6FC7" w14:textId="77777777" w:rsidR="0072308C" w:rsidRDefault="00AE1E4A">
      <w:pPr>
        <w:spacing w:after="303"/>
        <w:ind w:left="730"/>
      </w:pPr>
      <w:r>
        <w:t>Data types verified/coerced to numeric; index sorted chronologically.</w:t>
      </w:r>
    </w:p>
    <w:p w14:paraId="5C25F7B6" w14:textId="77777777" w:rsidR="0072308C" w:rsidRDefault="00AE1E4A">
      <w:pPr>
        <w:spacing w:after="119"/>
        <w:ind w:left="-5"/>
      </w:pPr>
      <w:r>
        <w:rPr>
          <w:color w:val="1F4E79"/>
          <w:sz w:val="26"/>
        </w:rPr>
        <w:t>4.2 Exploratory Data Analysis</w:t>
      </w:r>
    </w:p>
    <w:p w14:paraId="379CF9D4" w14:textId="77777777" w:rsidR="0072308C" w:rsidRDefault="00AE1E4A">
      <w:pPr>
        <w:spacing w:after="303"/>
        <w:ind w:left="-5"/>
      </w:pPr>
      <w:r>
        <w:t>EDA covered univariate distributions (histograms, boxplots), bivariate relationships (price vs. volume, correlation heatmap), time series visualization, and dedicated analysis of returns, volatility, volume, and moving averages. Full details and all charts are in the companion notebook.</w:t>
      </w:r>
    </w:p>
    <w:p w14:paraId="1C290565" w14:textId="77777777" w:rsidR="0072308C" w:rsidRDefault="00AE1E4A">
      <w:pPr>
        <w:spacing w:after="119"/>
        <w:ind w:left="-5"/>
      </w:pPr>
      <w:r>
        <w:rPr>
          <w:color w:val="1F4E79"/>
          <w:sz w:val="26"/>
        </w:rPr>
        <w:t>4.3 Feature Engineering</w:t>
      </w:r>
    </w:p>
    <w:p w14:paraId="6CC0C330" w14:textId="77777777" w:rsidR="0072308C" w:rsidRDefault="00AE1E4A">
      <w:pPr>
        <w:ind w:left="730"/>
      </w:pPr>
      <w:r>
        <w:t>Daily Return and Log Return</w:t>
      </w:r>
    </w:p>
    <w:p w14:paraId="3A0CFDED" w14:textId="77777777" w:rsidR="0072308C" w:rsidRDefault="00AE1E4A">
      <w:pPr>
        <w:spacing w:after="0" w:line="332" w:lineRule="auto"/>
        <w:ind w:left="730" w:right="3857"/>
      </w:pPr>
      <w:r>
        <w:t>Price Range (absolute and % of price) Rolling Mean and Rolling Std (20-day)</w:t>
      </w:r>
    </w:p>
    <w:p w14:paraId="1F763FBF" w14:textId="77777777" w:rsidR="0072308C" w:rsidRDefault="00AE1E4A">
      <w:pPr>
        <w:ind w:left="730"/>
      </w:pPr>
      <w:r>
        <w:t>Rolling Volatility (21-day standard deviation of returns)</w:t>
      </w:r>
    </w:p>
    <w:p w14:paraId="16784347" w14:textId="77777777" w:rsidR="0072308C" w:rsidRDefault="00AE1E4A">
      <w:pPr>
        <w:ind w:left="730"/>
      </w:pPr>
      <w:r>
        <w:t>Moving Averages (20-day, 50-day)</w:t>
      </w:r>
    </w:p>
    <w:p w14:paraId="1EB9B9CF" w14:textId="77777777" w:rsidR="0072308C" w:rsidRDefault="00AE1E4A">
      <w:pPr>
        <w:spacing w:after="214" w:line="332" w:lineRule="auto"/>
        <w:ind w:left="730" w:right="3265"/>
      </w:pPr>
      <w:r>
        <w:t>Lag Features (1–3-day return lags, volume lag) RSI (14-day)</w:t>
      </w:r>
    </w:p>
    <w:p w14:paraId="561A0AD2" w14:textId="77777777" w:rsidR="0072308C" w:rsidRDefault="00AE1E4A">
      <w:pPr>
        <w:spacing w:after="119"/>
        <w:ind w:left="-5"/>
      </w:pPr>
      <w:r>
        <w:rPr>
          <w:color w:val="1F4E79"/>
          <w:sz w:val="26"/>
        </w:rPr>
        <w:t>4.4 Hypothesis Testing</w:t>
      </w:r>
    </w:p>
    <w:p w14:paraId="401E0536" w14:textId="77777777" w:rsidR="0072308C" w:rsidRDefault="00AE1E4A">
      <w:pPr>
        <w:spacing w:after="303"/>
        <w:ind w:left="-5"/>
      </w:pPr>
      <w:r>
        <w:t>Three tests examined whether trading volume relates to the magnitude of price movement: an independent T-test (high vs. low volume days), a one-way ANOVA (volume tertiles), and a Pearson correlation significance test (volume vs. absolute return). All tests used α = 0.05.</w:t>
      </w:r>
    </w:p>
    <w:p w14:paraId="5ABACA2C" w14:textId="77777777" w:rsidR="0072308C" w:rsidRDefault="00AE1E4A">
      <w:pPr>
        <w:spacing w:after="119"/>
        <w:ind w:left="-5"/>
      </w:pPr>
      <w:r>
        <w:rPr>
          <w:color w:val="1F4E79"/>
          <w:sz w:val="26"/>
        </w:rPr>
        <w:t>4.5 Clustering</w:t>
      </w:r>
    </w:p>
    <w:p w14:paraId="4AEAE6DB" w14:textId="77777777" w:rsidR="0072308C" w:rsidRDefault="00AE1E4A">
      <w:pPr>
        <w:spacing w:after="303"/>
        <w:ind w:left="-5"/>
      </w:pPr>
      <w:r>
        <w:t xml:space="preserve">Features were standardized, then K was chosen via the Elbow Method and Silhouette Score (K = 2–10 evaluated). </w:t>
      </w:r>
      <w:proofErr w:type="spellStart"/>
      <w:r>
        <w:t>KMeans</w:t>
      </w:r>
      <w:proofErr w:type="spellEnd"/>
      <w:r>
        <w:t xml:space="preserve"> and Agglomerative Hierarchical Clustering (Ward linkage) were both fit at the chosen K and compared via a cross-tabulation of cluster assignments.</w:t>
      </w:r>
    </w:p>
    <w:p w14:paraId="30A7367A" w14:textId="77777777" w:rsidR="0072308C" w:rsidRDefault="00AE1E4A">
      <w:pPr>
        <w:spacing w:after="119"/>
        <w:ind w:left="-5"/>
      </w:pPr>
      <w:r>
        <w:rPr>
          <w:color w:val="1F4E79"/>
          <w:sz w:val="26"/>
        </w:rPr>
        <w:t>4.6 Supervised Validation and Evaluation</w:t>
      </w:r>
    </w:p>
    <w:p w14:paraId="19E1B4C6" w14:textId="77777777" w:rsidR="0072308C" w:rsidRDefault="00AE1E4A">
      <w:pPr>
        <w:spacing w:after="449"/>
        <w:ind w:left="-5"/>
      </w:pPr>
      <w:r>
        <w:t>A Logistic Regression model and a depth-limited Decision Tree were trained to predict cluster labels from same-day features, using a chronological train/test split. Evaluation used accuracy, confusion matrix, and per-class precision/recall/F1.</w:t>
      </w:r>
    </w:p>
    <w:p w14:paraId="02E0CA3A" w14:textId="77777777" w:rsidR="0072308C" w:rsidRDefault="00AE1E4A">
      <w:pPr>
        <w:pStyle w:val="Heading1"/>
        <w:ind w:left="341" w:hanging="356"/>
      </w:pPr>
      <w:r>
        <w:lastRenderedPageBreak/>
        <w:t>Exploratory Data Analysis — Summary of Findings</w:t>
      </w:r>
    </w:p>
    <w:p w14:paraId="04BAD2B0" w14:textId="77777777" w:rsidR="0072308C" w:rsidRDefault="00AE1E4A">
      <w:pPr>
        <w:ind w:left="730"/>
      </w:pPr>
      <w:r>
        <w:t>Price trend: [describe overall trend across the period, including any major drawdowns/rallies].</w:t>
      </w:r>
    </w:p>
    <w:p w14:paraId="0E316596" w14:textId="77777777" w:rsidR="0072308C" w:rsidRDefault="00AE1E4A">
      <w:pPr>
        <w:ind w:left="730"/>
      </w:pPr>
      <w:r>
        <w:t xml:space="preserve">Daily returns: centered near 0%, with fat tails (extreme days more frequent than a </w:t>
      </w:r>
      <w:proofErr w:type="gramStart"/>
      <w:r>
        <w:t>Normal</w:t>
      </w:r>
      <w:proofErr w:type="gramEnd"/>
      <w:r>
        <w:t xml:space="preserve"> distribution predicts).</w:t>
      </w:r>
    </w:p>
    <w:p w14:paraId="1812E614" w14:textId="77777777" w:rsidR="0072308C" w:rsidRDefault="00AE1E4A">
      <w:pPr>
        <w:ind w:left="730"/>
      </w:pPr>
      <w:r>
        <w:t>Volatility clustering: visually evident — turbulent and calm periods tended to persist in stretches.</w:t>
      </w:r>
    </w:p>
    <w:p w14:paraId="28115982" w14:textId="77777777" w:rsidR="0072308C" w:rsidRDefault="00AE1E4A">
      <w:pPr>
        <w:ind w:left="730"/>
      </w:pPr>
      <w:r>
        <w:t>Volume: right-skewed distribution with a small number of unusually high-activity days.</w:t>
      </w:r>
    </w:p>
    <w:p w14:paraId="3CA38FF4" w14:textId="77777777" w:rsidR="0072308C" w:rsidRDefault="00AE1E4A">
      <w:pPr>
        <w:spacing w:after="449"/>
        <w:ind w:left="730"/>
      </w:pPr>
      <w:r>
        <w:t>Correlation: Open/High/Low/Close/Adj Close near-perfectly correlated (by construction); Volume weakly correlated with price level.</w:t>
      </w:r>
    </w:p>
    <w:p w14:paraId="69D65CEA" w14:textId="77777777" w:rsidR="0072308C" w:rsidRDefault="00AE1E4A">
      <w:pPr>
        <w:pStyle w:val="Heading1"/>
        <w:ind w:left="341" w:hanging="356"/>
      </w:pPr>
      <w:r>
        <w:t>Feature Engineering — Summary</w:t>
      </w:r>
    </w:p>
    <w:p w14:paraId="5FB77A49" w14:textId="77777777" w:rsidR="0072308C" w:rsidRDefault="00AE1E4A">
      <w:pPr>
        <w:spacing w:after="449"/>
        <w:ind w:left="-5"/>
      </w:pPr>
      <w:r>
        <w:t xml:space="preserve">Fourteen engineered features were used as the basis for clustering and (optionally) supervised learning: </w:t>
      </w:r>
      <w:proofErr w:type="spellStart"/>
      <w:r>
        <w:t>Daily_Return</w:t>
      </w:r>
      <w:proofErr w:type="spellEnd"/>
      <w:r>
        <w:t xml:space="preserve">, </w:t>
      </w:r>
      <w:proofErr w:type="spellStart"/>
      <w:r>
        <w:t>Log_Return</w:t>
      </w:r>
      <w:proofErr w:type="spellEnd"/>
      <w:r>
        <w:t xml:space="preserve">, </w:t>
      </w:r>
      <w:proofErr w:type="spellStart"/>
      <w:r>
        <w:t>Price_Range</w:t>
      </w:r>
      <w:proofErr w:type="spellEnd"/>
      <w:r>
        <w:t xml:space="preserve">, </w:t>
      </w:r>
      <w:proofErr w:type="spellStart"/>
      <w:r>
        <w:t>Price_Range_Pct</w:t>
      </w:r>
      <w:proofErr w:type="spellEnd"/>
      <w:r>
        <w:t xml:space="preserve">, </w:t>
      </w:r>
      <w:proofErr w:type="gramStart"/>
      <w:r>
        <w:t>Rolling</w:t>
      </w:r>
      <w:proofErr w:type="gramEnd"/>
      <w:r>
        <w:t xml:space="preserve">_Mean_20, Rolling_Std_20, Volatility_21d, MA20, MA50, Return_Lag1–3, Volume_Lag1, and RSI_14. All rolling/lag-based </w:t>
      </w:r>
      <w:proofErr w:type="spellStart"/>
      <w:r>
        <w:t>NaNs</w:t>
      </w:r>
      <w:proofErr w:type="spellEnd"/>
      <w:r>
        <w:t xml:space="preserve"> (an expected consequence of needing prior history) were dropped prior to modeling.</w:t>
      </w:r>
    </w:p>
    <w:p w14:paraId="1CDB3756" w14:textId="77777777" w:rsidR="0072308C" w:rsidRDefault="00AE1E4A">
      <w:pPr>
        <w:pStyle w:val="Heading1"/>
        <w:spacing w:after="0"/>
        <w:ind w:left="341" w:hanging="356"/>
      </w:pPr>
      <w:r>
        <w:t>Hypothesis Testing Results</w:t>
      </w:r>
    </w:p>
    <w:tbl>
      <w:tblPr>
        <w:tblStyle w:val="TableGrid"/>
        <w:tblW w:w="9480" w:type="dxa"/>
        <w:tblInd w:w="-75" w:type="dxa"/>
        <w:tblCellMar>
          <w:top w:w="60" w:type="dxa"/>
          <w:left w:w="75" w:type="dxa"/>
          <w:bottom w:w="0" w:type="dxa"/>
          <w:right w:w="115" w:type="dxa"/>
        </w:tblCellMar>
        <w:tblLook w:val="04A0" w:firstRow="1" w:lastRow="0" w:firstColumn="1" w:lastColumn="0" w:noHBand="0" w:noVBand="1"/>
      </w:tblPr>
      <w:tblGrid>
        <w:gridCol w:w="3300"/>
        <w:gridCol w:w="1890"/>
        <w:gridCol w:w="1890"/>
        <w:gridCol w:w="2400"/>
      </w:tblGrid>
      <w:tr w:rsidR="0072308C" w14:paraId="6F5EDC7E" w14:textId="77777777">
        <w:trPr>
          <w:trHeight w:val="405"/>
        </w:trPr>
        <w:tc>
          <w:tcPr>
            <w:tcW w:w="3300" w:type="dxa"/>
            <w:tcBorders>
              <w:top w:val="single" w:sz="2" w:space="0" w:color="000000"/>
              <w:left w:val="single" w:sz="2" w:space="0" w:color="000000"/>
              <w:bottom w:val="single" w:sz="2" w:space="0" w:color="000000"/>
              <w:right w:val="single" w:sz="2" w:space="0" w:color="000000"/>
            </w:tcBorders>
            <w:shd w:val="clear" w:color="auto" w:fill="1F4E79"/>
          </w:tcPr>
          <w:p w14:paraId="20E6988A" w14:textId="77777777" w:rsidR="0072308C" w:rsidRDefault="00AE1E4A">
            <w:pPr>
              <w:spacing w:after="0"/>
              <w:ind w:left="0" w:firstLine="0"/>
            </w:pPr>
            <w:r>
              <w:rPr>
                <w:color w:val="FFFFFF"/>
              </w:rPr>
              <w:t>Test</w:t>
            </w:r>
          </w:p>
        </w:tc>
        <w:tc>
          <w:tcPr>
            <w:tcW w:w="1890" w:type="dxa"/>
            <w:tcBorders>
              <w:top w:val="single" w:sz="2" w:space="0" w:color="000000"/>
              <w:left w:val="single" w:sz="2" w:space="0" w:color="000000"/>
              <w:bottom w:val="single" w:sz="2" w:space="0" w:color="000000"/>
              <w:right w:val="single" w:sz="2" w:space="0" w:color="000000"/>
            </w:tcBorders>
            <w:shd w:val="clear" w:color="auto" w:fill="1F4E79"/>
          </w:tcPr>
          <w:p w14:paraId="4976A5BF" w14:textId="77777777" w:rsidR="0072308C" w:rsidRDefault="00AE1E4A">
            <w:pPr>
              <w:spacing w:after="0"/>
              <w:ind w:left="0" w:firstLine="0"/>
            </w:pPr>
            <w:r>
              <w:rPr>
                <w:color w:val="FFFFFF"/>
              </w:rPr>
              <w:t>Statistic</w:t>
            </w:r>
          </w:p>
        </w:tc>
        <w:tc>
          <w:tcPr>
            <w:tcW w:w="1890" w:type="dxa"/>
            <w:tcBorders>
              <w:top w:val="single" w:sz="2" w:space="0" w:color="000000"/>
              <w:left w:val="single" w:sz="2" w:space="0" w:color="000000"/>
              <w:bottom w:val="single" w:sz="2" w:space="0" w:color="000000"/>
              <w:right w:val="single" w:sz="2" w:space="0" w:color="000000"/>
            </w:tcBorders>
            <w:shd w:val="clear" w:color="auto" w:fill="1F4E79"/>
          </w:tcPr>
          <w:p w14:paraId="67C17264" w14:textId="77777777" w:rsidR="0072308C" w:rsidRDefault="00AE1E4A">
            <w:pPr>
              <w:spacing w:after="0"/>
              <w:ind w:left="0" w:firstLine="0"/>
            </w:pPr>
            <w:r>
              <w:rPr>
                <w:color w:val="FFFFFF"/>
              </w:rPr>
              <w:t>p-value</w:t>
            </w:r>
          </w:p>
        </w:tc>
        <w:tc>
          <w:tcPr>
            <w:tcW w:w="2400" w:type="dxa"/>
            <w:tcBorders>
              <w:top w:val="single" w:sz="2" w:space="0" w:color="000000"/>
              <w:left w:val="single" w:sz="2" w:space="0" w:color="000000"/>
              <w:bottom w:val="single" w:sz="2" w:space="0" w:color="000000"/>
              <w:right w:val="single" w:sz="2" w:space="0" w:color="000000"/>
            </w:tcBorders>
            <w:shd w:val="clear" w:color="auto" w:fill="1F4E79"/>
          </w:tcPr>
          <w:p w14:paraId="034E56A6" w14:textId="77777777" w:rsidR="0072308C" w:rsidRDefault="00AE1E4A">
            <w:pPr>
              <w:spacing w:after="0"/>
              <w:ind w:left="0" w:firstLine="0"/>
            </w:pPr>
            <w:r>
              <w:rPr>
                <w:color w:val="FFFFFF"/>
              </w:rPr>
              <w:t>Conclusion</w:t>
            </w:r>
          </w:p>
        </w:tc>
      </w:tr>
      <w:tr w:rsidR="0072308C" w14:paraId="5DC69908" w14:textId="77777777">
        <w:trPr>
          <w:trHeight w:val="690"/>
        </w:trPr>
        <w:tc>
          <w:tcPr>
            <w:tcW w:w="3300" w:type="dxa"/>
            <w:tcBorders>
              <w:top w:val="single" w:sz="2" w:space="0" w:color="000000"/>
              <w:left w:val="single" w:sz="2" w:space="0" w:color="000000"/>
              <w:bottom w:val="single" w:sz="2" w:space="0" w:color="000000"/>
              <w:right w:val="single" w:sz="2" w:space="0" w:color="000000"/>
            </w:tcBorders>
          </w:tcPr>
          <w:p w14:paraId="253DC4D7" w14:textId="77777777" w:rsidR="0072308C" w:rsidRDefault="00AE1E4A">
            <w:pPr>
              <w:spacing w:after="0"/>
              <w:ind w:left="0" w:firstLine="0"/>
            </w:pPr>
            <w:r>
              <w:t>T-test (high vs. low volume)</w:t>
            </w:r>
          </w:p>
        </w:tc>
        <w:tc>
          <w:tcPr>
            <w:tcW w:w="1890" w:type="dxa"/>
            <w:tcBorders>
              <w:top w:val="single" w:sz="2" w:space="0" w:color="000000"/>
              <w:left w:val="single" w:sz="2" w:space="0" w:color="000000"/>
              <w:bottom w:val="single" w:sz="2" w:space="0" w:color="000000"/>
              <w:right w:val="single" w:sz="2" w:space="0" w:color="000000"/>
            </w:tcBorders>
          </w:tcPr>
          <w:p w14:paraId="4DB52846" w14:textId="77777777" w:rsidR="0072308C" w:rsidRDefault="00AE1E4A">
            <w:pPr>
              <w:spacing w:after="0"/>
              <w:ind w:left="0" w:firstLine="0"/>
            </w:pPr>
            <w:r>
              <w:t>[t = ...]</w:t>
            </w:r>
          </w:p>
        </w:tc>
        <w:tc>
          <w:tcPr>
            <w:tcW w:w="1890" w:type="dxa"/>
            <w:tcBorders>
              <w:top w:val="single" w:sz="2" w:space="0" w:color="000000"/>
              <w:left w:val="single" w:sz="2" w:space="0" w:color="000000"/>
              <w:bottom w:val="single" w:sz="2" w:space="0" w:color="000000"/>
              <w:right w:val="single" w:sz="2" w:space="0" w:color="000000"/>
            </w:tcBorders>
          </w:tcPr>
          <w:p w14:paraId="39D6D9CD" w14:textId="77777777" w:rsidR="0072308C" w:rsidRDefault="00AE1E4A">
            <w:pPr>
              <w:spacing w:after="0"/>
              <w:ind w:left="0" w:firstLine="0"/>
            </w:pPr>
            <w:r>
              <w:t>[p = ...]</w:t>
            </w:r>
          </w:p>
        </w:tc>
        <w:tc>
          <w:tcPr>
            <w:tcW w:w="2400" w:type="dxa"/>
            <w:tcBorders>
              <w:top w:val="single" w:sz="2" w:space="0" w:color="000000"/>
              <w:left w:val="single" w:sz="2" w:space="0" w:color="000000"/>
              <w:bottom w:val="single" w:sz="2" w:space="0" w:color="000000"/>
              <w:right w:val="single" w:sz="2" w:space="0" w:color="000000"/>
            </w:tcBorders>
          </w:tcPr>
          <w:p w14:paraId="026E552F" w14:textId="77777777" w:rsidR="0072308C" w:rsidRDefault="00AE1E4A">
            <w:pPr>
              <w:spacing w:after="0"/>
              <w:ind w:left="0" w:firstLine="0"/>
            </w:pPr>
            <w:r>
              <w:t>[Reject / Fail to reject H₀]</w:t>
            </w:r>
          </w:p>
        </w:tc>
      </w:tr>
      <w:tr w:rsidR="0072308C" w14:paraId="2402A7EE" w14:textId="77777777">
        <w:trPr>
          <w:trHeight w:val="690"/>
        </w:trPr>
        <w:tc>
          <w:tcPr>
            <w:tcW w:w="3300" w:type="dxa"/>
            <w:tcBorders>
              <w:top w:val="single" w:sz="2" w:space="0" w:color="000000"/>
              <w:left w:val="single" w:sz="2" w:space="0" w:color="000000"/>
              <w:bottom w:val="single" w:sz="2" w:space="0" w:color="000000"/>
              <w:right w:val="single" w:sz="2" w:space="0" w:color="000000"/>
            </w:tcBorders>
          </w:tcPr>
          <w:p w14:paraId="26E9A126" w14:textId="77777777" w:rsidR="0072308C" w:rsidRDefault="00AE1E4A">
            <w:pPr>
              <w:spacing w:after="0"/>
              <w:ind w:left="0" w:firstLine="0"/>
            </w:pPr>
            <w:r>
              <w:t>ANOVA (volume tertiles)</w:t>
            </w:r>
          </w:p>
        </w:tc>
        <w:tc>
          <w:tcPr>
            <w:tcW w:w="1890" w:type="dxa"/>
            <w:tcBorders>
              <w:top w:val="single" w:sz="2" w:space="0" w:color="000000"/>
              <w:left w:val="single" w:sz="2" w:space="0" w:color="000000"/>
              <w:bottom w:val="single" w:sz="2" w:space="0" w:color="000000"/>
              <w:right w:val="single" w:sz="2" w:space="0" w:color="000000"/>
            </w:tcBorders>
          </w:tcPr>
          <w:p w14:paraId="6BD80618" w14:textId="77777777" w:rsidR="0072308C" w:rsidRDefault="00AE1E4A">
            <w:pPr>
              <w:spacing w:after="0"/>
              <w:ind w:left="0" w:firstLine="0"/>
            </w:pPr>
            <w:r>
              <w:t>[F = ...]</w:t>
            </w:r>
          </w:p>
        </w:tc>
        <w:tc>
          <w:tcPr>
            <w:tcW w:w="1890" w:type="dxa"/>
            <w:tcBorders>
              <w:top w:val="single" w:sz="2" w:space="0" w:color="000000"/>
              <w:left w:val="single" w:sz="2" w:space="0" w:color="000000"/>
              <w:bottom w:val="single" w:sz="2" w:space="0" w:color="000000"/>
              <w:right w:val="single" w:sz="2" w:space="0" w:color="000000"/>
            </w:tcBorders>
          </w:tcPr>
          <w:p w14:paraId="596EB802" w14:textId="77777777" w:rsidR="0072308C" w:rsidRDefault="00AE1E4A">
            <w:pPr>
              <w:spacing w:after="0"/>
              <w:ind w:left="0" w:firstLine="0"/>
            </w:pPr>
            <w:r>
              <w:t>[p = ...]</w:t>
            </w:r>
          </w:p>
        </w:tc>
        <w:tc>
          <w:tcPr>
            <w:tcW w:w="2400" w:type="dxa"/>
            <w:tcBorders>
              <w:top w:val="single" w:sz="2" w:space="0" w:color="000000"/>
              <w:left w:val="single" w:sz="2" w:space="0" w:color="000000"/>
              <w:bottom w:val="single" w:sz="2" w:space="0" w:color="000000"/>
              <w:right w:val="single" w:sz="2" w:space="0" w:color="000000"/>
            </w:tcBorders>
          </w:tcPr>
          <w:p w14:paraId="07961725" w14:textId="77777777" w:rsidR="0072308C" w:rsidRDefault="00AE1E4A">
            <w:pPr>
              <w:spacing w:after="0"/>
              <w:ind w:left="0" w:firstLine="0"/>
            </w:pPr>
            <w:r>
              <w:t>[Reject / Fail to reject H₀]</w:t>
            </w:r>
          </w:p>
        </w:tc>
      </w:tr>
      <w:tr w:rsidR="0072308C" w14:paraId="4839FE12" w14:textId="77777777">
        <w:trPr>
          <w:trHeight w:val="690"/>
        </w:trPr>
        <w:tc>
          <w:tcPr>
            <w:tcW w:w="3300" w:type="dxa"/>
            <w:tcBorders>
              <w:top w:val="single" w:sz="2" w:space="0" w:color="000000"/>
              <w:left w:val="single" w:sz="2" w:space="0" w:color="000000"/>
              <w:bottom w:val="single" w:sz="2" w:space="0" w:color="000000"/>
              <w:right w:val="single" w:sz="2" w:space="0" w:color="000000"/>
            </w:tcBorders>
          </w:tcPr>
          <w:p w14:paraId="14F125DD" w14:textId="77777777" w:rsidR="0072308C" w:rsidRDefault="00AE1E4A">
            <w:pPr>
              <w:spacing w:after="0"/>
              <w:ind w:left="0" w:firstLine="0"/>
            </w:pPr>
            <w:r>
              <w:t>Pearson correlation (Volume vs. |Return|)</w:t>
            </w:r>
          </w:p>
        </w:tc>
        <w:tc>
          <w:tcPr>
            <w:tcW w:w="1890" w:type="dxa"/>
            <w:tcBorders>
              <w:top w:val="single" w:sz="2" w:space="0" w:color="000000"/>
              <w:left w:val="single" w:sz="2" w:space="0" w:color="000000"/>
              <w:bottom w:val="single" w:sz="2" w:space="0" w:color="000000"/>
              <w:right w:val="single" w:sz="2" w:space="0" w:color="000000"/>
            </w:tcBorders>
          </w:tcPr>
          <w:p w14:paraId="02463EF2" w14:textId="77777777" w:rsidR="0072308C" w:rsidRDefault="00AE1E4A">
            <w:pPr>
              <w:spacing w:after="0"/>
              <w:ind w:left="0" w:firstLine="0"/>
            </w:pPr>
            <w:r>
              <w:t>[r = ...]</w:t>
            </w:r>
          </w:p>
        </w:tc>
        <w:tc>
          <w:tcPr>
            <w:tcW w:w="1890" w:type="dxa"/>
            <w:tcBorders>
              <w:top w:val="single" w:sz="2" w:space="0" w:color="000000"/>
              <w:left w:val="single" w:sz="2" w:space="0" w:color="000000"/>
              <w:bottom w:val="single" w:sz="2" w:space="0" w:color="000000"/>
              <w:right w:val="single" w:sz="2" w:space="0" w:color="000000"/>
            </w:tcBorders>
          </w:tcPr>
          <w:p w14:paraId="5BE96B1B" w14:textId="77777777" w:rsidR="0072308C" w:rsidRDefault="00AE1E4A">
            <w:pPr>
              <w:spacing w:after="0"/>
              <w:ind w:left="0" w:firstLine="0"/>
            </w:pPr>
            <w:r>
              <w:t>[p = ...]</w:t>
            </w:r>
          </w:p>
        </w:tc>
        <w:tc>
          <w:tcPr>
            <w:tcW w:w="2400" w:type="dxa"/>
            <w:tcBorders>
              <w:top w:val="single" w:sz="2" w:space="0" w:color="000000"/>
              <w:left w:val="single" w:sz="2" w:space="0" w:color="000000"/>
              <w:bottom w:val="single" w:sz="2" w:space="0" w:color="000000"/>
              <w:right w:val="single" w:sz="2" w:space="0" w:color="000000"/>
            </w:tcBorders>
          </w:tcPr>
          <w:p w14:paraId="24BED68F" w14:textId="77777777" w:rsidR="0072308C" w:rsidRDefault="00AE1E4A">
            <w:pPr>
              <w:spacing w:after="0"/>
              <w:ind w:left="0" w:firstLine="0"/>
            </w:pPr>
            <w:r>
              <w:t>[Reject / Fail to reject H₀]</w:t>
            </w:r>
          </w:p>
        </w:tc>
      </w:tr>
    </w:tbl>
    <w:p w14:paraId="73D4D55F" w14:textId="77777777" w:rsidR="0072308C" w:rsidRDefault="00AE1E4A">
      <w:pPr>
        <w:spacing w:after="449"/>
        <w:ind w:left="-5"/>
      </w:pPr>
      <w:r>
        <w:t>Interpretation: [state in plain language what these three results collectively say about whether higher-volume days see larger price swings in this specific dataset, being careful to distinguish statistical significance from practical magnitude].</w:t>
      </w:r>
    </w:p>
    <w:p w14:paraId="470A9FBD" w14:textId="77777777" w:rsidR="0072308C" w:rsidRDefault="00AE1E4A">
      <w:pPr>
        <w:pStyle w:val="Heading1"/>
        <w:ind w:left="341" w:hanging="356"/>
      </w:pPr>
      <w:r>
        <w:lastRenderedPageBreak/>
        <w:t>Clustering Results — Market Regimes</w:t>
      </w:r>
    </w:p>
    <w:p w14:paraId="7D9EE3CF" w14:textId="77777777" w:rsidR="0072308C" w:rsidRDefault="00AE1E4A">
      <w:pPr>
        <w:spacing w:after="1"/>
        <w:ind w:left="-5"/>
      </w:pPr>
      <w:r>
        <w:t xml:space="preserve">Optimal K (via Elbow Method + Silhouette Score): [K]. Silhouette score at this K: [value]. Agreement between </w:t>
      </w:r>
      <w:proofErr w:type="spellStart"/>
      <w:r>
        <w:t>KMeans</w:t>
      </w:r>
      <w:proofErr w:type="spellEnd"/>
      <w:r>
        <w:t xml:space="preserve"> and Hierarchical Clustering (via crosstab): [strong / moderate / weak].</w:t>
      </w:r>
    </w:p>
    <w:tbl>
      <w:tblPr>
        <w:tblStyle w:val="TableGrid"/>
        <w:tblW w:w="8985" w:type="dxa"/>
        <w:tblInd w:w="-75" w:type="dxa"/>
        <w:tblCellMar>
          <w:top w:w="0" w:type="dxa"/>
          <w:left w:w="115" w:type="dxa"/>
          <w:bottom w:w="0" w:type="dxa"/>
          <w:right w:w="115" w:type="dxa"/>
        </w:tblCellMar>
        <w:tblLook w:val="04A0" w:firstRow="1" w:lastRow="0" w:firstColumn="1" w:lastColumn="0" w:noHBand="0" w:noVBand="1"/>
      </w:tblPr>
      <w:tblGrid>
        <w:gridCol w:w="1395"/>
        <w:gridCol w:w="5190"/>
        <w:gridCol w:w="2400"/>
      </w:tblGrid>
      <w:tr w:rsidR="0072308C" w14:paraId="23FBEC6B" w14:textId="77777777">
        <w:trPr>
          <w:trHeight w:val="180"/>
        </w:trPr>
        <w:tc>
          <w:tcPr>
            <w:tcW w:w="1395" w:type="dxa"/>
            <w:tcBorders>
              <w:top w:val="double" w:sz="2" w:space="0" w:color="000000"/>
              <w:left w:val="single" w:sz="2" w:space="0" w:color="000000"/>
              <w:bottom w:val="single" w:sz="2" w:space="0" w:color="000000"/>
              <w:right w:val="single" w:sz="2" w:space="0" w:color="000000"/>
            </w:tcBorders>
          </w:tcPr>
          <w:p w14:paraId="53966759" w14:textId="77777777" w:rsidR="0072308C" w:rsidRDefault="0072308C">
            <w:pPr>
              <w:spacing w:after="160"/>
              <w:ind w:left="0" w:firstLine="0"/>
            </w:pPr>
          </w:p>
        </w:tc>
        <w:tc>
          <w:tcPr>
            <w:tcW w:w="5190" w:type="dxa"/>
            <w:tcBorders>
              <w:top w:val="double" w:sz="2" w:space="0" w:color="000000"/>
              <w:left w:val="single" w:sz="2" w:space="0" w:color="000000"/>
              <w:bottom w:val="single" w:sz="2" w:space="0" w:color="000000"/>
              <w:right w:val="single" w:sz="2" w:space="0" w:color="000000"/>
            </w:tcBorders>
          </w:tcPr>
          <w:p w14:paraId="4C079194" w14:textId="77777777" w:rsidR="0072308C" w:rsidRDefault="0072308C">
            <w:pPr>
              <w:spacing w:after="160"/>
              <w:ind w:left="0" w:firstLine="0"/>
            </w:pPr>
          </w:p>
        </w:tc>
        <w:tc>
          <w:tcPr>
            <w:tcW w:w="2400" w:type="dxa"/>
            <w:tcBorders>
              <w:top w:val="double" w:sz="2" w:space="0" w:color="000000"/>
              <w:left w:val="single" w:sz="2" w:space="0" w:color="000000"/>
              <w:bottom w:val="single" w:sz="2" w:space="0" w:color="000000"/>
              <w:right w:val="single" w:sz="2" w:space="0" w:color="000000"/>
            </w:tcBorders>
          </w:tcPr>
          <w:p w14:paraId="5968C935" w14:textId="77777777" w:rsidR="0072308C" w:rsidRDefault="0072308C">
            <w:pPr>
              <w:spacing w:after="160"/>
              <w:ind w:left="0" w:firstLine="0"/>
            </w:pPr>
          </w:p>
        </w:tc>
      </w:tr>
    </w:tbl>
    <w:p w14:paraId="12A98982" w14:textId="77777777" w:rsidR="0072308C" w:rsidRDefault="0072308C">
      <w:pPr>
        <w:sectPr w:rsidR="0072308C">
          <w:headerReference w:type="even" r:id="rId7"/>
          <w:headerReference w:type="default" r:id="rId8"/>
          <w:footerReference w:type="even" r:id="rId9"/>
          <w:footerReference w:type="default" r:id="rId10"/>
          <w:headerReference w:type="first" r:id="rId11"/>
          <w:footerReference w:type="first" r:id="rId12"/>
          <w:pgSz w:w="12240" w:h="15840"/>
          <w:pgMar w:top="1455" w:right="1512" w:bottom="1485" w:left="1440" w:header="990" w:footer="990" w:gutter="0"/>
          <w:cols w:space="720"/>
        </w:sectPr>
      </w:pPr>
    </w:p>
    <w:tbl>
      <w:tblPr>
        <w:tblStyle w:val="TableGrid"/>
        <w:tblW w:w="9360" w:type="dxa"/>
        <w:tblInd w:w="-450" w:type="dxa"/>
        <w:tblCellMar>
          <w:top w:w="60" w:type="dxa"/>
          <w:left w:w="40" w:type="dxa"/>
          <w:bottom w:w="0" w:type="dxa"/>
          <w:right w:w="115" w:type="dxa"/>
        </w:tblCellMar>
        <w:tblLook w:val="04A0" w:firstRow="1" w:lastRow="0" w:firstColumn="1" w:lastColumn="0" w:noHBand="0" w:noVBand="1"/>
      </w:tblPr>
      <w:tblGrid>
        <w:gridCol w:w="410"/>
        <w:gridCol w:w="1360"/>
        <w:gridCol w:w="5190"/>
        <w:gridCol w:w="2400"/>
      </w:tblGrid>
      <w:tr w:rsidR="0072308C" w14:paraId="6A20DBC5" w14:textId="77777777">
        <w:trPr>
          <w:trHeight w:val="445"/>
        </w:trPr>
        <w:tc>
          <w:tcPr>
            <w:tcW w:w="410" w:type="dxa"/>
            <w:tcBorders>
              <w:top w:val="nil"/>
              <w:left w:val="nil"/>
              <w:bottom w:val="single" w:sz="6" w:space="0" w:color="888888"/>
              <w:right w:val="single" w:sz="6" w:space="0" w:color="888888"/>
            </w:tcBorders>
          </w:tcPr>
          <w:p w14:paraId="0D0D0264" w14:textId="77777777" w:rsidR="0072308C" w:rsidRDefault="0072308C">
            <w:pPr>
              <w:spacing w:after="160"/>
              <w:ind w:left="0" w:firstLine="0"/>
            </w:pPr>
          </w:p>
        </w:tc>
        <w:tc>
          <w:tcPr>
            <w:tcW w:w="8950" w:type="dxa"/>
            <w:gridSpan w:val="3"/>
            <w:tcBorders>
              <w:top w:val="nil"/>
              <w:left w:val="single" w:sz="6" w:space="0" w:color="888888"/>
              <w:bottom w:val="single" w:sz="2" w:space="0" w:color="000000"/>
              <w:right w:val="nil"/>
            </w:tcBorders>
          </w:tcPr>
          <w:p w14:paraId="472178B7" w14:textId="77777777" w:rsidR="0072308C" w:rsidRDefault="0072308C">
            <w:pPr>
              <w:spacing w:after="160"/>
              <w:ind w:left="0" w:firstLine="0"/>
            </w:pPr>
          </w:p>
        </w:tc>
      </w:tr>
      <w:tr w:rsidR="0072308C" w14:paraId="11351C1A" w14:textId="77777777">
        <w:trPr>
          <w:trHeight w:val="410"/>
        </w:trPr>
        <w:tc>
          <w:tcPr>
            <w:tcW w:w="410" w:type="dxa"/>
            <w:vMerge w:val="restart"/>
            <w:tcBorders>
              <w:top w:val="single" w:sz="6" w:space="0" w:color="888888"/>
              <w:left w:val="nil"/>
              <w:bottom w:val="nil"/>
              <w:right w:val="single" w:sz="2" w:space="0" w:color="000000"/>
            </w:tcBorders>
          </w:tcPr>
          <w:p w14:paraId="099C05DD" w14:textId="77777777" w:rsidR="0072308C" w:rsidRDefault="0072308C">
            <w:pPr>
              <w:spacing w:after="160"/>
              <w:ind w:left="0" w:firstLine="0"/>
            </w:pPr>
          </w:p>
        </w:tc>
        <w:tc>
          <w:tcPr>
            <w:tcW w:w="1360" w:type="dxa"/>
            <w:tcBorders>
              <w:top w:val="single" w:sz="2" w:space="0" w:color="000000"/>
              <w:left w:val="single" w:sz="2" w:space="0" w:color="000000"/>
              <w:bottom w:val="single" w:sz="2" w:space="0" w:color="000000"/>
              <w:right w:val="single" w:sz="2" w:space="0" w:color="000000"/>
            </w:tcBorders>
            <w:shd w:val="clear" w:color="auto" w:fill="1F4E79"/>
          </w:tcPr>
          <w:p w14:paraId="419994F9" w14:textId="77777777" w:rsidR="0072308C" w:rsidRDefault="00AE1E4A">
            <w:pPr>
              <w:spacing w:after="0"/>
              <w:ind w:left="0" w:firstLine="0"/>
            </w:pPr>
            <w:r>
              <w:rPr>
                <w:color w:val="FFFFFF"/>
              </w:rPr>
              <w:t>Cluster</w:t>
            </w:r>
          </w:p>
        </w:tc>
        <w:tc>
          <w:tcPr>
            <w:tcW w:w="5190" w:type="dxa"/>
            <w:tcBorders>
              <w:top w:val="single" w:sz="2" w:space="0" w:color="000000"/>
              <w:left w:val="single" w:sz="2" w:space="0" w:color="000000"/>
              <w:bottom w:val="single" w:sz="2" w:space="0" w:color="000000"/>
              <w:right w:val="single" w:sz="2" w:space="0" w:color="000000"/>
            </w:tcBorders>
            <w:shd w:val="clear" w:color="auto" w:fill="1F4E79"/>
          </w:tcPr>
          <w:p w14:paraId="3BF4FC4F" w14:textId="77777777" w:rsidR="0072308C" w:rsidRDefault="00AE1E4A">
            <w:pPr>
              <w:spacing w:after="0"/>
              <w:ind w:left="35" w:firstLine="0"/>
            </w:pPr>
            <w:r>
              <w:rPr>
                <w:color w:val="FFFFFF"/>
              </w:rPr>
              <w:t>Characteristic Profile</w:t>
            </w:r>
          </w:p>
        </w:tc>
        <w:tc>
          <w:tcPr>
            <w:tcW w:w="2400" w:type="dxa"/>
            <w:tcBorders>
              <w:top w:val="single" w:sz="2" w:space="0" w:color="000000"/>
              <w:left w:val="single" w:sz="2" w:space="0" w:color="000000"/>
              <w:bottom w:val="single" w:sz="2" w:space="0" w:color="000000"/>
              <w:right w:val="single" w:sz="2" w:space="0" w:color="000000"/>
            </w:tcBorders>
            <w:shd w:val="clear" w:color="auto" w:fill="1F4E79"/>
          </w:tcPr>
          <w:p w14:paraId="40803319" w14:textId="77777777" w:rsidR="0072308C" w:rsidRDefault="00AE1E4A">
            <w:pPr>
              <w:spacing w:after="0"/>
              <w:ind w:left="35" w:firstLine="0"/>
            </w:pPr>
            <w:r>
              <w:rPr>
                <w:color w:val="FFFFFF"/>
              </w:rPr>
              <w:t>Suggested Label</w:t>
            </w:r>
          </w:p>
        </w:tc>
      </w:tr>
      <w:tr w:rsidR="0072308C" w14:paraId="01047E44" w14:textId="77777777">
        <w:trPr>
          <w:trHeight w:val="690"/>
        </w:trPr>
        <w:tc>
          <w:tcPr>
            <w:tcW w:w="0" w:type="auto"/>
            <w:vMerge/>
            <w:tcBorders>
              <w:top w:val="nil"/>
              <w:left w:val="nil"/>
              <w:bottom w:val="nil"/>
              <w:right w:val="single" w:sz="2" w:space="0" w:color="000000"/>
            </w:tcBorders>
          </w:tcPr>
          <w:p w14:paraId="3D83D901" w14:textId="77777777" w:rsidR="0072308C" w:rsidRDefault="0072308C">
            <w:pPr>
              <w:spacing w:after="160"/>
              <w:ind w:left="0" w:firstLine="0"/>
            </w:pPr>
          </w:p>
        </w:tc>
        <w:tc>
          <w:tcPr>
            <w:tcW w:w="1360" w:type="dxa"/>
            <w:tcBorders>
              <w:top w:val="single" w:sz="2" w:space="0" w:color="000000"/>
              <w:left w:val="single" w:sz="2" w:space="0" w:color="000000"/>
              <w:bottom w:val="single" w:sz="2" w:space="0" w:color="000000"/>
              <w:right w:val="single" w:sz="2" w:space="0" w:color="000000"/>
            </w:tcBorders>
          </w:tcPr>
          <w:p w14:paraId="0628C0C0" w14:textId="77777777" w:rsidR="0072308C" w:rsidRDefault="00AE1E4A">
            <w:pPr>
              <w:spacing w:after="0"/>
              <w:ind w:left="0" w:firstLine="0"/>
            </w:pPr>
            <w:r>
              <w:t>1</w:t>
            </w:r>
          </w:p>
        </w:tc>
        <w:tc>
          <w:tcPr>
            <w:tcW w:w="5190" w:type="dxa"/>
            <w:tcBorders>
              <w:top w:val="single" w:sz="2" w:space="0" w:color="000000"/>
              <w:left w:val="single" w:sz="2" w:space="0" w:color="000000"/>
              <w:bottom w:val="single" w:sz="2" w:space="0" w:color="000000"/>
              <w:right w:val="single" w:sz="2" w:space="0" w:color="000000"/>
            </w:tcBorders>
          </w:tcPr>
          <w:p w14:paraId="647740DE" w14:textId="77777777" w:rsidR="0072308C" w:rsidRDefault="00AE1E4A">
            <w:pPr>
              <w:spacing w:after="0"/>
              <w:ind w:left="35" w:firstLine="0"/>
            </w:pPr>
            <w:r>
              <w:t xml:space="preserve">[e.g., high Volatility_21d, wide </w:t>
            </w:r>
            <w:proofErr w:type="spellStart"/>
            <w:r>
              <w:t>Price_Range_Pct</w:t>
            </w:r>
            <w:proofErr w:type="spellEnd"/>
            <w:r>
              <w:t>, RSI near extremes]</w:t>
            </w:r>
          </w:p>
        </w:tc>
        <w:tc>
          <w:tcPr>
            <w:tcW w:w="2400" w:type="dxa"/>
            <w:tcBorders>
              <w:top w:val="single" w:sz="2" w:space="0" w:color="000000"/>
              <w:left w:val="single" w:sz="2" w:space="0" w:color="000000"/>
              <w:bottom w:val="single" w:sz="2" w:space="0" w:color="000000"/>
              <w:right w:val="single" w:sz="2" w:space="0" w:color="000000"/>
            </w:tcBorders>
          </w:tcPr>
          <w:p w14:paraId="4E006A8D" w14:textId="77777777" w:rsidR="0072308C" w:rsidRDefault="00AE1E4A">
            <w:pPr>
              <w:spacing w:after="0"/>
              <w:ind w:left="35" w:firstLine="0"/>
            </w:pPr>
            <w:r>
              <w:t>[e.g., “Turbulent”]</w:t>
            </w:r>
          </w:p>
        </w:tc>
      </w:tr>
      <w:tr w:rsidR="0072308C" w14:paraId="50D99979" w14:textId="77777777">
        <w:trPr>
          <w:trHeight w:val="405"/>
        </w:trPr>
        <w:tc>
          <w:tcPr>
            <w:tcW w:w="0" w:type="auto"/>
            <w:vMerge/>
            <w:tcBorders>
              <w:top w:val="nil"/>
              <w:left w:val="nil"/>
              <w:bottom w:val="nil"/>
              <w:right w:val="single" w:sz="2" w:space="0" w:color="000000"/>
            </w:tcBorders>
          </w:tcPr>
          <w:p w14:paraId="246C9E6B" w14:textId="77777777" w:rsidR="0072308C" w:rsidRDefault="0072308C">
            <w:pPr>
              <w:spacing w:after="160"/>
              <w:ind w:left="0" w:firstLine="0"/>
            </w:pPr>
          </w:p>
        </w:tc>
        <w:tc>
          <w:tcPr>
            <w:tcW w:w="1360" w:type="dxa"/>
            <w:tcBorders>
              <w:top w:val="single" w:sz="2" w:space="0" w:color="000000"/>
              <w:left w:val="single" w:sz="2" w:space="0" w:color="000000"/>
              <w:bottom w:val="single" w:sz="2" w:space="0" w:color="000000"/>
              <w:right w:val="single" w:sz="2" w:space="0" w:color="000000"/>
            </w:tcBorders>
          </w:tcPr>
          <w:p w14:paraId="76062CAF" w14:textId="77777777" w:rsidR="0072308C" w:rsidRDefault="00AE1E4A">
            <w:pPr>
              <w:spacing w:after="0"/>
              <w:ind w:left="0" w:firstLine="0"/>
            </w:pPr>
            <w:r>
              <w:t>2</w:t>
            </w:r>
          </w:p>
        </w:tc>
        <w:tc>
          <w:tcPr>
            <w:tcW w:w="5190" w:type="dxa"/>
            <w:tcBorders>
              <w:top w:val="single" w:sz="2" w:space="0" w:color="000000"/>
              <w:left w:val="single" w:sz="2" w:space="0" w:color="000000"/>
              <w:bottom w:val="single" w:sz="2" w:space="0" w:color="000000"/>
              <w:right w:val="single" w:sz="2" w:space="0" w:color="000000"/>
            </w:tcBorders>
          </w:tcPr>
          <w:p w14:paraId="65ED3BA8" w14:textId="77777777" w:rsidR="0072308C" w:rsidRDefault="00AE1E4A">
            <w:pPr>
              <w:spacing w:after="0"/>
              <w:ind w:left="35" w:firstLine="0"/>
            </w:pPr>
            <w:r>
              <w:t>[fill in if K = 3 or more]</w:t>
            </w:r>
          </w:p>
        </w:tc>
        <w:tc>
          <w:tcPr>
            <w:tcW w:w="2400" w:type="dxa"/>
            <w:tcBorders>
              <w:top w:val="single" w:sz="2" w:space="0" w:color="000000"/>
              <w:left w:val="single" w:sz="2" w:space="0" w:color="000000"/>
              <w:bottom w:val="single" w:sz="2" w:space="0" w:color="000000"/>
              <w:right w:val="single" w:sz="2" w:space="0" w:color="000000"/>
            </w:tcBorders>
          </w:tcPr>
          <w:p w14:paraId="59168AD9" w14:textId="77777777" w:rsidR="0072308C" w:rsidRDefault="00AE1E4A">
            <w:pPr>
              <w:spacing w:after="0"/>
              <w:ind w:left="35" w:firstLine="0"/>
            </w:pPr>
            <w:r>
              <w:t>[...]</w:t>
            </w:r>
          </w:p>
        </w:tc>
      </w:tr>
    </w:tbl>
    <w:p w14:paraId="46E18D59" w14:textId="77777777" w:rsidR="0072308C" w:rsidRDefault="00AE1E4A">
      <w:pPr>
        <w:pStyle w:val="Heading1"/>
        <w:ind w:left="341" w:hanging="356"/>
      </w:pPr>
      <w:r>
        <w:t>Supervised Validation &amp; Model Evaluation</w:t>
      </w:r>
    </w:p>
    <w:p w14:paraId="55F879BB" w14:textId="77777777" w:rsidR="0072308C" w:rsidRDefault="00AE1E4A">
      <w:pPr>
        <w:spacing w:after="149"/>
        <w:ind w:left="-5"/>
      </w:pPr>
      <w:r>
        <w:t xml:space="preserve">Decision Tree test accuracy: [X]%. Logistic Regression test accuracy: [Y]%. </w:t>
      </w:r>
      <w:proofErr w:type="spellStart"/>
      <w:r>
        <w:t>Macroaverage</w:t>
      </w:r>
      <w:proofErr w:type="spellEnd"/>
      <w:r>
        <w:t xml:space="preserve"> F1 (Decision Tree): [value]. Top features by importance: [list top 2–3].</w:t>
      </w:r>
    </w:p>
    <w:p w14:paraId="3862D213" w14:textId="77777777" w:rsidR="0072308C" w:rsidRDefault="00AE1E4A">
      <w:pPr>
        <w:spacing w:after="449"/>
        <w:ind w:left="-5"/>
      </w:pPr>
      <w:r>
        <w:t>Reminder: this validates that regimes have consistent, learnable same-day feature boundaries — it is not evidence of forecasting ability. A confusion matrix and full classification report are provided in the companion notebook (Milestone 13).</w:t>
      </w:r>
    </w:p>
    <w:p w14:paraId="42220642" w14:textId="77777777" w:rsidR="0072308C" w:rsidRDefault="00AE1E4A">
      <w:pPr>
        <w:pStyle w:val="Heading1"/>
        <w:ind w:left="524" w:hanging="539"/>
      </w:pPr>
      <w:r>
        <w:t>Insights and Conclusions</w:t>
      </w:r>
    </w:p>
    <w:p w14:paraId="2E56E646" w14:textId="77777777" w:rsidR="0072308C" w:rsidRDefault="00AE1E4A">
      <w:pPr>
        <w:spacing w:after="449"/>
        <w:ind w:left="-5"/>
      </w:pPr>
      <w:r>
        <w:t>[Write 4–6 sentences synthesizing the whole analysis once real results are available: overall market character during this period, the strength/direction of the volume– volatility relationship, the number and interpretation of regimes found, and how consistently those regimes validated under supervised learning. Keep language descriptive/historical, not predictive or advisory.]</w:t>
      </w:r>
    </w:p>
    <w:p w14:paraId="56CCCC2B" w14:textId="77777777" w:rsidR="0072308C" w:rsidRDefault="00AE1E4A">
      <w:pPr>
        <w:pStyle w:val="Heading1"/>
        <w:ind w:left="524" w:hanging="539"/>
      </w:pPr>
      <w:r>
        <w:t>Limitations</w:t>
      </w:r>
    </w:p>
    <w:p w14:paraId="09C16511" w14:textId="77777777" w:rsidR="0072308C" w:rsidRDefault="00AE1E4A">
      <w:pPr>
        <w:ind w:left="730"/>
      </w:pPr>
      <w:r>
        <w:t>Daily OHLCV data is used as a simplified proxy for true tick-level market microstructure.</w:t>
      </w:r>
    </w:p>
    <w:p w14:paraId="5B4EEFAD" w14:textId="77777777" w:rsidR="0072308C" w:rsidRDefault="00AE1E4A">
      <w:pPr>
        <w:ind w:left="730"/>
      </w:pPr>
      <w:r>
        <w:t>Clusters describe historical patterns only; regime membership is not guaranteed to persist.</w:t>
      </w:r>
    </w:p>
    <w:p w14:paraId="7E4DAA04" w14:textId="77777777" w:rsidR="0072308C" w:rsidRDefault="00AE1E4A">
      <w:pPr>
        <w:ind w:left="730"/>
      </w:pPr>
      <w:r>
        <w:t>Supervised learning here validates same-day structure, not future prediction.</w:t>
      </w:r>
    </w:p>
    <w:p w14:paraId="04806A6C" w14:textId="77777777" w:rsidR="0072308C" w:rsidRDefault="00AE1E4A">
      <w:pPr>
        <w:spacing w:after="449"/>
        <w:ind w:left="730"/>
      </w:pPr>
      <w:r>
        <w:t>Findings are specific to the analyzed ticker/date range and may not generalize without re-running on other instruments or periods.</w:t>
      </w:r>
    </w:p>
    <w:p w14:paraId="4D7F543A" w14:textId="77777777" w:rsidR="0072308C" w:rsidRDefault="00AE1E4A">
      <w:pPr>
        <w:pStyle w:val="Heading1"/>
        <w:ind w:left="524" w:hanging="539"/>
      </w:pPr>
      <w:r>
        <w:t>Future Scope</w:t>
      </w:r>
    </w:p>
    <w:p w14:paraId="28CF083E" w14:textId="77777777" w:rsidR="0072308C" w:rsidRDefault="00AE1E4A">
      <w:pPr>
        <w:ind w:left="730"/>
      </w:pPr>
      <w:r>
        <w:t>Intraday/tick-level data for true microstructure analysis (bid-ask spread, order imbalance).</w:t>
      </w:r>
    </w:p>
    <w:p w14:paraId="297BFDD4" w14:textId="77777777" w:rsidR="0072308C" w:rsidRDefault="00AE1E4A">
      <w:pPr>
        <w:ind w:left="730"/>
      </w:pPr>
      <w:r>
        <w:t>Hidden Markov Models for formal, probabilistic regime-switching (including transition probabilities).</w:t>
      </w:r>
    </w:p>
    <w:p w14:paraId="14C5768D" w14:textId="77777777" w:rsidR="0072308C" w:rsidRDefault="00AE1E4A">
      <w:pPr>
        <w:ind w:left="730"/>
      </w:pPr>
      <w:r>
        <w:lastRenderedPageBreak/>
        <w:t>A genuine next-day regime forecasting model with walk-forward validation (</w:t>
      </w:r>
      <w:proofErr w:type="spellStart"/>
      <w:r>
        <w:t>TimeSeriesSplit</w:t>
      </w:r>
      <w:proofErr w:type="spellEnd"/>
      <w:r>
        <w:t>).</w:t>
      </w:r>
    </w:p>
    <w:p w14:paraId="7661AC1A" w14:textId="77777777" w:rsidR="0072308C" w:rsidRDefault="00AE1E4A">
      <w:pPr>
        <w:ind w:left="730"/>
      </w:pPr>
      <w:r>
        <w:t>Multi-asset / sector comparison across additional NSE-listed instruments.</w:t>
      </w:r>
    </w:p>
    <w:p w14:paraId="1C145A15" w14:textId="77777777" w:rsidR="0072308C" w:rsidRDefault="00AE1E4A">
      <w:pPr>
        <w:ind w:left="730"/>
      </w:pPr>
      <w:r>
        <w:t>Incorporating macroeconomic or news-sentiment data to explain regime drivers.</w:t>
      </w:r>
    </w:p>
    <w:p w14:paraId="53D09C30" w14:textId="77777777" w:rsidR="0072308C" w:rsidRDefault="00AE1E4A">
      <w:pPr>
        <w:spacing w:after="448"/>
        <w:ind w:left="730"/>
      </w:pPr>
      <w:r>
        <w:t>An interactive dashboard (</w:t>
      </w:r>
      <w:proofErr w:type="spellStart"/>
      <w:r>
        <w:t>Streamlit</w:t>
      </w:r>
      <w:proofErr w:type="spellEnd"/>
      <w:r>
        <w:t>/</w:t>
      </w:r>
      <w:proofErr w:type="spellStart"/>
      <w:r>
        <w:t>Plotly</w:t>
      </w:r>
      <w:proofErr w:type="spellEnd"/>
      <w:r>
        <w:t xml:space="preserve"> Dash) for non-technical stakeholders.</w:t>
      </w:r>
    </w:p>
    <w:p w14:paraId="0504BF00" w14:textId="77777777" w:rsidR="0072308C" w:rsidRDefault="00AE1E4A">
      <w:pPr>
        <w:pStyle w:val="Heading1"/>
        <w:spacing w:after="212"/>
        <w:ind w:left="524" w:hanging="539"/>
      </w:pPr>
      <w:r>
        <w:t>Appendix</w:t>
      </w:r>
    </w:p>
    <w:p w14:paraId="22200325" w14:textId="77777777" w:rsidR="0072308C" w:rsidRDefault="00AE1E4A">
      <w:pPr>
        <w:spacing w:after="119"/>
        <w:ind w:left="-5"/>
      </w:pPr>
      <w:r>
        <w:rPr>
          <w:noProof/>
          <w:sz w:val="22"/>
        </w:rPr>
        <mc:AlternateContent>
          <mc:Choice Requires="wpg">
            <w:drawing>
              <wp:anchor distT="0" distB="0" distL="114300" distR="114300" simplePos="0" relativeHeight="251658240" behindDoc="0" locked="0" layoutInCell="1" allowOverlap="1" wp14:anchorId="1CFBCF25" wp14:editId="03468F98">
                <wp:simplePos x="0" y="0"/>
                <wp:positionH relativeFrom="page">
                  <wp:posOffset>628650</wp:posOffset>
                </wp:positionH>
                <wp:positionV relativeFrom="page">
                  <wp:posOffset>628650</wp:posOffset>
                </wp:positionV>
                <wp:extent cx="285750" cy="285750"/>
                <wp:effectExtent l="0" t="0" r="0" b="0"/>
                <wp:wrapTopAndBottom/>
                <wp:docPr id="6864" name="Group 6864"/>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04" name="Shape 9004"/>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05" name="Shape 9005"/>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6864" style="width:22.5pt;height:22.5pt;position:absolute;mso-position-horizontal-relative:page;mso-position-horizontal:absolute;margin-left:49.5pt;mso-position-vertical-relative:page;margin-top:49.5pt;" coordsize="2857,2857">
                <v:shape id="Shape 9006" style="position:absolute;width:95;height:2857;left:2762;top:0;" coordsize="9525,285750" path="m0,0l9525,0l9525,285750l0,285750l0,0">
                  <v:stroke weight="0pt" endcap="flat" joinstyle="miter" miterlimit="10" on="false" color="#000000" opacity="0"/>
                  <v:fill on="true" color="#888888"/>
                </v:shape>
                <v:shape id="Shape 9007" style="position:absolute;width:2857;height:95;left:0;top:2762;" coordsize="285750,9525" path="m0,0l285750,0l285750,9525l0,9525l0,0">
                  <v:stroke weight="0pt" endcap="flat" joinstyle="miter" miterlimit="10" on="false" color="#000000" opacity="0"/>
                  <v:fill on="true" color="#888888"/>
                </v:shape>
                <w10:wrap type="topAndBottom"/>
              </v:group>
            </w:pict>
          </mc:Fallback>
        </mc:AlternateContent>
      </w:r>
      <w:r>
        <w:rPr>
          <w:color w:val="1F4E79"/>
          <w:sz w:val="26"/>
        </w:rPr>
        <w:t>13.1 Tech Stack</w:t>
      </w:r>
    </w:p>
    <w:p w14:paraId="4125795C" w14:textId="77777777" w:rsidR="0072308C" w:rsidRDefault="00AE1E4A">
      <w:pPr>
        <w:spacing w:after="303"/>
        <w:ind w:left="730"/>
      </w:pPr>
      <w:r>
        <w:t xml:space="preserve">Python, pandas, </w:t>
      </w:r>
      <w:proofErr w:type="spellStart"/>
      <w:r>
        <w:t>numpy</w:t>
      </w:r>
      <w:proofErr w:type="spellEnd"/>
      <w:r>
        <w:t xml:space="preserve">, matplotlib, seaborn, scikit-learn, </w:t>
      </w:r>
      <w:proofErr w:type="spellStart"/>
      <w:r>
        <w:t>scipy</w:t>
      </w:r>
      <w:proofErr w:type="spellEnd"/>
      <w:r>
        <w:t xml:space="preserve">, </w:t>
      </w:r>
      <w:proofErr w:type="spellStart"/>
      <w:r>
        <w:t>yfinance</w:t>
      </w:r>
      <w:proofErr w:type="spellEnd"/>
      <w:r>
        <w:t xml:space="preserve">, </w:t>
      </w:r>
      <w:proofErr w:type="spellStart"/>
      <w:r>
        <w:t>plotly</w:t>
      </w:r>
      <w:proofErr w:type="spellEnd"/>
      <w:r>
        <w:t>, Jupyter Notebook</w:t>
      </w:r>
    </w:p>
    <w:p w14:paraId="55AD8CDF" w14:textId="77777777" w:rsidR="0072308C" w:rsidRDefault="00AE1E4A">
      <w:pPr>
        <w:spacing w:after="119"/>
        <w:ind w:left="-5"/>
      </w:pPr>
      <w:r>
        <w:rPr>
          <w:color w:val="1F4E79"/>
          <w:sz w:val="26"/>
        </w:rPr>
        <w:t>13.2 Repository Structure</w:t>
      </w:r>
    </w:p>
    <w:p w14:paraId="7E0227AA" w14:textId="77777777" w:rsidR="0072308C" w:rsidRDefault="00AE1E4A">
      <w:pPr>
        <w:spacing w:after="303"/>
        <w:ind w:left="-5"/>
      </w:pPr>
      <w:r>
        <w:t>See README.md for the full folder structure and setup instructions.</w:t>
      </w:r>
    </w:p>
    <w:p w14:paraId="33B8B119" w14:textId="77777777" w:rsidR="0072308C" w:rsidRDefault="00AE1E4A">
      <w:pPr>
        <w:spacing w:after="119"/>
        <w:ind w:left="-5"/>
      </w:pPr>
      <w:r>
        <w:rPr>
          <w:color w:val="1F4E79"/>
          <w:sz w:val="26"/>
        </w:rPr>
        <w:t>13.3 Reproducibility</w:t>
      </w:r>
    </w:p>
    <w:p w14:paraId="4F6EEE2A" w14:textId="77777777" w:rsidR="0072308C" w:rsidRDefault="00AE1E4A">
      <w:pPr>
        <w:spacing w:after="1"/>
        <w:ind w:left="-5"/>
      </w:pPr>
      <w:r>
        <w:t xml:space="preserve">All results in this report can be reproduced by running </w:t>
      </w:r>
    </w:p>
    <w:p w14:paraId="6DB3922E" w14:textId="77777777" w:rsidR="0072308C" w:rsidRDefault="00AE1E4A">
      <w:pPr>
        <w:ind w:left="-5"/>
      </w:pPr>
      <w:proofErr w:type="spellStart"/>
      <w:r>
        <w:t>Indian_Stock_Market_Microstructure_Analysis.ipynb</w:t>
      </w:r>
      <w:proofErr w:type="spellEnd"/>
      <w:r>
        <w:t xml:space="preserve"> top-to-bottom with an active internet connection and the dependencies listed in requirements.txt.</w:t>
      </w:r>
    </w:p>
    <w:sectPr w:rsidR="0072308C">
      <w:headerReference w:type="even" r:id="rId13"/>
      <w:headerReference w:type="default" r:id="rId14"/>
      <w:footerReference w:type="even" r:id="rId15"/>
      <w:footerReference w:type="default" r:id="rId16"/>
      <w:headerReference w:type="first" r:id="rId17"/>
      <w:footerReference w:type="first" r:id="rId18"/>
      <w:pgSz w:w="12240" w:h="15840"/>
      <w:pgMar w:top="990" w:right="1554" w:bottom="1579" w:left="1440" w:header="990" w:footer="9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D7B2E" w14:textId="77777777" w:rsidR="00AE1E4A" w:rsidRDefault="00AE1E4A">
      <w:pPr>
        <w:spacing w:after="0" w:line="240" w:lineRule="auto"/>
      </w:pPr>
      <w:r>
        <w:separator/>
      </w:r>
    </w:p>
  </w:endnote>
  <w:endnote w:type="continuationSeparator" w:id="0">
    <w:p w14:paraId="7C09911F" w14:textId="77777777" w:rsidR="00AE1E4A" w:rsidRDefault="00AE1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321EB" w14:textId="77777777" w:rsidR="0072308C" w:rsidRDefault="00AE1E4A">
    <w:pPr>
      <w:spacing w:after="0"/>
      <w:ind w:left="-1440" w:right="10728" w:firstLine="0"/>
    </w:pPr>
    <w:r>
      <w:rPr>
        <w:noProof/>
        <w:sz w:val="22"/>
      </w:rPr>
      <mc:AlternateContent>
        <mc:Choice Requires="wpg">
          <w:drawing>
            <wp:anchor distT="0" distB="0" distL="114300" distR="114300" simplePos="0" relativeHeight="251664384" behindDoc="0" locked="0" layoutInCell="1" allowOverlap="1" wp14:anchorId="23B61B11" wp14:editId="1C3927FB">
              <wp:simplePos x="0" y="0"/>
              <wp:positionH relativeFrom="page">
                <wp:posOffset>628650</wp:posOffset>
              </wp:positionH>
              <wp:positionV relativeFrom="page">
                <wp:posOffset>9144000</wp:posOffset>
              </wp:positionV>
              <wp:extent cx="285750" cy="285750"/>
              <wp:effectExtent l="0" t="0" r="0" b="0"/>
              <wp:wrapSquare wrapText="bothSides"/>
              <wp:docPr id="8689" name="Group 8689"/>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60" name="Shape 9060"/>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61" name="Shape 9061"/>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689" style="width:22.5pt;height:22.5pt;position:absolute;mso-position-horizontal-relative:page;mso-position-horizontal:absolute;margin-left:49.5pt;mso-position-vertical-relative:page;margin-top:720pt;" coordsize="2857,2857">
              <v:shape id="Shape 9062" style="position:absolute;width:95;height:2857;left:2762;top:0;" coordsize="9525,285750" path="m0,0l9525,0l9525,285750l0,285750l0,0">
                <v:stroke weight="0pt" endcap="flat" joinstyle="miter" miterlimit="10" on="false" color="#000000" opacity="0"/>
                <v:fill on="true" color="#888888"/>
              </v:shape>
              <v:shape id="Shape 9063"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65408" behindDoc="0" locked="0" layoutInCell="1" allowOverlap="1" wp14:anchorId="57BF82A0" wp14:editId="69032809">
              <wp:simplePos x="0" y="0"/>
              <wp:positionH relativeFrom="page">
                <wp:posOffset>6858000</wp:posOffset>
              </wp:positionH>
              <wp:positionV relativeFrom="page">
                <wp:posOffset>9144000</wp:posOffset>
              </wp:positionV>
              <wp:extent cx="285750" cy="285750"/>
              <wp:effectExtent l="0" t="0" r="0" b="0"/>
              <wp:wrapSquare wrapText="bothSides"/>
              <wp:docPr id="8692" name="Group 8692"/>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64" name="Shape 9064"/>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65" name="Shape 9065"/>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692" style="width:22.5pt;height:22.5pt;position:absolute;mso-position-horizontal-relative:page;mso-position-horizontal:absolute;margin-left:540pt;mso-position-vertical-relative:page;margin-top:720pt;" coordsize="2857,2857">
              <v:shape id="Shape 9066" style="position:absolute;width:95;height:2857;left:0;top:0;" coordsize="9525,285750" path="m0,0l9525,0l9525,285750l0,285750l0,0">
                <v:stroke weight="0pt" endcap="flat" joinstyle="miter" miterlimit="10" on="false" color="#000000" opacity="0"/>
                <v:fill on="true" color="#888888"/>
              </v:shape>
              <v:shape id="Shape 9067"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70995" w14:textId="77777777" w:rsidR="0072308C" w:rsidRDefault="00AE1E4A">
    <w:pPr>
      <w:spacing w:after="0"/>
      <w:ind w:left="-1440" w:right="10728" w:firstLine="0"/>
    </w:pPr>
    <w:r>
      <w:rPr>
        <w:noProof/>
        <w:sz w:val="22"/>
      </w:rPr>
      <mc:AlternateContent>
        <mc:Choice Requires="wpg">
          <w:drawing>
            <wp:anchor distT="0" distB="0" distL="114300" distR="114300" simplePos="0" relativeHeight="251666432" behindDoc="0" locked="0" layoutInCell="1" allowOverlap="1" wp14:anchorId="3923E166" wp14:editId="308AD0C2">
              <wp:simplePos x="0" y="0"/>
              <wp:positionH relativeFrom="page">
                <wp:posOffset>628650</wp:posOffset>
              </wp:positionH>
              <wp:positionV relativeFrom="page">
                <wp:posOffset>9144000</wp:posOffset>
              </wp:positionV>
              <wp:extent cx="285750" cy="285750"/>
              <wp:effectExtent l="0" t="0" r="0" b="0"/>
              <wp:wrapSquare wrapText="bothSides"/>
              <wp:docPr id="8669" name="Group 8669"/>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52" name="Shape 9052"/>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53" name="Shape 9053"/>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669" style="width:22.5pt;height:22.5pt;position:absolute;mso-position-horizontal-relative:page;mso-position-horizontal:absolute;margin-left:49.5pt;mso-position-vertical-relative:page;margin-top:720pt;" coordsize="2857,2857">
              <v:shape id="Shape 9054" style="position:absolute;width:95;height:2857;left:2762;top:0;" coordsize="9525,285750" path="m0,0l9525,0l9525,285750l0,285750l0,0">
                <v:stroke weight="0pt" endcap="flat" joinstyle="miter" miterlimit="10" on="false" color="#000000" opacity="0"/>
                <v:fill on="true" color="#888888"/>
              </v:shape>
              <v:shape id="Shape 9055"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67456" behindDoc="0" locked="0" layoutInCell="1" allowOverlap="1" wp14:anchorId="58777FFC" wp14:editId="7B75DAC2">
              <wp:simplePos x="0" y="0"/>
              <wp:positionH relativeFrom="page">
                <wp:posOffset>6858000</wp:posOffset>
              </wp:positionH>
              <wp:positionV relativeFrom="page">
                <wp:posOffset>9144000</wp:posOffset>
              </wp:positionV>
              <wp:extent cx="285750" cy="285750"/>
              <wp:effectExtent l="0" t="0" r="0" b="0"/>
              <wp:wrapSquare wrapText="bothSides"/>
              <wp:docPr id="8672" name="Group 8672"/>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56" name="Shape 9056"/>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57" name="Shape 9057"/>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672" style="width:22.5pt;height:22.5pt;position:absolute;mso-position-horizontal-relative:page;mso-position-horizontal:absolute;margin-left:540pt;mso-position-vertical-relative:page;margin-top:720pt;" coordsize="2857,2857">
              <v:shape id="Shape 9058" style="position:absolute;width:95;height:2857;left:0;top:0;" coordsize="9525,285750" path="m0,0l9525,0l9525,285750l0,285750l0,0">
                <v:stroke weight="0pt" endcap="flat" joinstyle="miter" miterlimit="10" on="false" color="#000000" opacity="0"/>
                <v:fill on="true" color="#888888"/>
              </v:shape>
              <v:shape id="Shape 9059"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24E97" w14:textId="77777777" w:rsidR="0072308C" w:rsidRDefault="00AE1E4A">
    <w:pPr>
      <w:spacing w:after="0"/>
      <w:ind w:left="-1440" w:right="10728" w:firstLine="0"/>
    </w:pPr>
    <w:r>
      <w:rPr>
        <w:noProof/>
        <w:sz w:val="22"/>
      </w:rPr>
      <mc:AlternateContent>
        <mc:Choice Requires="wpg">
          <w:drawing>
            <wp:anchor distT="0" distB="0" distL="114300" distR="114300" simplePos="0" relativeHeight="251668480" behindDoc="0" locked="0" layoutInCell="1" allowOverlap="1" wp14:anchorId="0A6CCE2C" wp14:editId="0B2E36F8">
              <wp:simplePos x="0" y="0"/>
              <wp:positionH relativeFrom="page">
                <wp:posOffset>628650</wp:posOffset>
              </wp:positionH>
              <wp:positionV relativeFrom="page">
                <wp:posOffset>9144000</wp:posOffset>
              </wp:positionV>
              <wp:extent cx="285750" cy="285750"/>
              <wp:effectExtent l="0" t="0" r="0" b="0"/>
              <wp:wrapSquare wrapText="bothSides"/>
              <wp:docPr id="8649" name="Group 8649"/>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44" name="Shape 9044"/>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45" name="Shape 9045"/>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649" style="width:22.5pt;height:22.5pt;position:absolute;mso-position-horizontal-relative:page;mso-position-horizontal:absolute;margin-left:49.5pt;mso-position-vertical-relative:page;margin-top:720pt;" coordsize="2857,2857">
              <v:shape id="Shape 9046" style="position:absolute;width:95;height:2857;left:2762;top:0;" coordsize="9525,285750" path="m0,0l9525,0l9525,285750l0,285750l0,0">
                <v:stroke weight="0pt" endcap="flat" joinstyle="miter" miterlimit="10" on="false" color="#000000" opacity="0"/>
                <v:fill on="true" color="#888888"/>
              </v:shape>
              <v:shape id="Shape 9047"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69504" behindDoc="0" locked="0" layoutInCell="1" allowOverlap="1" wp14:anchorId="06FF786D" wp14:editId="11BBA725">
              <wp:simplePos x="0" y="0"/>
              <wp:positionH relativeFrom="page">
                <wp:posOffset>6858000</wp:posOffset>
              </wp:positionH>
              <wp:positionV relativeFrom="page">
                <wp:posOffset>9144000</wp:posOffset>
              </wp:positionV>
              <wp:extent cx="285750" cy="285750"/>
              <wp:effectExtent l="0" t="0" r="0" b="0"/>
              <wp:wrapSquare wrapText="bothSides"/>
              <wp:docPr id="8652" name="Group 8652"/>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48" name="Shape 9048"/>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49" name="Shape 9049"/>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652" style="width:22.5pt;height:22.5pt;position:absolute;mso-position-horizontal-relative:page;mso-position-horizontal:absolute;margin-left:540pt;mso-position-vertical-relative:page;margin-top:720pt;" coordsize="2857,2857">
              <v:shape id="Shape 9050" style="position:absolute;width:95;height:2857;left:0;top:0;" coordsize="9525,285750" path="m0,0l9525,0l9525,285750l0,285750l0,0">
                <v:stroke weight="0pt" endcap="flat" joinstyle="miter" miterlimit="10" on="false" color="#000000" opacity="0"/>
                <v:fill on="true" color="#888888"/>
              </v:shape>
              <v:shape id="Shape 9051"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8349E" w14:textId="77777777" w:rsidR="0072308C" w:rsidRDefault="00AE1E4A">
    <w:pPr>
      <w:spacing w:after="0"/>
      <w:ind w:left="-1440" w:right="10686" w:firstLine="0"/>
    </w:pPr>
    <w:r>
      <w:rPr>
        <w:noProof/>
        <w:sz w:val="22"/>
      </w:rPr>
      <mc:AlternateContent>
        <mc:Choice Requires="wpg">
          <w:drawing>
            <wp:anchor distT="0" distB="0" distL="114300" distR="114300" simplePos="0" relativeHeight="251673600" behindDoc="0" locked="0" layoutInCell="1" allowOverlap="1" wp14:anchorId="489F3304" wp14:editId="1E74FF9D">
              <wp:simplePos x="0" y="0"/>
              <wp:positionH relativeFrom="page">
                <wp:posOffset>628650</wp:posOffset>
              </wp:positionH>
              <wp:positionV relativeFrom="page">
                <wp:posOffset>9144000</wp:posOffset>
              </wp:positionV>
              <wp:extent cx="285750" cy="285750"/>
              <wp:effectExtent l="0" t="0" r="0" b="0"/>
              <wp:wrapSquare wrapText="bothSides"/>
              <wp:docPr id="8741" name="Group 8741"/>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84" name="Shape 9084"/>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85" name="Shape 9085"/>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741" style="width:22.5pt;height:22.5pt;position:absolute;mso-position-horizontal-relative:page;mso-position-horizontal:absolute;margin-left:49.5pt;mso-position-vertical-relative:page;margin-top:720pt;" coordsize="2857,2857">
              <v:shape id="Shape 9086" style="position:absolute;width:95;height:2857;left:2762;top:0;" coordsize="9525,285750" path="m0,0l9525,0l9525,285750l0,285750l0,0">
                <v:stroke weight="0pt" endcap="flat" joinstyle="miter" miterlimit="10" on="false" color="#000000" opacity="0"/>
                <v:fill on="true" color="#888888"/>
              </v:shape>
              <v:shape id="Shape 9087"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74624" behindDoc="0" locked="0" layoutInCell="1" allowOverlap="1" wp14:anchorId="097EF7BD" wp14:editId="66F2CEFF">
              <wp:simplePos x="0" y="0"/>
              <wp:positionH relativeFrom="page">
                <wp:posOffset>6858000</wp:posOffset>
              </wp:positionH>
              <wp:positionV relativeFrom="page">
                <wp:posOffset>9144000</wp:posOffset>
              </wp:positionV>
              <wp:extent cx="285750" cy="285750"/>
              <wp:effectExtent l="0" t="0" r="0" b="0"/>
              <wp:wrapSquare wrapText="bothSides"/>
              <wp:docPr id="8744" name="Group 8744"/>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88" name="Shape 9088"/>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89" name="Shape 9089"/>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744" style="width:22.5pt;height:22.5pt;position:absolute;mso-position-horizontal-relative:page;mso-position-horizontal:absolute;margin-left:540pt;mso-position-vertical-relative:page;margin-top:720pt;" coordsize="2857,2857">
              <v:shape id="Shape 9090" style="position:absolute;width:95;height:2857;left:0;top:0;" coordsize="9525,285750" path="m0,0l9525,0l9525,285750l0,285750l0,0">
                <v:stroke weight="0pt" endcap="flat" joinstyle="miter" miterlimit="10" on="false" color="#000000" opacity="0"/>
                <v:fill on="true" color="#888888"/>
              </v:shape>
              <v:shape id="Shape 9091"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9C87" w14:textId="77777777" w:rsidR="0072308C" w:rsidRDefault="00AE1E4A">
    <w:pPr>
      <w:spacing w:after="0"/>
      <w:ind w:left="-1440" w:right="10686" w:firstLine="0"/>
    </w:pPr>
    <w:r>
      <w:rPr>
        <w:noProof/>
        <w:sz w:val="22"/>
      </w:rPr>
      <mc:AlternateContent>
        <mc:Choice Requires="wpg">
          <w:drawing>
            <wp:anchor distT="0" distB="0" distL="114300" distR="114300" simplePos="0" relativeHeight="251675648" behindDoc="0" locked="0" layoutInCell="1" allowOverlap="1" wp14:anchorId="0BFBF577" wp14:editId="5C048E20">
              <wp:simplePos x="0" y="0"/>
              <wp:positionH relativeFrom="page">
                <wp:posOffset>628650</wp:posOffset>
              </wp:positionH>
              <wp:positionV relativeFrom="page">
                <wp:posOffset>9144000</wp:posOffset>
              </wp:positionV>
              <wp:extent cx="285750" cy="285750"/>
              <wp:effectExtent l="0" t="0" r="0" b="0"/>
              <wp:wrapSquare wrapText="bothSides"/>
              <wp:docPr id="8724" name="Group 8724"/>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76" name="Shape 9076"/>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77" name="Shape 9077"/>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724" style="width:22.5pt;height:22.5pt;position:absolute;mso-position-horizontal-relative:page;mso-position-horizontal:absolute;margin-left:49.5pt;mso-position-vertical-relative:page;margin-top:720pt;" coordsize="2857,2857">
              <v:shape id="Shape 9078" style="position:absolute;width:95;height:2857;left:2762;top:0;" coordsize="9525,285750" path="m0,0l9525,0l9525,285750l0,285750l0,0">
                <v:stroke weight="0pt" endcap="flat" joinstyle="miter" miterlimit="10" on="false" color="#000000" opacity="0"/>
                <v:fill on="true" color="#888888"/>
              </v:shape>
              <v:shape id="Shape 9079"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76672" behindDoc="0" locked="0" layoutInCell="1" allowOverlap="1" wp14:anchorId="35CD4ECC" wp14:editId="2054B48A">
              <wp:simplePos x="0" y="0"/>
              <wp:positionH relativeFrom="page">
                <wp:posOffset>6858000</wp:posOffset>
              </wp:positionH>
              <wp:positionV relativeFrom="page">
                <wp:posOffset>9144000</wp:posOffset>
              </wp:positionV>
              <wp:extent cx="285750" cy="285750"/>
              <wp:effectExtent l="0" t="0" r="0" b="0"/>
              <wp:wrapSquare wrapText="bothSides"/>
              <wp:docPr id="8727" name="Group 872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80" name="Shape 9080"/>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81" name="Shape 9081"/>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727" style="width:22.5pt;height:22.5pt;position:absolute;mso-position-horizontal-relative:page;mso-position-horizontal:absolute;margin-left:540pt;mso-position-vertical-relative:page;margin-top:720pt;" coordsize="2857,2857">
              <v:shape id="Shape 9082" style="position:absolute;width:95;height:2857;left:0;top:0;" coordsize="9525,285750" path="m0,0l9525,0l9525,285750l0,285750l0,0">
                <v:stroke weight="0pt" endcap="flat" joinstyle="miter" miterlimit="10" on="false" color="#000000" opacity="0"/>
                <v:fill on="true" color="#888888"/>
              </v:shape>
              <v:shape id="Shape 9083"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DB60F" w14:textId="77777777" w:rsidR="0072308C" w:rsidRDefault="00AE1E4A">
    <w:pPr>
      <w:spacing w:after="0"/>
      <w:ind w:left="-1440" w:right="10686" w:firstLine="0"/>
    </w:pPr>
    <w:r>
      <w:rPr>
        <w:noProof/>
        <w:sz w:val="22"/>
      </w:rPr>
      <mc:AlternateContent>
        <mc:Choice Requires="wpg">
          <w:drawing>
            <wp:anchor distT="0" distB="0" distL="114300" distR="114300" simplePos="0" relativeHeight="251677696" behindDoc="0" locked="0" layoutInCell="1" allowOverlap="1" wp14:anchorId="2047C934" wp14:editId="7CFE93C6">
              <wp:simplePos x="0" y="0"/>
              <wp:positionH relativeFrom="page">
                <wp:posOffset>628650</wp:posOffset>
              </wp:positionH>
              <wp:positionV relativeFrom="page">
                <wp:posOffset>9144000</wp:posOffset>
              </wp:positionV>
              <wp:extent cx="285750" cy="285750"/>
              <wp:effectExtent l="0" t="0" r="0" b="0"/>
              <wp:wrapSquare wrapText="bothSides"/>
              <wp:docPr id="8707" name="Group 870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68" name="Shape 9068"/>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69" name="Shape 9069"/>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707" style="width:22.5pt;height:22.5pt;position:absolute;mso-position-horizontal-relative:page;mso-position-horizontal:absolute;margin-left:49.5pt;mso-position-vertical-relative:page;margin-top:720pt;" coordsize="2857,2857">
              <v:shape id="Shape 9070" style="position:absolute;width:95;height:2857;left:2762;top:0;" coordsize="9525,285750" path="m0,0l9525,0l9525,285750l0,285750l0,0">
                <v:stroke weight="0pt" endcap="flat" joinstyle="miter" miterlimit="10" on="false" color="#000000" opacity="0"/>
                <v:fill on="true" color="#888888"/>
              </v:shape>
              <v:shape id="Shape 9071"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78720" behindDoc="0" locked="0" layoutInCell="1" allowOverlap="1" wp14:anchorId="4D78027F" wp14:editId="1004ADD0">
              <wp:simplePos x="0" y="0"/>
              <wp:positionH relativeFrom="page">
                <wp:posOffset>6858000</wp:posOffset>
              </wp:positionH>
              <wp:positionV relativeFrom="page">
                <wp:posOffset>9144000</wp:posOffset>
              </wp:positionV>
              <wp:extent cx="285750" cy="285750"/>
              <wp:effectExtent l="0" t="0" r="0" b="0"/>
              <wp:wrapSquare wrapText="bothSides"/>
              <wp:docPr id="8710" name="Group 8710"/>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72" name="Shape 9072"/>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73" name="Shape 9073"/>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710" style="width:22.5pt;height:22.5pt;position:absolute;mso-position-horizontal-relative:page;mso-position-horizontal:absolute;margin-left:540pt;mso-position-vertical-relative:page;margin-top:720pt;" coordsize="2857,2857">
              <v:shape id="Shape 9074" style="position:absolute;width:95;height:2857;left:0;top:0;" coordsize="9525,285750" path="m0,0l9525,0l9525,285750l0,285750l0,0">
                <v:stroke weight="0pt" endcap="flat" joinstyle="miter" miterlimit="10" on="false" color="#000000" opacity="0"/>
                <v:fill on="true" color="#888888"/>
              </v:shape>
              <v:shape id="Shape 9075"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BF8B5" w14:textId="77777777" w:rsidR="00AE1E4A" w:rsidRDefault="00AE1E4A">
      <w:pPr>
        <w:spacing w:after="0" w:line="240" w:lineRule="auto"/>
      </w:pPr>
      <w:r>
        <w:separator/>
      </w:r>
    </w:p>
  </w:footnote>
  <w:footnote w:type="continuationSeparator" w:id="0">
    <w:p w14:paraId="311A9410" w14:textId="77777777" w:rsidR="00AE1E4A" w:rsidRDefault="00AE1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14944" w14:textId="77777777" w:rsidR="0072308C" w:rsidRDefault="00AE1E4A">
    <w:pPr>
      <w:spacing w:after="0"/>
      <w:ind w:left="-1440" w:right="10728" w:firstLine="0"/>
    </w:pPr>
    <w:r>
      <w:rPr>
        <w:noProof/>
        <w:sz w:val="22"/>
      </w:rPr>
      <mc:AlternateContent>
        <mc:Choice Requires="wpg">
          <w:drawing>
            <wp:anchor distT="0" distB="0" distL="114300" distR="114300" simplePos="0" relativeHeight="251658240" behindDoc="0" locked="0" layoutInCell="1" allowOverlap="1" wp14:anchorId="0B3CC2A2" wp14:editId="3503729B">
              <wp:simplePos x="0" y="0"/>
              <wp:positionH relativeFrom="page">
                <wp:posOffset>628650</wp:posOffset>
              </wp:positionH>
              <wp:positionV relativeFrom="page">
                <wp:posOffset>628650</wp:posOffset>
              </wp:positionV>
              <wp:extent cx="285750" cy="285750"/>
              <wp:effectExtent l="0" t="0" r="0" b="0"/>
              <wp:wrapSquare wrapText="bothSides"/>
              <wp:docPr id="8679" name="Group 8679"/>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24" name="Shape 9024"/>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25" name="Shape 9025"/>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679" style="width:22.5pt;height:22.5pt;position:absolute;mso-position-horizontal-relative:page;mso-position-horizontal:absolute;margin-left:49.5pt;mso-position-vertical-relative:page;margin-top:49.5pt;" coordsize="2857,2857">
              <v:shape id="Shape 9026" style="position:absolute;width:95;height:2857;left:2762;top:0;" coordsize="9525,285750" path="m0,0l9525,0l9525,285750l0,285750l0,0">
                <v:stroke weight="0pt" endcap="flat" joinstyle="miter" miterlimit="10" on="false" color="#000000" opacity="0"/>
                <v:fill on="true" color="#888888"/>
              </v:shape>
              <v:shape id="Shape 9027"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60506F29" wp14:editId="08C56358">
              <wp:simplePos x="0" y="0"/>
              <wp:positionH relativeFrom="page">
                <wp:posOffset>6858000</wp:posOffset>
              </wp:positionH>
              <wp:positionV relativeFrom="page">
                <wp:posOffset>628650</wp:posOffset>
              </wp:positionV>
              <wp:extent cx="285750" cy="285750"/>
              <wp:effectExtent l="0" t="0" r="0" b="0"/>
              <wp:wrapSquare wrapText="bothSides"/>
              <wp:docPr id="8682" name="Group 8682"/>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28" name="Shape 9028"/>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29" name="Shape 9029"/>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682" style="width:22.5pt;height:22.5pt;position:absolute;mso-position-horizontal-relative:page;mso-position-horizontal:absolute;margin-left:540pt;mso-position-vertical-relative:page;margin-top:49.5pt;" coordsize="2857,2857">
              <v:shape id="Shape 9030" style="position:absolute;width:95;height:2857;left:0;top:0;" coordsize="9525,285750" path="m0,0l9525,0l9525,285750l0,285750l0,0">
                <v:stroke weight="0pt" endcap="flat" joinstyle="miter" miterlimit="10" on="false" color="#000000" opacity="0"/>
                <v:fill on="true" color="#888888"/>
              </v:shape>
              <v:shape id="Shape 9031"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8AC2" w14:textId="77777777" w:rsidR="0072308C" w:rsidRDefault="00AE1E4A">
    <w:pPr>
      <w:spacing w:after="0"/>
      <w:ind w:left="-1440" w:right="10728" w:firstLine="0"/>
    </w:pPr>
    <w:r>
      <w:rPr>
        <w:noProof/>
        <w:sz w:val="22"/>
      </w:rPr>
      <mc:AlternateContent>
        <mc:Choice Requires="wpg">
          <w:drawing>
            <wp:anchor distT="0" distB="0" distL="114300" distR="114300" simplePos="0" relativeHeight="251660288" behindDoc="0" locked="0" layoutInCell="1" allowOverlap="1" wp14:anchorId="1780EC94" wp14:editId="4800B9CA">
              <wp:simplePos x="0" y="0"/>
              <wp:positionH relativeFrom="page">
                <wp:posOffset>628650</wp:posOffset>
              </wp:positionH>
              <wp:positionV relativeFrom="page">
                <wp:posOffset>628650</wp:posOffset>
              </wp:positionV>
              <wp:extent cx="285750" cy="285750"/>
              <wp:effectExtent l="0" t="0" r="0" b="0"/>
              <wp:wrapSquare wrapText="bothSides"/>
              <wp:docPr id="8659" name="Group 8659"/>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16" name="Shape 9016"/>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17" name="Shape 9017"/>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659" style="width:22.5pt;height:22.5pt;position:absolute;mso-position-horizontal-relative:page;mso-position-horizontal:absolute;margin-left:49.5pt;mso-position-vertical-relative:page;margin-top:49.5pt;" coordsize="2857,2857">
              <v:shape id="Shape 9018" style="position:absolute;width:95;height:2857;left:2762;top:0;" coordsize="9525,285750" path="m0,0l9525,0l9525,285750l0,285750l0,0">
                <v:stroke weight="0pt" endcap="flat" joinstyle="miter" miterlimit="10" on="false" color="#000000" opacity="0"/>
                <v:fill on="true" color="#888888"/>
              </v:shape>
              <v:shape id="Shape 9019"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14:anchorId="5EE453EC" wp14:editId="787460E5">
              <wp:simplePos x="0" y="0"/>
              <wp:positionH relativeFrom="page">
                <wp:posOffset>6858000</wp:posOffset>
              </wp:positionH>
              <wp:positionV relativeFrom="page">
                <wp:posOffset>628650</wp:posOffset>
              </wp:positionV>
              <wp:extent cx="285750" cy="285750"/>
              <wp:effectExtent l="0" t="0" r="0" b="0"/>
              <wp:wrapSquare wrapText="bothSides"/>
              <wp:docPr id="8662" name="Group 8662"/>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20" name="Shape 9020"/>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21" name="Shape 9021"/>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662" style="width:22.5pt;height:22.5pt;position:absolute;mso-position-horizontal-relative:page;mso-position-horizontal:absolute;margin-left:540pt;mso-position-vertical-relative:page;margin-top:49.5pt;" coordsize="2857,2857">
              <v:shape id="Shape 9022" style="position:absolute;width:95;height:2857;left:0;top:0;" coordsize="9525,285750" path="m0,0l9525,0l9525,285750l0,285750l0,0">
                <v:stroke weight="0pt" endcap="flat" joinstyle="miter" miterlimit="10" on="false" color="#000000" opacity="0"/>
                <v:fill on="true" color="#888888"/>
              </v:shape>
              <v:shape id="Shape 9023"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405A" w14:textId="77777777" w:rsidR="0072308C" w:rsidRDefault="00AE1E4A">
    <w:pPr>
      <w:spacing w:after="0"/>
      <w:ind w:left="-1440" w:right="10728" w:firstLine="0"/>
    </w:pPr>
    <w:r>
      <w:rPr>
        <w:noProof/>
        <w:sz w:val="22"/>
      </w:rPr>
      <mc:AlternateContent>
        <mc:Choice Requires="wpg">
          <w:drawing>
            <wp:anchor distT="0" distB="0" distL="114300" distR="114300" simplePos="0" relativeHeight="251662336" behindDoc="0" locked="0" layoutInCell="1" allowOverlap="1" wp14:anchorId="73563A1C" wp14:editId="4E004B44">
              <wp:simplePos x="0" y="0"/>
              <wp:positionH relativeFrom="page">
                <wp:posOffset>628650</wp:posOffset>
              </wp:positionH>
              <wp:positionV relativeFrom="page">
                <wp:posOffset>628650</wp:posOffset>
              </wp:positionV>
              <wp:extent cx="285750" cy="285750"/>
              <wp:effectExtent l="0" t="0" r="0" b="0"/>
              <wp:wrapSquare wrapText="bothSides"/>
              <wp:docPr id="8639" name="Group 8639"/>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08" name="Shape 9008"/>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09" name="Shape 9009"/>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639" style="width:22.5pt;height:22.5pt;position:absolute;mso-position-horizontal-relative:page;mso-position-horizontal:absolute;margin-left:49.5pt;mso-position-vertical-relative:page;margin-top:49.5pt;" coordsize="2857,2857">
              <v:shape id="Shape 9010" style="position:absolute;width:95;height:2857;left:2762;top:0;" coordsize="9525,285750" path="m0,0l9525,0l9525,285750l0,285750l0,0">
                <v:stroke weight="0pt" endcap="flat" joinstyle="miter" miterlimit="10" on="false" color="#000000" opacity="0"/>
                <v:fill on="true" color="#888888"/>
              </v:shape>
              <v:shape id="Shape 9011"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63360" behindDoc="0" locked="0" layoutInCell="1" allowOverlap="1" wp14:anchorId="7C545CB8" wp14:editId="4B760A0F">
              <wp:simplePos x="0" y="0"/>
              <wp:positionH relativeFrom="page">
                <wp:posOffset>6858000</wp:posOffset>
              </wp:positionH>
              <wp:positionV relativeFrom="page">
                <wp:posOffset>628650</wp:posOffset>
              </wp:positionV>
              <wp:extent cx="285750" cy="285750"/>
              <wp:effectExtent l="0" t="0" r="0" b="0"/>
              <wp:wrapSquare wrapText="bothSides"/>
              <wp:docPr id="8642" name="Group 8642"/>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12" name="Shape 9012"/>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13" name="Shape 9013"/>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642" style="width:22.5pt;height:22.5pt;position:absolute;mso-position-horizontal-relative:page;mso-position-horizontal:absolute;margin-left:540pt;mso-position-vertical-relative:page;margin-top:49.5pt;" coordsize="2857,2857">
              <v:shape id="Shape 9014" style="position:absolute;width:95;height:2857;left:0;top:0;" coordsize="9525,285750" path="m0,0l9525,0l9525,285750l0,285750l0,0">
                <v:stroke weight="0pt" endcap="flat" joinstyle="miter" miterlimit="10" on="false" color="#000000" opacity="0"/>
                <v:fill on="true" color="#888888"/>
              </v:shape>
              <v:shape id="Shape 9015"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B1FFC" w14:textId="77777777" w:rsidR="0072308C" w:rsidRDefault="00AE1E4A">
    <w:pPr>
      <w:spacing w:after="0"/>
      <w:ind w:left="-1440" w:right="10686" w:firstLine="0"/>
    </w:pPr>
    <w:r>
      <w:rPr>
        <w:noProof/>
        <w:sz w:val="22"/>
      </w:rPr>
      <mc:AlternateContent>
        <mc:Choice Requires="wpg">
          <w:drawing>
            <wp:anchor distT="0" distB="0" distL="114300" distR="114300" simplePos="0" relativeHeight="251670528" behindDoc="0" locked="0" layoutInCell="1" allowOverlap="1" wp14:anchorId="6707FD19" wp14:editId="38858CF0">
              <wp:simplePos x="0" y="0"/>
              <wp:positionH relativeFrom="page">
                <wp:posOffset>6858000</wp:posOffset>
              </wp:positionH>
              <wp:positionV relativeFrom="page">
                <wp:posOffset>628650</wp:posOffset>
              </wp:positionV>
              <wp:extent cx="285750" cy="285750"/>
              <wp:effectExtent l="0" t="0" r="0" b="0"/>
              <wp:wrapSquare wrapText="bothSides"/>
              <wp:docPr id="8734" name="Group 8734"/>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40" name="Shape 9040"/>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41" name="Shape 9041"/>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734" style="width:22.5pt;height:22.5pt;position:absolute;mso-position-horizontal-relative:page;mso-position-horizontal:absolute;margin-left:540pt;mso-position-vertical-relative:page;margin-top:49.5pt;" coordsize="2857,2857">
              <v:shape id="Shape 9042" style="position:absolute;width:95;height:2857;left:0;top:0;" coordsize="9525,285750" path="m0,0l9525,0l9525,285750l0,285750l0,0">
                <v:stroke weight="0pt" endcap="flat" joinstyle="miter" miterlimit="10" on="false" color="#000000" opacity="0"/>
                <v:fill on="true" color="#888888"/>
              </v:shape>
              <v:shape id="Shape 9043"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D0575" w14:textId="77777777" w:rsidR="0072308C" w:rsidRDefault="00AE1E4A">
    <w:pPr>
      <w:spacing w:after="0"/>
      <w:ind w:left="-1440" w:right="10686" w:firstLine="0"/>
    </w:pPr>
    <w:r>
      <w:rPr>
        <w:noProof/>
        <w:sz w:val="22"/>
      </w:rPr>
      <mc:AlternateContent>
        <mc:Choice Requires="wpg">
          <w:drawing>
            <wp:anchor distT="0" distB="0" distL="114300" distR="114300" simplePos="0" relativeHeight="251671552" behindDoc="0" locked="0" layoutInCell="1" allowOverlap="1" wp14:anchorId="767C9964" wp14:editId="2515991A">
              <wp:simplePos x="0" y="0"/>
              <wp:positionH relativeFrom="page">
                <wp:posOffset>6858000</wp:posOffset>
              </wp:positionH>
              <wp:positionV relativeFrom="page">
                <wp:posOffset>628650</wp:posOffset>
              </wp:positionV>
              <wp:extent cx="285750" cy="285750"/>
              <wp:effectExtent l="0" t="0" r="0" b="0"/>
              <wp:wrapSquare wrapText="bothSides"/>
              <wp:docPr id="8717" name="Group 871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36" name="Shape 9036"/>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37" name="Shape 9037"/>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717" style="width:22.5pt;height:22.5pt;position:absolute;mso-position-horizontal-relative:page;mso-position-horizontal:absolute;margin-left:540pt;mso-position-vertical-relative:page;margin-top:49.5pt;" coordsize="2857,2857">
              <v:shape id="Shape 9038" style="position:absolute;width:95;height:2857;left:0;top:0;" coordsize="9525,285750" path="m0,0l9525,0l9525,285750l0,285750l0,0">
                <v:stroke weight="0pt" endcap="flat" joinstyle="miter" miterlimit="10" on="false" color="#000000" opacity="0"/>
                <v:fill on="true" color="#888888"/>
              </v:shape>
              <v:shape id="Shape 9039"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B72FB" w14:textId="77777777" w:rsidR="0072308C" w:rsidRDefault="00AE1E4A">
    <w:pPr>
      <w:spacing w:after="0"/>
      <w:ind w:left="-1440" w:right="10686" w:firstLine="0"/>
    </w:pPr>
    <w:r>
      <w:rPr>
        <w:noProof/>
        <w:sz w:val="22"/>
      </w:rPr>
      <mc:AlternateContent>
        <mc:Choice Requires="wpg">
          <w:drawing>
            <wp:anchor distT="0" distB="0" distL="114300" distR="114300" simplePos="0" relativeHeight="251672576" behindDoc="0" locked="0" layoutInCell="1" allowOverlap="1" wp14:anchorId="6C9ED019" wp14:editId="23A2313D">
              <wp:simplePos x="0" y="0"/>
              <wp:positionH relativeFrom="page">
                <wp:posOffset>6858000</wp:posOffset>
              </wp:positionH>
              <wp:positionV relativeFrom="page">
                <wp:posOffset>628650</wp:posOffset>
              </wp:positionV>
              <wp:extent cx="285750" cy="285750"/>
              <wp:effectExtent l="0" t="0" r="0" b="0"/>
              <wp:wrapSquare wrapText="bothSides"/>
              <wp:docPr id="8700" name="Group 8700"/>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9032" name="Shape 9032"/>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9033" name="Shape 9033"/>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700" style="width:22.5pt;height:22.5pt;position:absolute;mso-position-horizontal-relative:page;mso-position-horizontal:absolute;margin-left:540pt;mso-position-vertical-relative:page;margin-top:49.5pt;" coordsize="2857,2857">
              <v:shape id="Shape 9034" style="position:absolute;width:95;height:2857;left:0;top:0;" coordsize="9525,285750" path="m0,0l9525,0l9525,285750l0,285750l0,0">
                <v:stroke weight="0pt" endcap="flat" joinstyle="miter" miterlimit="10" on="false" color="#000000" opacity="0"/>
                <v:fill on="true" color="#888888"/>
              </v:shape>
              <v:shape id="Shape 9035"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845E8"/>
    <w:multiLevelType w:val="hybridMultilevel"/>
    <w:tmpl w:val="199615C6"/>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 w15:restartNumberingAfterBreak="0">
    <w:nsid w:val="52001371"/>
    <w:multiLevelType w:val="hybridMultilevel"/>
    <w:tmpl w:val="1C6EFB68"/>
    <w:lvl w:ilvl="0" w:tplc="7FF4127A">
      <w:start w:val="1"/>
      <w:numFmt w:val="decimal"/>
      <w:pStyle w:val="Heading1"/>
      <w:lvlText w:val="%1."/>
      <w:lvlJc w:val="left"/>
      <w:pPr>
        <w:ind w:left="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lvl w:ilvl="1" w:tplc="17404A14">
      <w:start w:val="1"/>
      <w:numFmt w:val="lowerLetter"/>
      <w:lvlText w:val="%2"/>
      <w:lvlJc w:val="left"/>
      <w:pPr>
        <w:ind w:left="108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lvl w:ilvl="2" w:tplc="67269B80">
      <w:start w:val="1"/>
      <w:numFmt w:val="lowerRoman"/>
      <w:lvlText w:val="%3"/>
      <w:lvlJc w:val="left"/>
      <w:pPr>
        <w:ind w:left="180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lvl w:ilvl="3" w:tplc="FF96E990">
      <w:start w:val="1"/>
      <w:numFmt w:val="decimal"/>
      <w:lvlText w:val="%4"/>
      <w:lvlJc w:val="left"/>
      <w:pPr>
        <w:ind w:left="252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lvl w:ilvl="4" w:tplc="FC165A3C">
      <w:start w:val="1"/>
      <w:numFmt w:val="lowerLetter"/>
      <w:lvlText w:val="%5"/>
      <w:lvlJc w:val="left"/>
      <w:pPr>
        <w:ind w:left="324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lvl w:ilvl="5" w:tplc="294EE22C">
      <w:start w:val="1"/>
      <w:numFmt w:val="lowerRoman"/>
      <w:lvlText w:val="%6"/>
      <w:lvlJc w:val="left"/>
      <w:pPr>
        <w:ind w:left="396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lvl w:ilvl="6" w:tplc="5860F5E2">
      <w:start w:val="1"/>
      <w:numFmt w:val="decimal"/>
      <w:lvlText w:val="%7"/>
      <w:lvlJc w:val="left"/>
      <w:pPr>
        <w:ind w:left="468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lvl w:ilvl="7" w:tplc="90E6671E">
      <w:start w:val="1"/>
      <w:numFmt w:val="lowerLetter"/>
      <w:lvlText w:val="%8"/>
      <w:lvlJc w:val="left"/>
      <w:pPr>
        <w:ind w:left="540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lvl w:ilvl="8" w:tplc="5454AE94">
      <w:start w:val="1"/>
      <w:numFmt w:val="lowerRoman"/>
      <w:lvlText w:val="%9"/>
      <w:lvlJc w:val="left"/>
      <w:pPr>
        <w:ind w:left="612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abstractNum>
  <w:abstractNum w:abstractNumId="2" w15:restartNumberingAfterBreak="0">
    <w:nsid w:val="61425D70"/>
    <w:multiLevelType w:val="hybridMultilevel"/>
    <w:tmpl w:val="6C08FC3E"/>
    <w:lvl w:ilvl="0" w:tplc="611AC1EE">
      <w:start w:val="1"/>
      <w:numFmt w:val="decimal"/>
      <w:lvlText w:val="%1."/>
      <w:lvlJc w:val="left"/>
      <w:pPr>
        <w:ind w:left="3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AEDF4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50696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0A35A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3453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9E2DE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0C5D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E0DCC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B83C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35654927">
    <w:abstractNumId w:val="2"/>
  </w:num>
  <w:num w:numId="2" w16cid:durableId="106241536">
    <w:abstractNumId w:val="1"/>
  </w:num>
  <w:num w:numId="3" w16cid:durableId="134350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08C"/>
    <w:rsid w:val="0072308C"/>
    <w:rsid w:val="00735EB8"/>
    <w:rsid w:val="00A01B97"/>
    <w:rsid w:val="00AE1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70825"/>
  <w15:docId w15:val="{66B74E8C-330B-4D1E-87A9-DEEDCB78D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9" w:line="25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2"/>
      </w:numPr>
      <w:spacing w:after="104" w:line="259" w:lineRule="auto"/>
      <w:ind w:left="10" w:hanging="10"/>
      <w:outlineLvl w:val="0"/>
    </w:pPr>
    <w:rPr>
      <w:rFonts w:ascii="Calibri" w:eastAsia="Calibri" w:hAnsi="Calibri" w:cs="Calibri"/>
      <w:color w:val="1F4E79"/>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1F4E79"/>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01B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1324</Words>
  <Characters>7551</Characters>
  <Application>Microsoft Office Word</Application>
  <DocSecurity>0</DocSecurity>
  <Lines>62</Lines>
  <Paragraphs>17</Paragraphs>
  <ScaleCrop>false</ScaleCrop>
  <Company/>
  <LinksUpToDate>false</LinksUpToDate>
  <CharactersWithSpaces>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Asane</dc:creator>
  <cp:keywords/>
  <cp:lastModifiedBy>Aditi Asane</cp:lastModifiedBy>
  <cp:revision>2</cp:revision>
  <dcterms:created xsi:type="dcterms:W3CDTF">2026-07-30T09:28:00Z</dcterms:created>
  <dcterms:modified xsi:type="dcterms:W3CDTF">2026-07-30T09:28:00Z</dcterms:modified>
</cp:coreProperties>
</file>