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A2B7" w14:textId="0A4647F9" w:rsidR="00BE59B9" w:rsidRPr="00BE59B9" w:rsidRDefault="00BE59B9" w:rsidP="00543954">
      <w:pPr>
        <w:shd w:val="clear" w:color="auto" w:fill="FFFFFF"/>
        <w:rPr>
          <w:rFonts w:ascii="Times New Roman" w:hAnsi="Times New Roman" w:cs="Times New Roman"/>
          <w:color w:val="000000" w:themeColor="text1"/>
        </w:rPr>
      </w:pPr>
      <w:r w:rsidRPr="00BE59B9">
        <w:rPr>
          <w:rFonts w:ascii="Times New Roman" w:hAnsi="Times New Roman" w:cs="Times New Roman"/>
          <w:color w:val="000000" w:themeColor="text1"/>
        </w:rPr>
        <w:t>Title: "Guarding Agriculture's IoT Realm: Detecting Malware and Strengthening Cybersecurity"</w:t>
      </w:r>
    </w:p>
    <w:p w14:paraId="4543D7A0" w14:textId="77777777" w:rsidR="00BE59B9" w:rsidRPr="00BE59B9" w:rsidRDefault="00BE59B9" w:rsidP="00543954">
      <w:pPr>
        <w:shd w:val="clear" w:color="auto" w:fill="FFFFFF"/>
        <w:rPr>
          <w:rFonts w:ascii="Times New Roman" w:hAnsi="Times New Roman" w:cs="Times New Roman"/>
          <w:color w:val="000000" w:themeColor="text1"/>
        </w:rPr>
      </w:pPr>
    </w:p>
    <w:p w14:paraId="64379093" w14:textId="11F3BD90" w:rsidR="00543954" w:rsidRPr="00BE59B9" w:rsidRDefault="00543954" w:rsidP="00543954">
      <w:pPr>
        <w:shd w:val="clear" w:color="auto" w:fill="FFFFFF"/>
        <w:rPr>
          <w:rFonts w:ascii="Times New Roman" w:hAnsi="Times New Roman" w:cs="Times New Roman"/>
          <w:color w:val="000000" w:themeColor="text1"/>
        </w:rPr>
      </w:pPr>
      <w:r w:rsidRPr="00BE59B9">
        <w:rPr>
          <w:rFonts w:ascii="Times New Roman" w:hAnsi="Times New Roman" w:cs="Times New Roman"/>
          <w:color w:val="000000" w:themeColor="text1"/>
        </w:rPr>
        <w:t>The agriculture sector is undergoing a digital revolution through widespread IoT adoption, transforming farming practices, monitoring</w:t>
      </w:r>
      <w:r w:rsidR="00BE59B9" w:rsidRPr="00BE59B9">
        <w:rPr>
          <w:rFonts w:ascii="Times New Roman" w:hAnsi="Times New Roman" w:cs="Times New Roman"/>
          <w:color w:val="000000" w:themeColor="text1"/>
        </w:rPr>
        <w:t xml:space="preserve"> </w:t>
      </w:r>
      <w:r w:rsidRPr="00BE59B9">
        <w:rPr>
          <w:rFonts w:ascii="Times New Roman" w:hAnsi="Times New Roman" w:cs="Times New Roman"/>
          <w:color w:val="000000" w:themeColor="text1"/>
        </w:rPr>
        <w:t>and consumer-farmer interactions. Yet, this shift from traditional to wireless, sensor-based systems poses cybersecurity challenges. Weak security algorithms in some agricultural IoT devices make gateways susceptible to attacks like congestion and denial of service. Precision agriculture devices are also at risk of device capture attacks, jeopardizing sensitive data. Interconnected objects like drones and sensors communicate through machine-to-machine or cloud networks</w:t>
      </w:r>
      <w:r w:rsidRPr="00BE59B9">
        <w:rPr>
          <w:rFonts w:ascii="Times New Roman" w:hAnsi="Times New Roman" w:cs="Times New Roman"/>
          <w:color w:val="000000" w:themeColor="text1"/>
        </w:rPr>
        <w:t xml:space="preserve">, </w:t>
      </w:r>
      <w:r w:rsidRPr="00BE59B9">
        <w:rPr>
          <w:rFonts w:ascii="Times New Roman" w:hAnsi="Times New Roman" w:cs="Times New Roman"/>
          <w:color w:val="000000" w:themeColor="text1"/>
        </w:rPr>
        <w:t>emphasizing the need for robust authorization and trust mechanisms to safeguard vital agricultural data. This transition necessitates vigilant cybersecurity measures.</w:t>
      </w:r>
    </w:p>
    <w:p w14:paraId="60E0BBEF" w14:textId="77777777" w:rsidR="00543954" w:rsidRPr="00BE59B9" w:rsidRDefault="00543954" w:rsidP="00E03ED8">
      <w:pPr>
        <w:rPr>
          <w:rFonts w:ascii="Times New Roman" w:hAnsi="Times New Roman" w:cs="Times New Roman"/>
          <w:color w:val="000000" w:themeColor="text1"/>
        </w:rPr>
      </w:pPr>
    </w:p>
    <w:p w14:paraId="117A9F22" w14:textId="510DB1A5" w:rsidR="00543954" w:rsidRPr="00BE59B9" w:rsidRDefault="00543954">
      <w:pPr>
        <w:rPr>
          <w:rFonts w:ascii="Times New Roman" w:hAnsi="Times New Roman" w:cs="Times New Roman"/>
          <w:color w:val="000000" w:themeColor="text1"/>
        </w:rPr>
      </w:pPr>
      <w:r w:rsidRPr="00BE59B9">
        <w:rPr>
          <w:rFonts w:ascii="Times New Roman" w:hAnsi="Times New Roman" w:cs="Times New Roman"/>
          <w:color w:val="000000" w:themeColor="text1"/>
        </w:rPr>
        <w:t xml:space="preserve">In the proposed model, </w:t>
      </w:r>
      <w:r w:rsidR="00106B03" w:rsidRPr="00BE59B9">
        <w:rPr>
          <w:rFonts w:ascii="Times New Roman" w:hAnsi="Times New Roman" w:cs="Times New Roman"/>
          <w:color w:val="000000" w:themeColor="text1"/>
        </w:rPr>
        <w:t>IoT malware from the MQTT dataset</w:t>
      </w:r>
      <w:r w:rsidRPr="00BE59B9">
        <w:rPr>
          <w:rFonts w:ascii="Times New Roman" w:hAnsi="Times New Roman" w:cs="Times New Roman"/>
          <w:color w:val="000000" w:themeColor="text1"/>
        </w:rPr>
        <w:t xml:space="preserve"> has been detected and classified</w:t>
      </w:r>
      <w:r w:rsidR="00106B03" w:rsidRPr="00BE59B9">
        <w:rPr>
          <w:rFonts w:ascii="Times New Roman" w:hAnsi="Times New Roman" w:cs="Times New Roman"/>
          <w:color w:val="000000" w:themeColor="text1"/>
        </w:rPr>
        <w:t xml:space="preserve"> </w:t>
      </w:r>
      <w:r w:rsidRPr="00BE59B9">
        <w:rPr>
          <w:rFonts w:ascii="Times New Roman" w:hAnsi="Times New Roman" w:cs="Times New Roman"/>
          <w:color w:val="000000" w:themeColor="text1"/>
        </w:rPr>
        <w:t>with the help of</w:t>
      </w:r>
      <w:r w:rsidR="00106B03" w:rsidRPr="00BE59B9">
        <w:rPr>
          <w:rFonts w:ascii="Times New Roman" w:hAnsi="Times New Roman" w:cs="Times New Roman"/>
          <w:color w:val="000000" w:themeColor="text1"/>
        </w:rPr>
        <w:t xml:space="preserve"> different machine learning algorithms such as Random Forest, CNN, Gradient Boost, Light GBM, and Naive Bayes </w:t>
      </w:r>
      <w:r w:rsidRPr="00BE59B9">
        <w:rPr>
          <w:rFonts w:ascii="Times New Roman" w:hAnsi="Times New Roman" w:cs="Times New Roman"/>
          <w:color w:val="000000" w:themeColor="text1"/>
        </w:rPr>
        <w:t xml:space="preserve">which are then </w:t>
      </w:r>
      <w:r w:rsidR="00106B03" w:rsidRPr="00BE59B9">
        <w:rPr>
          <w:rFonts w:ascii="Times New Roman" w:hAnsi="Times New Roman" w:cs="Times New Roman"/>
          <w:color w:val="000000" w:themeColor="text1"/>
        </w:rPr>
        <w:t>compared on the basis of their accuracy, F1 score, and confusion matrix</w:t>
      </w:r>
      <w:r w:rsidRPr="00BE59B9">
        <w:rPr>
          <w:rFonts w:ascii="Times New Roman" w:hAnsi="Times New Roman" w:cs="Times New Roman"/>
          <w:color w:val="000000" w:themeColor="text1"/>
        </w:rPr>
        <w:t>. I</w:t>
      </w:r>
      <w:r w:rsidRPr="00BE59B9">
        <w:rPr>
          <w:rFonts w:ascii="Times New Roman" w:hAnsi="Times New Roman" w:cs="Times New Roman"/>
          <w:color w:val="000000" w:themeColor="text1"/>
        </w:rPr>
        <w:t>t is observed that Random Forest outperforms the other algorithms and is effective in classifying the malware with an accuracy of 90.5%.</w:t>
      </w:r>
      <w:r w:rsidR="00BE59B9" w:rsidRPr="00BE59B9">
        <w:rPr>
          <w:rFonts w:ascii="Times New Roman" w:hAnsi="Times New Roman" w:cs="Times New Roman"/>
          <w:color w:val="000000" w:themeColor="text1"/>
        </w:rPr>
        <w:t xml:space="preserve"> In conclusion, this model </w:t>
      </w:r>
      <w:r w:rsidR="00BE59B9" w:rsidRPr="00BE59B9">
        <w:rPr>
          <w:rFonts w:ascii="Times New Roman" w:hAnsi="Times New Roman" w:cs="Times New Roman"/>
          <w:color w:val="000000" w:themeColor="text1"/>
        </w:rPr>
        <w:t>offers a comprehensive resource for researchers and agriculturists seeking to secure IoT deployments in agriculture</w:t>
      </w:r>
      <w:r w:rsidR="00BE59B9" w:rsidRPr="00BE59B9">
        <w:rPr>
          <w:rFonts w:ascii="Times New Roman" w:hAnsi="Times New Roman" w:cs="Times New Roman"/>
          <w:color w:val="000000" w:themeColor="text1"/>
        </w:rPr>
        <w:t xml:space="preserve">. Using the observations of the model, </w:t>
      </w:r>
      <w:r w:rsidR="00106B03" w:rsidRPr="00BE59B9">
        <w:rPr>
          <w:rFonts w:ascii="Times New Roman" w:hAnsi="Times New Roman" w:cs="Times New Roman"/>
          <w:color w:val="000000" w:themeColor="text1"/>
        </w:rPr>
        <w:t>security threats can be analysed and effective countermeasures can be suggested to improve the overall cybersecurity and resilience of IoT-enabled agricultural systems in an era of rapid digital transformation.</w:t>
      </w:r>
    </w:p>
    <w:sectPr w:rsidR="00543954" w:rsidRPr="00BE5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D8"/>
    <w:rsid w:val="000A069E"/>
    <w:rsid w:val="00106B03"/>
    <w:rsid w:val="00543954"/>
    <w:rsid w:val="00BE59B9"/>
    <w:rsid w:val="00E03ED8"/>
    <w:rsid w:val="00F1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B36040"/>
  <w15:chartTrackingRefBased/>
  <w15:docId w15:val="{8B2262F9-B46C-5042-AA0F-6D4D028F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Rawat</dc:creator>
  <cp:keywords/>
  <dc:description/>
  <cp:lastModifiedBy>Anushka Rawat</cp:lastModifiedBy>
  <cp:revision>1</cp:revision>
  <dcterms:created xsi:type="dcterms:W3CDTF">2023-08-27T09:54:00Z</dcterms:created>
  <dcterms:modified xsi:type="dcterms:W3CDTF">2023-08-27T20:50:00Z</dcterms:modified>
</cp:coreProperties>
</file>