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883A" w14:textId="525D390C" w:rsidR="002F0DA6" w:rsidRDefault="002F0DA6" w:rsidP="00FB574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Medicine</w:t>
      </w:r>
    </w:p>
    <w:p w14:paraId="6EBC020A" w14:textId="77777777" w:rsidR="00CF4996" w:rsidRPr="00CF4996" w:rsidRDefault="00CF4996" w:rsidP="00CF4996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Times New Roman"/>
          <w:color w:val="1E4759"/>
          <w:spacing w:val="-15"/>
          <w:sz w:val="28"/>
          <w:szCs w:val="28"/>
          <w:lang w:eastAsia="en-IN"/>
        </w:rPr>
      </w:pPr>
      <w:r w:rsidRPr="00CF4996">
        <w:rPr>
          <w:rFonts w:eastAsia="Times New Roman" w:cstheme="minorHAnsi"/>
          <w:color w:val="1E4759"/>
          <w:spacing w:val="-15"/>
          <w:sz w:val="28"/>
          <w:szCs w:val="28"/>
          <w:lang w:eastAsia="en-IN"/>
        </w:rPr>
        <w:t>Remdesivir</w:t>
      </w:r>
      <w:r w:rsidRPr="00CF4996">
        <w:rPr>
          <w:rFonts w:ascii="Helvetica" w:eastAsia="Times New Roman" w:hAnsi="Helvetica" w:cs="Times New Roman"/>
          <w:color w:val="1E4759"/>
          <w:spacing w:val="-15"/>
          <w:sz w:val="28"/>
          <w:szCs w:val="28"/>
          <w:lang w:eastAsia="en-IN"/>
        </w:rPr>
        <w:t xml:space="preserve"> (</w:t>
      </w:r>
      <w:r w:rsidRPr="00CF4996">
        <w:rPr>
          <w:rFonts w:eastAsia="Times New Roman" w:cstheme="minorHAnsi"/>
          <w:color w:val="1E4759"/>
          <w:spacing w:val="-15"/>
          <w:sz w:val="28"/>
          <w:szCs w:val="28"/>
          <w:lang w:eastAsia="en-IN"/>
        </w:rPr>
        <w:t>VEKLURY</w:t>
      </w:r>
      <w:r w:rsidRPr="00CF4996">
        <w:rPr>
          <w:rFonts w:ascii="Helvetica" w:eastAsia="Times New Roman" w:hAnsi="Helvetica" w:cs="Times New Roman"/>
          <w:color w:val="1E4759"/>
          <w:spacing w:val="-15"/>
          <w:sz w:val="28"/>
          <w:szCs w:val="28"/>
          <w:lang w:eastAsia="en-IN"/>
        </w:rPr>
        <w:t>)</w:t>
      </w:r>
    </w:p>
    <w:p w14:paraId="3EFD39F8" w14:textId="77777777" w:rsidR="00CF4996" w:rsidRDefault="00CF4996" w:rsidP="00CF4996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1E4759"/>
          <w:spacing w:val="-15"/>
        </w:rPr>
      </w:pPr>
      <w:r>
        <w:rPr>
          <w:rFonts w:ascii="Helvetica" w:hAnsi="Helvetica"/>
          <w:b w:val="0"/>
          <w:bCs w:val="0"/>
          <w:color w:val="1E4759"/>
          <w:spacing w:val="-15"/>
        </w:rPr>
        <w:t>Sotrovimab (XEVUDY)</w:t>
      </w:r>
    </w:p>
    <w:p w14:paraId="5F6656B2" w14:textId="77777777" w:rsidR="00CF4996" w:rsidRDefault="00CF4996" w:rsidP="00CF4996">
      <w:pPr>
        <w:pStyle w:val="Heading3"/>
        <w:shd w:val="clear" w:color="auto" w:fill="FFFFFF"/>
        <w:spacing w:before="0" w:after="150"/>
        <w:rPr>
          <w:rFonts w:ascii="Helvetica" w:hAnsi="Helvetica"/>
          <w:color w:val="1E4759"/>
          <w:spacing w:val="-15"/>
        </w:rPr>
      </w:pPr>
      <w:r>
        <w:rPr>
          <w:rFonts w:ascii="Helvetica" w:hAnsi="Helvetica"/>
          <w:b/>
          <w:bCs/>
          <w:color w:val="1E4759"/>
          <w:spacing w:val="-15"/>
        </w:rPr>
        <w:t>Casirivimab + Imdevimab (RONAPREVE)</w:t>
      </w:r>
    </w:p>
    <w:p w14:paraId="524129EF" w14:textId="28F2A7DF" w:rsidR="00CF4996" w:rsidRDefault="00CF4996" w:rsidP="00CF4996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1E4759"/>
          <w:spacing w:val="-15"/>
        </w:rPr>
      </w:pPr>
      <w:r>
        <w:rPr>
          <w:rFonts w:ascii="Helvetica" w:hAnsi="Helvetica"/>
          <w:b w:val="0"/>
          <w:bCs w:val="0"/>
          <w:color w:val="1E4759"/>
          <w:spacing w:val="-15"/>
        </w:rPr>
        <w:t>Tocilizumab (ACTEMRA)</w:t>
      </w:r>
    </w:p>
    <w:p w14:paraId="55579AC1" w14:textId="77777777" w:rsidR="00CF4996" w:rsidRDefault="00CF4996" w:rsidP="00CF4996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1E4759"/>
          <w:spacing w:val="-15"/>
        </w:rPr>
      </w:pPr>
      <w:proofErr w:type="spellStart"/>
      <w:r>
        <w:rPr>
          <w:rFonts w:ascii="Helvetica" w:hAnsi="Helvetica"/>
          <w:b w:val="0"/>
          <w:bCs w:val="0"/>
          <w:color w:val="1E4759"/>
          <w:spacing w:val="-15"/>
        </w:rPr>
        <w:t>Regdanvimab</w:t>
      </w:r>
      <w:proofErr w:type="spellEnd"/>
      <w:r>
        <w:rPr>
          <w:rFonts w:ascii="Helvetica" w:hAnsi="Helvetica"/>
          <w:b w:val="0"/>
          <w:bCs w:val="0"/>
          <w:color w:val="1E4759"/>
          <w:spacing w:val="-15"/>
        </w:rPr>
        <w:t xml:space="preserve"> (REGKIRONA)</w:t>
      </w:r>
    </w:p>
    <w:p w14:paraId="5FBED1FB" w14:textId="77777777" w:rsidR="00CF4996" w:rsidRDefault="00CF4996" w:rsidP="00CF4996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1E4759"/>
          <w:spacing w:val="-15"/>
        </w:rPr>
      </w:pPr>
      <w:proofErr w:type="spellStart"/>
      <w:r>
        <w:rPr>
          <w:rFonts w:ascii="Helvetica" w:hAnsi="Helvetica"/>
          <w:b w:val="0"/>
          <w:bCs w:val="0"/>
          <w:color w:val="1E4759"/>
          <w:spacing w:val="-15"/>
        </w:rPr>
        <w:t>Tixagevimab</w:t>
      </w:r>
      <w:proofErr w:type="spellEnd"/>
      <w:r>
        <w:rPr>
          <w:rFonts w:ascii="Helvetica" w:hAnsi="Helvetica"/>
          <w:b w:val="0"/>
          <w:bCs w:val="0"/>
          <w:color w:val="1E4759"/>
          <w:spacing w:val="-15"/>
        </w:rPr>
        <w:t xml:space="preserve"> and </w:t>
      </w:r>
      <w:proofErr w:type="spellStart"/>
      <w:r>
        <w:rPr>
          <w:rFonts w:ascii="Helvetica" w:hAnsi="Helvetica"/>
          <w:b w:val="0"/>
          <w:bCs w:val="0"/>
          <w:color w:val="1E4759"/>
          <w:spacing w:val="-15"/>
        </w:rPr>
        <w:t>cilgavimab</w:t>
      </w:r>
      <w:proofErr w:type="spellEnd"/>
      <w:r>
        <w:rPr>
          <w:rFonts w:ascii="Helvetica" w:hAnsi="Helvetica"/>
          <w:b w:val="0"/>
          <w:bCs w:val="0"/>
          <w:color w:val="1E4759"/>
          <w:spacing w:val="-15"/>
        </w:rPr>
        <w:t xml:space="preserve"> (</w:t>
      </w:r>
      <w:proofErr w:type="spellStart"/>
      <w:r>
        <w:rPr>
          <w:rFonts w:ascii="Helvetica" w:hAnsi="Helvetica"/>
          <w:b w:val="0"/>
          <w:bCs w:val="0"/>
          <w:color w:val="1E4759"/>
          <w:spacing w:val="-15"/>
        </w:rPr>
        <w:t>Evusheld</w:t>
      </w:r>
      <w:proofErr w:type="spellEnd"/>
      <w:r>
        <w:rPr>
          <w:rFonts w:ascii="Helvetica" w:hAnsi="Helvetica"/>
          <w:b w:val="0"/>
          <w:bCs w:val="0"/>
          <w:color w:val="1E4759"/>
          <w:spacing w:val="-15"/>
        </w:rPr>
        <w:t>)</w:t>
      </w:r>
    </w:p>
    <w:p w14:paraId="389A5DEE" w14:textId="30E47CDB" w:rsidR="00CF4996" w:rsidRDefault="00CF4996" w:rsidP="00CF4996">
      <w:pPr>
        <w:pStyle w:val="Heading3"/>
        <w:shd w:val="clear" w:color="auto" w:fill="FFFFFF"/>
        <w:spacing w:before="0" w:after="150"/>
        <w:rPr>
          <w:rFonts w:ascii="Helvetica" w:hAnsi="Helvetica"/>
          <w:color w:val="1E4759"/>
          <w:spacing w:val="-15"/>
        </w:rPr>
      </w:pPr>
      <w:r>
        <w:rPr>
          <w:rFonts w:ascii="Helvetica" w:hAnsi="Helvetica"/>
          <w:b/>
          <w:bCs/>
          <w:color w:val="1E4759"/>
          <w:spacing w:val="-15"/>
        </w:rPr>
        <w:t>Ivermectin</w:t>
      </w:r>
      <w:r>
        <w:rPr>
          <w:rFonts w:ascii="Helvetica" w:hAnsi="Helvetica"/>
          <w:b/>
          <w:bCs/>
          <w:color w:val="1E4759"/>
          <w:spacing w:val="-15"/>
        </w:rPr>
        <w:t xml:space="preserve"> (not approved but still used)</w:t>
      </w:r>
    </w:p>
    <w:p w14:paraId="21D12493" w14:textId="74D42127" w:rsidR="00CF4996" w:rsidRDefault="00CF4996" w:rsidP="00CF4996">
      <w:pPr>
        <w:pStyle w:val="Heading3"/>
        <w:shd w:val="clear" w:color="auto" w:fill="FFFFFF"/>
        <w:spacing w:before="0" w:after="150"/>
        <w:rPr>
          <w:rFonts w:ascii="Helvetica" w:hAnsi="Helvetica"/>
          <w:b/>
          <w:bCs/>
          <w:color w:val="1E4759"/>
          <w:spacing w:val="-15"/>
        </w:rPr>
      </w:pPr>
      <w:r>
        <w:rPr>
          <w:rFonts w:ascii="Helvetica" w:hAnsi="Helvetica"/>
          <w:b/>
          <w:bCs/>
          <w:color w:val="1E4759"/>
          <w:spacing w:val="-15"/>
        </w:rPr>
        <w:t>Hydroxychloroquine</w:t>
      </w:r>
      <w:r>
        <w:rPr>
          <w:rFonts w:ascii="Helvetica" w:hAnsi="Helvetica"/>
          <w:b/>
          <w:bCs/>
          <w:color w:val="1E4759"/>
          <w:spacing w:val="-15"/>
        </w:rPr>
        <w:t xml:space="preserve"> </w:t>
      </w:r>
      <w:r>
        <w:rPr>
          <w:rFonts w:ascii="Helvetica" w:hAnsi="Helvetica"/>
          <w:b/>
          <w:bCs/>
          <w:color w:val="1E4759"/>
          <w:spacing w:val="-15"/>
        </w:rPr>
        <w:t>(not approved but still used)</w:t>
      </w:r>
    </w:p>
    <w:p w14:paraId="40BF699B" w14:textId="77777777" w:rsidR="004F0A79" w:rsidRDefault="004F0A79" w:rsidP="00535948">
      <w:r>
        <w:t>L</w:t>
      </w:r>
      <w:r w:rsidR="00604FEB">
        <w:t>osartan</w:t>
      </w:r>
    </w:p>
    <w:p w14:paraId="2A618EBC" w14:textId="77777777" w:rsidR="004F0A79" w:rsidRDefault="00B1454E" w:rsidP="00FB5749">
      <w:proofErr w:type="spellStart"/>
      <w:r w:rsidRPr="00535948">
        <w:rPr>
          <w:sz w:val="24"/>
        </w:rPr>
        <w:t>D</w:t>
      </w:r>
      <w:r w:rsidR="00535948" w:rsidRPr="00535948">
        <w:rPr>
          <w:sz w:val="24"/>
        </w:rPr>
        <w:t>examethasone</w:t>
      </w:r>
      <w:proofErr w:type="spellEnd"/>
    </w:p>
    <w:p w14:paraId="1890D4FA" w14:textId="7BAD9BE8" w:rsidR="002F0DA6" w:rsidRPr="004F0A79" w:rsidRDefault="004F0A79" w:rsidP="00FB5749">
      <w:r>
        <w:t xml:space="preserve"> </w:t>
      </w:r>
      <w:hyperlink r:id="rId6" w:tgtFrame="_blank" w:history="1">
        <w:proofErr w:type="spellStart"/>
        <w:r w:rsidR="00B1454E">
          <w:rPr>
            <w:rStyle w:val="Hyperlink"/>
            <w:rFonts w:ascii="Helvetica" w:hAnsi="Helvetica"/>
            <w:color w:val="1E4759"/>
            <w:shd w:val="clear" w:color="auto" w:fill="FFFFFF"/>
          </w:rPr>
          <w:t>Lagevrio</w:t>
        </w:r>
        <w:proofErr w:type="spellEnd"/>
      </w:hyperlink>
    </w:p>
    <w:p w14:paraId="68639DC6" w14:textId="1DC2D18B" w:rsidR="00FB5749" w:rsidRDefault="00FB5749" w:rsidP="00FB5749">
      <w:pPr>
        <w:rPr>
          <w:rFonts w:asciiTheme="majorHAnsi" w:hAnsiTheme="majorHAnsi" w:cstheme="majorHAnsi"/>
          <w:sz w:val="36"/>
          <w:szCs w:val="36"/>
          <w:u w:val="single"/>
        </w:rPr>
      </w:pPr>
      <w:r w:rsidRPr="00FB5749">
        <w:rPr>
          <w:rFonts w:asciiTheme="majorHAnsi" w:hAnsiTheme="majorHAnsi" w:cstheme="majorHAnsi"/>
          <w:sz w:val="36"/>
          <w:szCs w:val="36"/>
          <w:u w:val="single"/>
        </w:rPr>
        <w:t xml:space="preserve">Disease </w:t>
      </w:r>
    </w:p>
    <w:p w14:paraId="14AB769A" w14:textId="685DC14C" w:rsidR="004B7F10" w:rsidRDefault="00FB5749" w:rsidP="004B7F10">
      <w:pPr>
        <w:ind w:left="720"/>
        <w:rPr>
          <w:rFonts w:cstheme="minorHAnsi"/>
          <w:sz w:val="36"/>
          <w:szCs w:val="36"/>
        </w:rPr>
      </w:pPr>
      <w:r w:rsidRPr="002F0DA6">
        <w:rPr>
          <w:rFonts w:cstheme="minorHAnsi"/>
          <w:sz w:val="48"/>
          <w:szCs w:val="48"/>
        </w:rPr>
        <w:t>Liver</w:t>
      </w:r>
      <w:r w:rsidRPr="002F0DA6">
        <w:rPr>
          <w:rFonts w:asciiTheme="majorHAnsi" w:hAnsiTheme="majorHAnsi" w:cstheme="majorHAnsi"/>
          <w:sz w:val="48"/>
          <w:szCs w:val="48"/>
        </w:rPr>
        <w:t xml:space="preserve"> </w:t>
      </w:r>
      <w:r w:rsidRPr="002F0DA6">
        <w:rPr>
          <w:rFonts w:cstheme="minorHAnsi"/>
          <w:sz w:val="48"/>
          <w:szCs w:val="48"/>
        </w:rPr>
        <w:t>problems</w:t>
      </w:r>
      <w:r w:rsidR="004B7F10">
        <w:rPr>
          <w:rFonts w:cstheme="minorHAnsi"/>
          <w:sz w:val="36"/>
          <w:szCs w:val="36"/>
        </w:rPr>
        <w:t xml:space="preserve">- </w:t>
      </w:r>
    </w:p>
    <w:p w14:paraId="596D5863" w14:textId="77777777" w:rsidR="002F0DA6" w:rsidRDefault="004B7F10" w:rsidP="004B7F10">
      <w:pPr>
        <w:ind w:left="720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Can be predicted using medicine prescribed</w:t>
      </w:r>
    </w:p>
    <w:p w14:paraId="52E4AACD" w14:textId="32450AF9" w:rsidR="002F0DA6" w:rsidRDefault="002F0DA6" w:rsidP="002F0DA6">
      <w:pPr>
        <w:ind w:left="720"/>
      </w:pPr>
      <w:r w:rsidRPr="00535948">
        <w:rPr>
          <w:sz w:val="32"/>
          <w:szCs w:val="32"/>
          <w:u w:val="single"/>
        </w:rPr>
        <w:t>A</w:t>
      </w:r>
      <w:r w:rsidRPr="00535948">
        <w:rPr>
          <w:sz w:val="32"/>
          <w:szCs w:val="32"/>
          <w:u w:val="single"/>
        </w:rPr>
        <w:t>c</w:t>
      </w:r>
      <w:r w:rsidRPr="00535948">
        <w:rPr>
          <w:sz w:val="32"/>
          <w:szCs w:val="32"/>
          <w:u w:val="single"/>
        </w:rPr>
        <w:t>temra</w:t>
      </w:r>
      <w:r w:rsidRPr="00FB5749">
        <w:rPr>
          <w:sz w:val="32"/>
          <w:szCs w:val="32"/>
        </w:rPr>
        <w:t xml:space="preserve"> </w:t>
      </w:r>
      <w:r>
        <w:t>–</w:t>
      </w:r>
      <w:r>
        <w:t xml:space="preserve"> 7%</w:t>
      </w:r>
    </w:p>
    <w:p w14:paraId="29795656" w14:textId="77777777" w:rsidR="002F0DA6" w:rsidRDefault="002F0DA6" w:rsidP="002F0DA6">
      <w:pPr>
        <w:ind w:left="720"/>
      </w:pPr>
      <w:r>
        <w:rPr>
          <w:rFonts w:ascii="Arial" w:hAnsi="Arial" w:cs="Arial"/>
          <w:color w:val="231F20"/>
          <w:sz w:val="26"/>
          <w:szCs w:val="26"/>
        </w:rPr>
        <w:t>Actemra may cause </w:t>
      </w:r>
      <w:hyperlink r:id="rId7" w:history="1">
        <w:r>
          <w:rPr>
            <w:rStyle w:val="Hyperlink"/>
            <w:rFonts w:ascii="Arial" w:hAnsi="Arial" w:cs="Arial"/>
            <w:color w:val="02838D"/>
            <w:sz w:val="26"/>
            <w:szCs w:val="26"/>
          </w:rPr>
          <w:t>liver</w:t>
        </w:r>
      </w:hyperlink>
      <w:r>
        <w:rPr>
          <w:rFonts w:ascii="Arial" w:hAnsi="Arial" w:cs="Arial"/>
          <w:color w:val="231F20"/>
          <w:sz w:val="26"/>
          <w:szCs w:val="26"/>
        </w:rPr>
        <w:t> problems that can lead to </w:t>
      </w:r>
      <w:hyperlink r:id="rId8" w:history="1">
        <w:r>
          <w:rPr>
            <w:rStyle w:val="Hyperlink"/>
            <w:rFonts w:ascii="Arial" w:hAnsi="Arial" w:cs="Arial"/>
            <w:color w:val="02838D"/>
            <w:sz w:val="26"/>
            <w:szCs w:val="26"/>
          </w:rPr>
          <w:t>liver disease</w:t>
        </w:r>
      </w:hyperlink>
      <w:r w:rsidRPr="00604FEB">
        <w:t>.</w:t>
      </w:r>
      <w:r>
        <w:t xml:space="preserve"> </w:t>
      </w:r>
    </w:p>
    <w:p w14:paraId="6FCD6DA1" w14:textId="2EF1EF3E" w:rsidR="004B7F10" w:rsidRPr="00535948" w:rsidRDefault="002F0DA6" w:rsidP="00535948">
      <w:pPr>
        <w:ind w:left="720"/>
        <w:rPr>
          <w:rFonts w:cstheme="minorHAnsi"/>
        </w:rPr>
      </w:pPr>
      <w:hyperlink r:id="rId9" w:history="1">
        <w:r w:rsidRPr="00535948">
          <w:rPr>
            <w:rStyle w:val="Hyperlink"/>
            <w:rFonts w:asciiTheme="majorHAnsi" w:hAnsiTheme="majorHAnsi" w:cstheme="majorHAnsi"/>
          </w:rPr>
          <w:t>https://www.hea</w:t>
        </w:r>
        <w:r w:rsidRPr="00535948">
          <w:rPr>
            <w:rStyle w:val="Hyperlink"/>
            <w:rFonts w:asciiTheme="majorHAnsi" w:hAnsiTheme="majorHAnsi" w:cstheme="majorHAnsi"/>
          </w:rPr>
          <w:t>l</w:t>
        </w:r>
        <w:r w:rsidRPr="00535948">
          <w:rPr>
            <w:rStyle w:val="Hyperlink"/>
            <w:rFonts w:asciiTheme="majorHAnsi" w:hAnsiTheme="majorHAnsi" w:cstheme="majorHAnsi"/>
          </w:rPr>
          <w:t>thline.com/health/drugs/actemra-side-effects#side-effects-explained</w:t>
        </w:r>
      </w:hyperlink>
      <w:r w:rsidR="004B7F10" w:rsidRPr="00535948">
        <w:rPr>
          <w:rFonts w:cstheme="minorHAnsi"/>
        </w:rPr>
        <w:t xml:space="preserve"> </w:t>
      </w:r>
    </w:p>
    <w:p w14:paraId="3F8066F9" w14:textId="41C4CC3A" w:rsidR="004B7F10" w:rsidRPr="002F0DA6" w:rsidRDefault="004B7F10" w:rsidP="004B7F10">
      <w:pPr>
        <w:ind w:left="720"/>
        <w:rPr>
          <w:rFonts w:cstheme="minorHAnsi"/>
          <w:sz w:val="48"/>
          <w:szCs w:val="48"/>
        </w:rPr>
      </w:pPr>
      <w:hyperlink r:id="rId10" w:history="1">
        <w:r w:rsidRPr="002F0DA6">
          <w:rPr>
            <w:rStyle w:val="Hyperlink"/>
            <w:rFonts w:cstheme="minorHAnsi"/>
            <w:sz w:val="48"/>
            <w:szCs w:val="48"/>
          </w:rPr>
          <w:t>Lungs problems-</w:t>
        </w:r>
      </w:hyperlink>
    </w:p>
    <w:p w14:paraId="5194E4D7" w14:textId="7A4D2426" w:rsidR="004B7F10" w:rsidRDefault="004B7F10" w:rsidP="004B7F10">
      <w:pPr>
        <w:ind w:left="720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Covid mainly attack persons lung so most of the medicine used were to improve lungs so medicine cannot be used for prediction.</w:t>
      </w:r>
    </w:p>
    <w:p w14:paraId="7C70B9B7" w14:textId="1C22EE20" w:rsidR="00C843A5" w:rsidRDefault="00C843A5" w:rsidP="004B7F10">
      <w:pPr>
        <w:ind w:left="720"/>
        <w:rPr>
          <w:rFonts w:cstheme="minorHAnsi"/>
          <w:sz w:val="32"/>
          <w:szCs w:val="36"/>
        </w:rPr>
      </w:pPr>
      <w:r>
        <w:rPr>
          <w:rFonts w:ascii="Segoe UI" w:hAnsi="Segoe UI" w:cs="Segoe UI"/>
          <w:color w:val="212121"/>
          <w:shd w:val="clear" w:color="auto" w:fill="FFFFFF"/>
        </w:rPr>
        <w:t> </w:t>
      </w:r>
      <w:r w:rsidR="00604FEB">
        <w:rPr>
          <w:rFonts w:ascii="Segoe UI" w:hAnsi="Segoe UI" w:cs="Segoe UI"/>
          <w:color w:val="212121"/>
          <w:shd w:val="clear" w:color="auto" w:fill="FFFFFF"/>
        </w:rPr>
        <w:t>P</w:t>
      </w:r>
      <w:r>
        <w:rPr>
          <w:rFonts w:ascii="Segoe UI" w:hAnsi="Segoe UI" w:cs="Segoe UI"/>
          <w:color w:val="212121"/>
          <w:shd w:val="clear" w:color="auto" w:fill="FFFFFF"/>
        </w:rPr>
        <w:t>neumonia </w:t>
      </w:r>
    </w:p>
    <w:p w14:paraId="4F113208" w14:textId="77777777" w:rsidR="00C843A5" w:rsidRDefault="00C843A5" w:rsidP="00C843A5">
      <w:pPr>
        <w:pStyle w:val="Heading1"/>
        <w:shd w:val="clear" w:color="auto" w:fill="FFFFFF"/>
        <w:spacing w:before="0" w:after="180"/>
        <w:ind w:left="720"/>
        <w:rPr>
          <w:rFonts w:ascii="Segoe UI" w:hAnsi="Segoe UI" w:cs="Segoe UI"/>
          <w:color w:val="202227"/>
          <w:spacing w:val="-2"/>
        </w:rPr>
      </w:pPr>
      <w:r w:rsidRPr="00535948">
        <w:rPr>
          <w:rFonts w:ascii="Segoe UI" w:hAnsi="Segoe UI" w:cs="Segoe UI"/>
          <w:color w:val="202227"/>
          <w:spacing w:val="-2"/>
          <w:u w:val="single"/>
        </w:rPr>
        <w:t>Dexamethasone</w:t>
      </w:r>
      <w:r>
        <w:rPr>
          <w:rFonts w:ascii="Segoe UI" w:hAnsi="Segoe UI" w:cs="Segoe UI"/>
          <w:color w:val="202227"/>
          <w:spacing w:val="-2"/>
        </w:rPr>
        <w:t>-</w:t>
      </w:r>
    </w:p>
    <w:p w14:paraId="61B94222" w14:textId="77777777" w:rsidR="00C843A5" w:rsidRDefault="00C843A5" w:rsidP="00C843A5">
      <w:pPr>
        <w:ind w:left="720"/>
      </w:pPr>
      <w:hyperlink r:id="rId11" w:history="1">
        <w:r w:rsidRPr="003C6FA1">
          <w:rPr>
            <w:rStyle w:val="Hyperlink"/>
          </w:rPr>
          <w:t>https://www.drugs.com/sfx/dexamethasone-side-effects.html</w:t>
        </w:r>
      </w:hyperlink>
    </w:p>
    <w:p w14:paraId="481E578A" w14:textId="1B2AFB67" w:rsidR="00C843A5" w:rsidRDefault="00C843A5" w:rsidP="004B7F10">
      <w:pPr>
        <w:ind w:left="720"/>
        <w:rPr>
          <w:rFonts w:cstheme="minorHAnsi"/>
          <w:sz w:val="32"/>
          <w:szCs w:val="36"/>
        </w:rPr>
      </w:pPr>
    </w:p>
    <w:p w14:paraId="5AFB6B38" w14:textId="77777777" w:rsidR="00C843A5" w:rsidRDefault="00C843A5" w:rsidP="004B7F10">
      <w:pPr>
        <w:ind w:left="720"/>
        <w:rPr>
          <w:rFonts w:cstheme="minorHAnsi"/>
          <w:sz w:val="32"/>
          <w:szCs w:val="36"/>
        </w:rPr>
      </w:pPr>
    </w:p>
    <w:p w14:paraId="1922EEEA" w14:textId="780B087B" w:rsidR="00FB5749" w:rsidRDefault="004B7F10" w:rsidP="002F0DA6">
      <w:pPr>
        <w:ind w:left="720"/>
        <w:rPr>
          <w:rFonts w:cstheme="minorHAnsi"/>
          <w:sz w:val="48"/>
          <w:szCs w:val="48"/>
        </w:rPr>
      </w:pPr>
      <w:r w:rsidRPr="002F0DA6">
        <w:rPr>
          <w:rFonts w:cstheme="minorHAnsi"/>
          <w:sz w:val="48"/>
          <w:szCs w:val="48"/>
        </w:rPr>
        <w:lastRenderedPageBreak/>
        <w:t>Heart pro</w:t>
      </w:r>
      <w:r w:rsidR="002F0DA6">
        <w:rPr>
          <w:rFonts w:cstheme="minorHAnsi"/>
          <w:sz w:val="48"/>
          <w:szCs w:val="48"/>
        </w:rPr>
        <w:t>blems-</w:t>
      </w:r>
    </w:p>
    <w:p w14:paraId="6AB06C6F" w14:textId="3CFB10BB" w:rsidR="00C843A5" w:rsidRPr="00535948" w:rsidRDefault="00C843A5" w:rsidP="00535948">
      <w:pPr>
        <w:ind w:left="720"/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 </w:t>
      </w:r>
      <w:hyperlink r:id="rId12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dataset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is publicly available on the Kaggle website, and it is from an ongoing cardiovascular study on residents of the town of Framingham, Massachusetts</w:t>
      </w:r>
    </w:p>
    <w:p w14:paraId="5A514CC5" w14:textId="77777777" w:rsidR="00535948" w:rsidRPr="00535948" w:rsidRDefault="00535948" w:rsidP="002F0DA6">
      <w:pPr>
        <w:ind w:left="720"/>
        <w:rPr>
          <w:rFonts w:cstheme="minorHAnsi"/>
          <w:sz w:val="28"/>
          <w:szCs w:val="48"/>
        </w:rPr>
      </w:pPr>
    </w:p>
    <w:p w14:paraId="2854AE1A" w14:textId="3ACD851F" w:rsidR="00FB5749" w:rsidRDefault="00604FEB" w:rsidP="00604FEB">
      <w:pPr>
        <w:rPr>
          <w:rFonts w:asciiTheme="majorHAnsi" w:hAnsiTheme="majorHAnsi" w:cstheme="majorHAnsi"/>
          <w:sz w:val="32"/>
        </w:rPr>
      </w:pPr>
      <w:bookmarkStart w:id="0" w:name="_GoBack"/>
      <w:r>
        <w:rPr>
          <w:rFonts w:asciiTheme="majorHAnsi" w:hAnsiTheme="majorHAnsi" w:cstheme="majorHAnsi"/>
          <w:sz w:val="32"/>
        </w:rPr>
        <w:t>Prescription Patten after covid</w:t>
      </w:r>
    </w:p>
    <w:bookmarkEnd w:id="0"/>
    <w:p w14:paraId="27FAD7E6" w14:textId="77777777" w:rsidR="004F0A79" w:rsidRDefault="004F0A79" w:rsidP="00604FEB">
      <w:pPr>
        <w:pStyle w:val="ListParagraph"/>
        <w:numPr>
          <w:ilvl w:val="0"/>
          <w:numId w:val="1"/>
        </w:numPr>
        <w:spacing w:before="240"/>
      </w:pPr>
      <w:r>
        <w:t>[</w:t>
      </w:r>
      <w:hyperlink r:id="rId13" w:history="1">
        <w:r w:rsidR="00604FEB">
          <w:rPr>
            <w:rStyle w:val="Hyperlink"/>
          </w:rPr>
          <w:t xml:space="preserve">Click on image </w:t>
        </w:r>
        <w:r w:rsidR="00604FEB">
          <w:rPr>
            <w:rStyle w:val="Hyperlink"/>
          </w:rPr>
          <w:t>t</w:t>
        </w:r>
        <w:r w:rsidR="00604FEB">
          <w:rPr>
            <w:rStyle w:val="Hyperlink"/>
          </w:rPr>
          <w:t>o zoom (nih.gov)</w:t>
        </w:r>
      </w:hyperlink>
    </w:p>
    <w:p w14:paraId="37FB9306" w14:textId="5D395CCF" w:rsidR="004F0A79" w:rsidRDefault="00604FEB" w:rsidP="004F0A79">
      <w:pPr>
        <w:spacing w:before="240"/>
        <w:ind w:left="360"/>
      </w:pPr>
      <w:hyperlink r:id="rId14" w:history="1">
        <w:r>
          <w:rPr>
            <w:rStyle w:val="Hyperlink"/>
          </w:rPr>
          <w:t>Prescription Fill Patterns for Commonly Used Drugs During the COVID-19 Pandemic in the United States - PubMed (nih.gov)</w:t>
        </w:r>
      </w:hyperlink>
      <w:r w:rsidR="004F0A79">
        <w:t>]</w:t>
      </w:r>
    </w:p>
    <w:p w14:paraId="7CAA4B42" w14:textId="77777777" w:rsidR="004F0A79" w:rsidRDefault="004F0A79" w:rsidP="004F0A79">
      <w:pPr>
        <w:pStyle w:val="ListParagraph"/>
        <w:spacing w:before="240"/>
      </w:pPr>
    </w:p>
    <w:p w14:paraId="01D99B35" w14:textId="5BDDEC47" w:rsidR="004F0A79" w:rsidRDefault="004F0A79" w:rsidP="004F0A79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Figure 1 | Scientific Reports (nature.com)</w:t>
        </w:r>
      </w:hyperlink>
    </w:p>
    <w:p w14:paraId="6F2178AB" w14:textId="6BBB0C73" w:rsidR="004F0A79" w:rsidRPr="004F0A79" w:rsidRDefault="004F0A79" w:rsidP="004F0A79">
      <w:pPr>
        <w:ind w:left="360"/>
      </w:pPr>
      <w:hyperlink r:id="rId16" w:history="1">
        <w:r>
          <w:rPr>
            <w:rStyle w:val="Hyperlink"/>
          </w:rPr>
          <w:t>Prescription Fill Patterns for Commonly Used Drugs During the COVID-19 Pandemic in the United States - PubMed (nih.gov)</w:t>
        </w:r>
      </w:hyperlink>
    </w:p>
    <w:sectPr w:rsidR="004F0A79" w:rsidRPr="004F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375F5"/>
    <w:multiLevelType w:val="hybridMultilevel"/>
    <w:tmpl w:val="F8CC3D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38"/>
    <w:rsid w:val="00277316"/>
    <w:rsid w:val="002F0DA6"/>
    <w:rsid w:val="004B7F10"/>
    <w:rsid w:val="004F0A79"/>
    <w:rsid w:val="00535948"/>
    <w:rsid w:val="00563E09"/>
    <w:rsid w:val="00604FEB"/>
    <w:rsid w:val="008C6F38"/>
    <w:rsid w:val="008F1FB7"/>
    <w:rsid w:val="00A842C1"/>
    <w:rsid w:val="00B1454E"/>
    <w:rsid w:val="00C843A5"/>
    <w:rsid w:val="00CF4996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60D2"/>
  <w15:chartTrackingRefBased/>
  <w15:docId w15:val="{DACAB6E6-3F36-45EF-B4CC-C4280393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F49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7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74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F49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9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/liver-diseases" TargetMode="External"/><Relationship Id="rId13" Type="http://schemas.openxmlformats.org/officeDocument/2006/relationships/hyperlink" Target="https://www.ncbi.nlm.nih.gov/core/lw/2.0/html/tileshop_pmc/tileshop_pmc_inline.html?title=Click%20on%20image%20to%20zoom&amp;p=PMC3&amp;id=7256862_jama-323-2524-g001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healthline.com/human-body-maps/liver" TargetMode="External"/><Relationship Id="rId12" Type="http://schemas.openxmlformats.org/officeDocument/2006/relationships/hyperlink" Target="https://www.kaggle.com/amanajmera1/framingham-heart-study-datas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3246345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bs.tga.gov.au/ebs/picmi/picmirepository.nsf/pdf?OpenAgent&amp;id=CP-2022-CMI-01048-1" TargetMode="External"/><Relationship Id="rId11" Type="http://schemas.openxmlformats.org/officeDocument/2006/relationships/hyperlink" Target="https://www.drugs.com/sfx/dexamethasone-side-effec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41598-021-88398-y/figures/1" TargetMode="External"/><Relationship Id="rId10" Type="http://schemas.openxmlformats.org/officeDocument/2006/relationships/hyperlink" Target="https://www.cidrap.umn.edu/news-perspective/2022/09/40-covid-pneumonia-patients-still-had-lung-problems-1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line.com/health/drugs/actemra-side-effects%23side-effects-explained" TargetMode="External"/><Relationship Id="rId14" Type="http://schemas.openxmlformats.org/officeDocument/2006/relationships/hyperlink" Target="https://pubmed.ncbi.nlm.nih.gov/324634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95F4-1DEF-4AAC-A580-5D42C68D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sashwat Singh</dc:creator>
  <cp:keywords/>
  <dc:description/>
  <cp:lastModifiedBy>sashwat Singh</cp:lastModifiedBy>
  <cp:revision>3</cp:revision>
  <cp:lastPrinted>2022-11-27T12:30:00Z</cp:lastPrinted>
  <dcterms:created xsi:type="dcterms:W3CDTF">2022-11-27T10:25:00Z</dcterms:created>
  <dcterms:modified xsi:type="dcterms:W3CDTF">2022-11-27T15:03:00Z</dcterms:modified>
</cp:coreProperties>
</file>