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2E4057"/>
          <w:sz w:val="32"/>
          <w:szCs w:val="32"/>
        </w:rPr>
        <w:t xml:space="preserve">Project Design Phase</w:t>
      </w:r>
    </w:p>
    <w:p>
      <w:pPr>
        <w:jc w:val="center"/>
      </w:pPr>
      <w:r>
        <w:rPr>
          <w:rFonts w:ascii="Arial" w:cs="Arial" w:eastAsia="Arial" w:hAnsi="Arial"/>
          <w:b/>
          <w:bCs/>
          <w:color w:val="4472C4"/>
          <w:sz w:val="28"/>
          <w:szCs w:val="28"/>
        </w:rPr>
        <w:t xml:space="preserve">Proposed Solution Template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 February 2025</w:t>
            </w:r>
          </w:p>
        </w:tc>
      </w:tr>
      <w:tr>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Team 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Project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FitBuddy – AI-Powered Fitness Assistant</w:t>
            </w:r>
          </w:p>
        </w:tc>
      </w:tr>
      <w:tr>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Maximum Marks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Marks</w:t>
            </w:r>
          </w:p>
        </w:tc>
      </w:tr>
    </w:tbl>
    <w:p>
      <w:r>
        <w:t xml:space="preserve"/>
      </w:r>
    </w:p>
    <w:p>
      <w:r>
        <w:rPr>
          <w:b/>
          <w:bCs/>
          <w:color w:val="2E4057"/>
          <w:sz w:val="22"/>
          <w:szCs w:val="22"/>
        </w:rPr>
        <w:t xml:space="preserve">Proposed Solution Template:</w:t>
      </w:r>
    </w:p>
    <w:p>
      <w:r>
        <w:t xml:space="preserve">Project team shall fill the following information in the proposed solution template.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c>
          <w:tcPr>
            <w:tcW w:type="dxa" w:w="5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r>
              <w:rPr>
                <w:b/>
                <w:bCs/>
                <w:color w:val="FFFFFF"/>
                <w:sz w:val="20"/>
                <w:szCs w:val="20"/>
              </w:rPr>
              <w:t xml:space="preserve">S.No.</w:t>
            </w:r>
          </w:p>
        </w:tc>
        <w:tc>
          <w:tcPr>
            <w:tcW w:type="dxa" w:w="28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r>
              <w:rPr>
                <w:b/>
                <w:bCs/>
                <w:color w:val="FFFFFF"/>
                <w:sz w:val="20"/>
                <w:szCs w:val="20"/>
              </w:rPr>
              <w:t xml:space="preserve">Parameter</w:t>
            </w:r>
          </w:p>
        </w:tc>
        <w:tc>
          <w:tcPr>
            <w:tcW w:type="dxa" w:w="606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r>
              <w:rPr>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shd w:fill="DCE6F1" w:val="clear"/>
            <w:tcMar>
              <w:top w:type="dxa" w:w="120"/>
              <w:left w:type="dxa" w:w="120"/>
              <w:bottom w:type="dxa" w:w="120"/>
              <w:right w:type="dxa" w:w="120"/>
            </w:tcMar>
          </w:tcPr>
          <w:p>
            <w:r>
              <w:rPr>
                <w:b/>
                <w:bCs/>
                <w:sz w:val="20"/>
                <w:szCs w:val="20"/>
              </w:rPr>
              <w:t xml:space="preserve">1.</w:t>
            </w:r>
          </w:p>
        </w:tc>
        <w:tc>
          <w:tcPr>
            <w:tcW w:type="dxa" w:w="2800"/>
            <w:tcBorders>
              <w:top w:val="single" w:color="CCCCCC" w:sz="1"/>
              <w:left w:val="single" w:color="CCCCCC" w:sz="1"/>
              <w:bottom w:val="single" w:color="CCCCCC" w:sz="1"/>
              <w:right w:val="single" w:color="CCCCCC" w:sz="1"/>
            </w:tcBorders>
            <w:shd w:fill="E8EFF8" w:val="clear"/>
            <w:tcMar>
              <w:top w:type="dxa" w:w="120"/>
              <w:left w:type="dxa" w:w="120"/>
              <w:bottom w:type="dxa" w:w="120"/>
              <w:right w:type="dxa" w:w="120"/>
            </w:tcMar>
          </w:tcPr>
          <w:p>
            <w:r>
              <w:rPr>
                <w:b/>
                <w:bCs/>
                <w:color w:val="2E4057"/>
                <w:sz w:val="20"/>
                <w:szCs w:val="20"/>
              </w:rPr>
              <w:t xml:space="preserve">Problem Statement
(Problem to be solved)</w:t>
            </w:r>
          </w:p>
        </w:tc>
        <w:tc>
          <w:tcPr>
            <w:tcW w:type="dxa" w:w="6060"/>
            <w:tcBorders>
              <w:top w:val="single" w:color="CCCCCC" w:sz="1"/>
              <w:left w:val="single" w:color="CCCCCC" w:sz="1"/>
              <w:bottom w:val="single" w:color="CCCCCC" w:sz="1"/>
              <w:right w:val="single" w:color="CCCCCC" w:sz="1"/>
            </w:tcBorders>
            <w:shd w:fill="FFF8F0" w:val="clear"/>
            <w:tcMar>
              <w:top w:type="dxa" w:w="120"/>
              <w:left w:type="dxa" w:w="140"/>
              <w:bottom w:type="dxa" w:w="120"/>
              <w:right w:type="dxa" w:w="140"/>
            </w:tcMar>
          </w:tcPr>
          <w:p>
            <w:r>
              <w:rPr>
                <w:sz w:val="20"/>
                <w:szCs w:val="20"/>
              </w:rPr>
              <w:t xml:space="preserve">Users lack personalized, adaptive fitness plans tailored to their individual goals and intensity levels. Existing fitness apps offer generic, static routines that do not evolve with the user. There is no single lightweight tool that combines AI-generated workout planning, nutrition guidance, and feedback-based plan updates.</w:t>
            </w:r>
          </w:p>
        </w:tc>
      </w:tr>
      <w:tr>
        <w:tc>
          <w:tcPr>
            <w:tcW w:type="dxa" w:w="500"/>
            <w:tcBorders>
              <w:top w:val="single" w:color="CCCCCC" w:sz="1"/>
              <w:left w:val="single" w:color="CCCCCC" w:sz="1"/>
              <w:bottom w:val="single" w:color="CCCCCC" w:sz="1"/>
              <w:right w:val="single" w:color="CCCCCC" w:sz="1"/>
            </w:tcBorders>
            <w:shd w:fill="DCE6F1" w:val="clear"/>
            <w:tcMar>
              <w:top w:type="dxa" w:w="120"/>
              <w:left w:type="dxa" w:w="120"/>
              <w:bottom w:type="dxa" w:w="120"/>
              <w:right w:type="dxa" w:w="120"/>
            </w:tcMar>
          </w:tcPr>
          <w:p>
            <w:r>
              <w:rPr>
                <w:b/>
                <w:bCs/>
                <w:sz w:val="20"/>
                <w:szCs w:val="20"/>
              </w:rPr>
              <w:t xml:space="preserve">2.</w:t>
            </w:r>
          </w:p>
        </w:tc>
        <w:tc>
          <w:tcPr>
            <w:tcW w:type="dxa" w:w="2800"/>
            <w:tcBorders>
              <w:top w:val="single" w:color="CCCCCC" w:sz="1"/>
              <w:left w:val="single" w:color="CCCCCC" w:sz="1"/>
              <w:bottom w:val="single" w:color="CCCCCC" w:sz="1"/>
              <w:right w:val="single" w:color="CCCCCC" w:sz="1"/>
            </w:tcBorders>
            <w:shd w:fill="E8EFF8" w:val="clear"/>
            <w:tcMar>
              <w:top w:type="dxa" w:w="120"/>
              <w:left w:type="dxa" w:w="120"/>
              <w:bottom w:type="dxa" w:w="120"/>
              <w:right w:type="dxa" w:w="120"/>
            </w:tcMar>
          </w:tcPr>
          <w:p>
            <w:r>
              <w:rPr>
                <w:b/>
                <w:bCs/>
                <w:color w:val="2E4057"/>
                <w:sz w:val="20"/>
                <w:szCs w:val="20"/>
              </w:rPr>
              <w:t xml:space="preserve">Idea / Solution Description</w:t>
            </w:r>
          </w:p>
        </w:tc>
        <w:tc>
          <w:tcPr>
            <w:tcW w:type="dxa" w:w="6060"/>
            <w:tcBorders>
              <w:top w:val="single" w:color="CCCCCC" w:sz="1"/>
              <w:left w:val="single" w:color="CCCCCC" w:sz="1"/>
              <w:bottom w:val="single" w:color="CCCCCC" w:sz="1"/>
              <w:right w:val="single" w:color="CCCCCC" w:sz="1"/>
            </w:tcBorders>
            <w:shd w:fill="F0FFF4" w:val="clear"/>
            <w:tcMar>
              <w:top w:type="dxa" w:w="120"/>
              <w:left w:type="dxa" w:w="140"/>
              <w:bottom w:type="dxa" w:w="120"/>
              <w:right w:type="dxa" w:w="140"/>
            </w:tcMar>
          </w:tcPr>
          <w:p>
            <w:r>
              <w:rPr>
                <w:sz w:val="20"/>
                <w:szCs w:val="20"/>
              </w:rPr>
              <w:t xml:space="preserve">FitBuddy is an AI-powered fitness assistant web application built with FastAPI and Google Gemini AI. Users input their fitness goal (e.g., lose weight, build muscle, stay active) and workout intensity (easy/moderate/hard). The system generates a personalized 7-day workout plan with nutrition tips. Users can provide feedback to regenerate updated plans. An admin dashboard enables monitoring of all users and their plans.</w:t>
            </w:r>
          </w:p>
        </w:tc>
      </w:tr>
      <w:tr>
        <w:tc>
          <w:tcPr>
            <w:tcW w:type="dxa" w:w="500"/>
            <w:tcBorders>
              <w:top w:val="single" w:color="CCCCCC" w:sz="1"/>
              <w:left w:val="single" w:color="CCCCCC" w:sz="1"/>
              <w:bottom w:val="single" w:color="CCCCCC" w:sz="1"/>
              <w:right w:val="single" w:color="CCCCCC" w:sz="1"/>
            </w:tcBorders>
            <w:shd w:fill="DCE6F1" w:val="clear"/>
            <w:tcMar>
              <w:top w:type="dxa" w:w="120"/>
              <w:left w:type="dxa" w:w="120"/>
              <w:bottom w:type="dxa" w:w="120"/>
              <w:right w:type="dxa" w:w="120"/>
            </w:tcMar>
          </w:tcPr>
          <w:p>
            <w:r>
              <w:rPr>
                <w:b/>
                <w:bCs/>
                <w:sz w:val="20"/>
                <w:szCs w:val="20"/>
              </w:rPr>
              <w:t xml:space="preserve">3.</w:t>
            </w:r>
          </w:p>
        </w:tc>
        <w:tc>
          <w:tcPr>
            <w:tcW w:type="dxa" w:w="2800"/>
            <w:tcBorders>
              <w:top w:val="single" w:color="CCCCCC" w:sz="1"/>
              <w:left w:val="single" w:color="CCCCCC" w:sz="1"/>
              <w:bottom w:val="single" w:color="CCCCCC" w:sz="1"/>
              <w:right w:val="single" w:color="CCCCCC" w:sz="1"/>
            </w:tcBorders>
            <w:shd w:fill="E8EFF8" w:val="clear"/>
            <w:tcMar>
              <w:top w:type="dxa" w:w="120"/>
              <w:left w:type="dxa" w:w="120"/>
              <w:bottom w:type="dxa" w:w="120"/>
              <w:right w:type="dxa" w:w="120"/>
            </w:tcMar>
          </w:tcPr>
          <w:p>
            <w:r>
              <w:rPr>
                <w:b/>
                <w:bCs/>
                <w:color w:val="2E4057"/>
                <w:sz w:val="20"/>
                <w:szCs w:val="20"/>
              </w:rPr>
              <w:t xml:space="preserve">Novelty / Uniqueness</w:t>
            </w:r>
          </w:p>
        </w:tc>
        <w:tc>
          <w:tcPr>
            <w:tcW w:type="dxa" w:w="6060"/>
            <w:tcBorders>
              <w:top w:val="single" w:color="CCCCCC" w:sz="1"/>
              <w:left w:val="single" w:color="CCCCCC" w:sz="1"/>
              <w:bottom w:val="single" w:color="CCCCCC" w:sz="1"/>
              <w:right w:val="single" w:color="CCCCCC" w:sz="1"/>
            </w:tcBorders>
            <w:shd w:fill="F0F4FF" w:val="clear"/>
            <w:tcMar>
              <w:top w:type="dxa" w:w="120"/>
              <w:left w:type="dxa" w:w="140"/>
              <w:bottom w:type="dxa" w:w="120"/>
              <w:right w:type="dxa" w:w="140"/>
            </w:tcMar>
          </w:tcPr>
          <w:p>
            <w:r>
              <w:rPr>
                <w:sz w:val="20"/>
                <w:szCs w:val="20"/>
              </w:rPr>
              <w:t xml:space="preserve">FitBuddy uniquely combines: (1) Google Gemini AI for intelligent, context-aware workout plan generation, (2) a feedback-driven adaptive plan update loop using the Gemini Flash model, (3) integrated nutrition tips generation alongside workout plans, and (4) a built-in admin dashboard — all in a single, lightweight FastAPI + SQLite application with a modern card-based UI. No complex frontend framework is needed.</w:t>
            </w:r>
          </w:p>
        </w:tc>
      </w:tr>
      <w:tr>
        <w:tc>
          <w:tcPr>
            <w:tcW w:type="dxa" w:w="500"/>
            <w:tcBorders>
              <w:top w:val="single" w:color="CCCCCC" w:sz="1"/>
              <w:left w:val="single" w:color="CCCCCC" w:sz="1"/>
              <w:bottom w:val="single" w:color="CCCCCC" w:sz="1"/>
              <w:right w:val="single" w:color="CCCCCC" w:sz="1"/>
            </w:tcBorders>
            <w:shd w:fill="DCE6F1" w:val="clear"/>
            <w:tcMar>
              <w:top w:type="dxa" w:w="120"/>
              <w:left w:type="dxa" w:w="120"/>
              <w:bottom w:type="dxa" w:w="120"/>
              <w:right w:type="dxa" w:w="120"/>
            </w:tcMar>
          </w:tcPr>
          <w:p>
            <w:r>
              <w:rPr>
                <w:b/>
                <w:bCs/>
                <w:sz w:val="20"/>
                <w:szCs w:val="20"/>
              </w:rPr>
              <w:t xml:space="preserve">4.</w:t>
            </w:r>
          </w:p>
        </w:tc>
        <w:tc>
          <w:tcPr>
            <w:tcW w:type="dxa" w:w="2800"/>
            <w:tcBorders>
              <w:top w:val="single" w:color="CCCCCC" w:sz="1"/>
              <w:left w:val="single" w:color="CCCCCC" w:sz="1"/>
              <w:bottom w:val="single" w:color="CCCCCC" w:sz="1"/>
              <w:right w:val="single" w:color="CCCCCC" w:sz="1"/>
            </w:tcBorders>
            <w:shd w:fill="E8EFF8" w:val="clear"/>
            <w:tcMar>
              <w:top w:type="dxa" w:w="120"/>
              <w:left w:type="dxa" w:w="120"/>
              <w:bottom w:type="dxa" w:w="120"/>
              <w:right w:type="dxa" w:w="120"/>
            </w:tcMar>
          </w:tcPr>
          <w:p>
            <w:r>
              <w:rPr>
                <w:b/>
                <w:bCs/>
                <w:color w:val="2E4057"/>
                <w:sz w:val="20"/>
                <w:szCs w:val="20"/>
              </w:rPr>
              <w:t xml:space="preserve">Social Impact /
Customer Satisfaction</w:t>
            </w:r>
          </w:p>
        </w:tc>
        <w:tc>
          <w:tcPr>
            <w:tcW w:type="dxa" w:w="6060"/>
            <w:tcBorders>
              <w:top w:val="single" w:color="CCCCCC" w:sz="1"/>
              <w:left w:val="single" w:color="CCCCCC" w:sz="1"/>
              <w:bottom w:val="single" w:color="CCCCCC" w:sz="1"/>
              <w:right w:val="single" w:color="CCCCCC" w:sz="1"/>
            </w:tcBorders>
            <w:shd w:fill="FFF0F8" w:val="clear"/>
            <w:tcMar>
              <w:top w:type="dxa" w:w="120"/>
              <w:left w:type="dxa" w:w="140"/>
              <w:bottom w:type="dxa" w:w="120"/>
              <w:right w:type="dxa" w:w="140"/>
            </w:tcMar>
          </w:tcPr>
          <w:p>
            <w:r>
              <w:rPr>
                <w:sz w:val="20"/>
                <w:szCs w:val="20"/>
              </w:rPr>
              <w:t xml:space="preserve">FitBuddy democratizes access to personalized fitness coaching — previously only available through expensive personal trainers (avg. ₹2,000-5,000/session in India). It helps users of all fitness levels build consistent workout habits, reduces risk of injury from inappropriate generic routines, and improves long-term health outcomes. The adaptive feedback loop ensures plans evolve with the user's progress and satisfaction.</w:t>
            </w:r>
          </w:p>
        </w:tc>
      </w:tr>
      <w:tr>
        <w:tc>
          <w:tcPr>
            <w:tcW w:type="dxa" w:w="500"/>
            <w:tcBorders>
              <w:top w:val="single" w:color="CCCCCC" w:sz="1"/>
              <w:left w:val="single" w:color="CCCCCC" w:sz="1"/>
              <w:bottom w:val="single" w:color="CCCCCC" w:sz="1"/>
              <w:right w:val="single" w:color="CCCCCC" w:sz="1"/>
            </w:tcBorders>
            <w:shd w:fill="DCE6F1" w:val="clear"/>
            <w:tcMar>
              <w:top w:type="dxa" w:w="120"/>
              <w:left w:type="dxa" w:w="120"/>
              <w:bottom w:type="dxa" w:w="120"/>
              <w:right w:type="dxa" w:w="120"/>
            </w:tcMar>
          </w:tcPr>
          <w:p>
            <w:r>
              <w:rPr>
                <w:b/>
                <w:bCs/>
                <w:sz w:val="20"/>
                <w:szCs w:val="20"/>
              </w:rPr>
              <w:t xml:space="preserve">5.</w:t>
            </w:r>
          </w:p>
        </w:tc>
        <w:tc>
          <w:tcPr>
            <w:tcW w:type="dxa" w:w="2800"/>
            <w:tcBorders>
              <w:top w:val="single" w:color="CCCCCC" w:sz="1"/>
              <w:left w:val="single" w:color="CCCCCC" w:sz="1"/>
              <w:bottom w:val="single" w:color="CCCCCC" w:sz="1"/>
              <w:right w:val="single" w:color="CCCCCC" w:sz="1"/>
            </w:tcBorders>
            <w:shd w:fill="E8EFF8" w:val="clear"/>
            <w:tcMar>
              <w:top w:type="dxa" w:w="120"/>
              <w:left w:type="dxa" w:w="120"/>
              <w:bottom w:type="dxa" w:w="120"/>
              <w:right w:type="dxa" w:w="120"/>
            </w:tcMar>
          </w:tcPr>
          <w:p>
            <w:r>
              <w:rPr>
                <w:b/>
                <w:bCs/>
                <w:color w:val="2E4057"/>
                <w:sz w:val="20"/>
                <w:szCs w:val="20"/>
              </w:rPr>
              <w:t xml:space="preserve">Business Model
(Revenue Model)</w:t>
            </w:r>
          </w:p>
        </w:tc>
        <w:tc>
          <w:tcPr>
            <w:tcW w:type="dxa" w:w="6060"/>
            <w:tcBorders>
              <w:top w:val="single" w:color="CCCCCC" w:sz="1"/>
              <w:left w:val="single" w:color="CCCCCC" w:sz="1"/>
              <w:bottom w:val="single" w:color="CCCCCC" w:sz="1"/>
              <w:right w:val="single" w:color="CCCCCC" w:sz="1"/>
            </w:tcBorders>
            <w:shd w:fill="FFFFF0" w:val="clear"/>
            <w:tcMar>
              <w:top w:type="dxa" w:w="120"/>
              <w:left w:type="dxa" w:w="140"/>
              <w:bottom w:type="dxa" w:w="120"/>
              <w:right w:type="dxa" w:w="140"/>
            </w:tcMar>
          </w:tcPr>
          <w:p>
            <w:r>
              <w:rPr>
                <w:sz w:val="20"/>
                <w:szCs w:val="20"/>
              </w:rPr>
              <w:t xml:space="preserve">Freemium SaaS Model: Free tier = 3 plan generations/month. Premium subscription (₹299/month) = unlimited generations, advanced Gemini Pro model, plan history, nutrition tracking. B2B Licensing: White-label to gyms, corporate wellness programs, and fitness platforms. API Monetization: Expose FitBuddy API for third-party fitness app integrations. Affiliate partnerships with fitness equipment and supplement brands.</w:t>
            </w:r>
          </w:p>
        </w:tc>
      </w:tr>
      <w:tr>
        <w:tc>
          <w:tcPr>
            <w:tcW w:type="dxa" w:w="500"/>
            <w:tcBorders>
              <w:top w:val="single" w:color="CCCCCC" w:sz="1"/>
              <w:left w:val="single" w:color="CCCCCC" w:sz="1"/>
              <w:bottom w:val="single" w:color="CCCCCC" w:sz="1"/>
              <w:right w:val="single" w:color="CCCCCC" w:sz="1"/>
            </w:tcBorders>
            <w:shd w:fill="DCE6F1" w:val="clear"/>
            <w:tcMar>
              <w:top w:type="dxa" w:w="120"/>
              <w:left w:type="dxa" w:w="120"/>
              <w:bottom w:type="dxa" w:w="120"/>
              <w:right w:type="dxa" w:w="120"/>
            </w:tcMar>
          </w:tcPr>
          <w:p>
            <w:r>
              <w:rPr>
                <w:b/>
                <w:bCs/>
                <w:sz w:val="20"/>
                <w:szCs w:val="20"/>
              </w:rPr>
              <w:t xml:space="preserve">6.</w:t>
            </w:r>
          </w:p>
        </w:tc>
        <w:tc>
          <w:tcPr>
            <w:tcW w:type="dxa" w:w="2800"/>
            <w:tcBorders>
              <w:top w:val="single" w:color="CCCCCC" w:sz="1"/>
              <w:left w:val="single" w:color="CCCCCC" w:sz="1"/>
              <w:bottom w:val="single" w:color="CCCCCC" w:sz="1"/>
              <w:right w:val="single" w:color="CCCCCC" w:sz="1"/>
            </w:tcBorders>
            <w:shd w:fill="E8EFF8" w:val="clear"/>
            <w:tcMar>
              <w:top w:type="dxa" w:w="120"/>
              <w:left w:type="dxa" w:w="120"/>
              <w:bottom w:type="dxa" w:w="120"/>
              <w:right w:type="dxa" w:w="120"/>
            </w:tcMar>
          </w:tcPr>
          <w:p>
            <w:r>
              <w:rPr>
                <w:b/>
                <w:bCs/>
                <w:color w:val="2E4057"/>
                <w:sz w:val="20"/>
                <w:szCs w:val="20"/>
              </w:rPr>
              <w:t xml:space="preserve">Scalability of the Solution</w:t>
            </w:r>
          </w:p>
        </w:tc>
        <w:tc>
          <w:tcPr>
            <w:tcW w:type="dxa" w:w="6060"/>
            <w:tcBorders>
              <w:top w:val="single" w:color="CCCCCC" w:sz="1"/>
              <w:left w:val="single" w:color="CCCCCC" w:sz="1"/>
              <w:bottom w:val="single" w:color="CCCCCC" w:sz="1"/>
              <w:right w:val="single" w:color="CCCCCC" w:sz="1"/>
            </w:tcBorders>
            <w:shd w:fill="F0FFFF" w:val="clear"/>
            <w:tcMar>
              <w:top w:type="dxa" w:w="120"/>
              <w:left w:type="dxa" w:w="140"/>
              <w:bottom w:type="dxa" w:w="120"/>
              <w:right w:type="dxa" w:w="140"/>
            </w:tcMar>
          </w:tcPr>
          <w:p>
            <w:r>
              <w:rPr>
                <w:sz w:val="20"/>
                <w:szCs w:val="20"/>
              </w:rPr>
              <w:t xml:space="preserve">FitBuddy's modular FastAPI architecture is designed for horizontal scaling. SQLite (MVP) can be migrated to PostgreSQL for production without code changes. The AI generation layer (Gemini API) scales independently on Google's infrastructure. The application can be containerized with Docker and deployed on Kubernetes or cloud PaaS (Render, Railway, AWS ECS, GCP Cloud Run) to handle thousands of concurrent users.</w:t>
            </w:r>
          </w:p>
        </w:tc>
      </w:tr>
    </w:tbl>
    <w:p>
      <w:r>
        <w:t xml:space="preserve"/>
      </w:r>
    </w:p>
    <w:p>
      <w:r>
        <w:t xml:space="preserve"/>
      </w:r>
    </w:p>
    <w:p>
      <w:r>
        <w:rPr>
          <w:b/>
          <w:bCs/>
          <w:color w:val="2E4057"/>
          <w:sz w:val="22"/>
          <w:szCs w:val="22"/>
        </w:rPr>
        <w:t xml:space="preserve">Supporting Evidence &amp; Validation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sz w:val="20"/>
                <w:szCs w:val="20"/>
              </w:rPr>
              <w:t xml:space="preserve">Market Validation</w:t>
            </w:r>
          </w:p>
        </w:tc>
        <w:tc>
          <w:tcPr>
            <w:tcW w:type="dxa" w:w="4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sz w:val="20"/>
                <w:szCs w:val="20"/>
              </w:rPr>
              <w:t xml:space="preserve">Technical Validation</w:t>
            </w:r>
          </w:p>
        </w:tc>
      </w:tr>
      <w:tr>
        <w:tc>
          <w:tcPr>
            <w:tcW w:type="dxa" w:w="4680"/>
            <w:tcBorders>
              <w:top w:val="single" w:color="CCCCCC" w:sz="1"/>
              <w:left w:val="single" w:color="CCCCCC" w:sz="1"/>
              <w:bottom w:val="single" w:color="CCCCCC" w:sz="1"/>
              <w:right w:val="single" w:color="CCCCCC" w:sz="1"/>
            </w:tcBorders>
            <w:shd w:fill="EBF3FB" w:val="clear"/>
            <w:tcMar>
              <w:top w:type="dxa" w:w="120"/>
              <w:left w:type="dxa" w:w="140"/>
              <w:bottom w:type="dxa" w:w="120"/>
              <w:right w:type="dxa" w:w="140"/>
            </w:tcMar>
          </w:tcPr>
          <w:p>
            <w:pPr>
              <w:ind w:left="720" w:hanging="360"/>
            </w:pPr>
            <w:r>
              <w:rPr>
                <w:sz w:val="20"/>
                <w:szCs w:val="20"/>
              </w:rPr>
              <w:t xml:space="preserve">• Global fitness app market: $15B+ by 2026</w:t>
            </w:r>
          </w:p>
          <w:p>
            <w:pPr>
              <w:ind w:left="720" w:hanging="360"/>
            </w:pPr>
            <w:r>
              <w:rPr>
                <w:sz w:val="20"/>
                <w:szCs w:val="20"/>
              </w:rPr>
              <w:t xml:space="preserve">• 80% of gym-goers quit within 5 months (generic plans)</w:t>
            </w:r>
          </w:p>
          <w:p>
            <w:pPr>
              <w:ind w:left="720" w:hanging="360"/>
            </w:pPr>
            <w:r>
              <w:rPr>
                <w:sz w:val="20"/>
                <w:szCs w:val="20"/>
              </w:rPr>
              <w:t xml:space="preserve">• AI personalization increases user retention by 3x</w:t>
            </w:r>
          </w:p>
          <w:p>
            <w:pPr>
              <w:ind w:left="720" w:hanging="360"/>
            </w:pPr>
            <w:r>
              <w:rPr>
                <w:sz w:val="20"/>
                <w:szCs w:val="20"/>
              </w:rPr>
              <w:t xml:space="preserve">• India fitness market growing at 20% CAGR</w:t>
            </w:r>
          </w:p>
        </w:tc>
        <w:tc>
          <w:tcPr>
            <w:tcW w:type="dxa" w:w="4680"/>
            <w:tcBorders>
              <w:top w:val="single" w:color="CCCCCC" w:sz="1"/>
              <w:left w:val="single" w:color="CCCCCC" w:sz="1"/>
              <w:bottom w:val="single" w:color="CCCCCC" w:sz="1"/>
              <w:right w:val="single" w:color="CCCCCC" w:sz="1"/>
            </w:tcBorders>
            <w:shd w:fill="EBF3FB" w:val="clear"/>
            <w:tcMar>
              <w:top w:type="dxa" w:w="120"/>
              <w:left w:type="dxa" w:w="140"/>
              <w:bottom w:type="dxa" w:w="120"/>
              <w:right w:type="dxa" w:w="140"/>
            </w:tcMar>
          </w:tcPr>
          <w:p>
            <w:pPr>
              <w:ind w:left="720" w:hanging="360"/>
            </w:pPr>
            <w:r>
              <w:rPr>
                <w:sz w:val="20"/>
                <w:szCs w:val="20"/>
              </w:rPr>
              <w:t xml:space="preserve">• FastAPI: 300% faster than Flask for concurrent requests</w:t>
            </w:r>
          </w:p>
          <w:p>
            <w:pPr>
              <w:ind w:left="720" w:hanging="360"/>
            </w:pPr>
            <w:r>
              <w:rPr>
                <w:sz w:val="20"/>
                <w:szCs w:val="20"/>
              </w:rPr>
              <w:t xml:space="preserve">• Gemini AI: State-of-the-art text generation, free tier available</w:t>
            </w:r>
          </w:p>
          <w:p>
            <w:pPr>
              <w:ind w:left="720" w:hanging="360"/>
            </w:pPr>
            <w:r>
              <w:rPr>
                <w:sz w:val="20"/>
                <w:szCs w:val="20"/>
              </w:rPr>
              <w:t xml:space="preserve">• Plans generated in 6-8 seconds (tested)</w:t>
            </w:r>
          </w:p>
          <w:p>
            <w:pPr>
              <w:ind w:left="720" w:hanging="360"/>
            </w:pPr>
            <w:r>
              <w:rPr>
                <w:sz w:val="20"/>
                <w:szCs w:val="20"/>
              </w:rPr>
              <w:t xml:space="preserve">• Zero downtime in 20+ test sessions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2E4057"/>
      <w:sz w:val="30"/>
      <w:szCs w:val="30"/>
    </w:rPr>
  </w:style>
  <w:style w:type="paragraph" w:styleId="Heading2">
    <w:name w:val="Heading 2"/>
    <w:basedOn w:val="Normal"/>
    <w:next w:val="Normal"/>
    <w:qFormat/>
    <w:pPr>
      <w:spacing w:before="200" w:after="100"/>
      <w:outlineLvl w:val="1"/>
    </w:pPr>
    <w:rPr>
      <w:rFonts w:ascii="Arial" w:cs="Arial" w:eastAsia="Arial" w:hAnsi="Arial"/>
      <w:b/>
      <w:bCs/>
      <w:color w:val="4472C4"/>
      <w:sz w:val="24"/>
      <w:szCs w:val="24"/>
    </w:rPr>
  </w:style>
  <w:style w:type="paragraph" w:styleId="Heading3">
    <w:name w:val="Heading 3"/>
    <w:basedOn w:val="Normal"/>
    <w:next w:val="Normal"/>
    <w:qFormat/>
    <w:pPr>
      <w:spacing w:before="160" w:after="8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2026-03-11T13:57:25.578Z</dcterms:created>
  <dcterms:modified xsi:type="dcterms:W3CDTF">2026-03-11T13:57:25.578Z</dcterms:modified>
</cp:coreProperties>
</file>

<file path=docProps/custom.xml><?xml version="1.0" encoding="utf-8"?>
<Properties xmlns="http://schemas.openxmlformats.org/officeDocument/2006/custom-properties" xmlns:vt="http://schemas.openxmlformats.org/officeDocument/2006/docPropsVTypes"/>
</file>