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10337" w14:textId="77777777" w:rsidR="002F15F4" w:rsidRDefault="005048FA">
      <w:pPr>
        <w:pStyle w:val="Title"/>
        <w:jc w:val="center"/>
      </w:pPr>
      <w:r>
        <w:t>Hackathon Requirements Document</w:t>
      </w:r>
    </w:p>
    <w:p w14:paraId="7803AA70" w14:textId="77777777" w:rsidR="002F15F4" w:rsidRDefault="005048FA">
      <w:pPr>
        <w:pStyle w:val="Heading1"/>
        <w:jc w:val="center"/>
      </w:pPr>
      <w:r>
        <w:t>Real-Time Operational Dataflow Metrics for Clinical Trials: Integrating Source Data and Presenting for Actionable Insights</w:t>
      </w:r>
    </w:p>
    <w:p w14:paraId="6510F2A9" w14:textId="77777777" w:rsidR="002F15F4" w:rsidRDefault="005048FA">
      <w:pPr>
        <w:pStyle w:val="Heading2"/>
      </w:pPr>
      <w:r>
        <w:t>Objective</w:t>
      </w:r>
    </w:p>
    <w:p w14:paraId="33DAB0E7" w14:textId="77777777" w:rsidR="002F15F4" w:rsidRDefault="005048FA">
      <w:r>
        <w:t>Design and prototype a solution that ingests and integrates the latest available clinical and operational data from multiple sources to generate actionable insights, detect operational bottlenecks, and support scientific decision-making. The solution should leverage Generative and Agentic AI to enhance collaboration between Data Quality Teams (DQT), Clinical Research Associates (CRAs), and Investigational Sites.</w:t>
      </w:r>
    </w:p>
    <w:p w14:paraId="302B1641" w14:textId="77777777" w:rsidR="002F15F4" w:rsidRDefault="005048FA">
      <w:pPr>
        <w:pStyle w:val="Heading2"/>
      </w:pPr>
      <w:r>
        <w:t>Summary of Available Source Data</w:t>
      </w:r>
    </w:p>
    <w:p w14:paraId="11269F05" w14:textId="77777777" w:rsidR="002F15F4" w:rsidRDefault="005048FA">
      <w:r>
        <w:t>The solution will use the latest data snapshot from multiple clinical trial systems. Data categories include:</w:t>
      </w:r>
      <w:r>
        <w:br/>
        <w:t>- Patient and Site Operational Metrics: Region, country, site, subject ID, visit/page completion status, subject status.</w:t>
      </w:r>
      <w:r>
        <w:br/>
        <w:t>- Data Quality and Query Metrics: Open queries by type, non-conformant data, query resolution status.</w:t>
      </w:r>
      <w:r>
        <w:br/>
        <w:t>- Lab, Coding, and Safety Reconciliation: Lab issues, coded/uncoded terms, eSAE reviews.</w:t>
      </w:r>
      <w:r>
        <w:br/>
        <w:t>- Form and Verification Status: SDV status, frozen/locked/signed forms, overdue CRFs, inactivated folders.</w:t>
      </w:r>
      <w:r>
        <w:br/>
        <w:t>- Derived Metrics: % missing visits/pages, % clean CRFs, clean patient status.</w:t>
      </w:r>
    </w:p>
    <w:p w14:paraId="4EA4E67F" w14:textId="77777777" w:rsidR="002F15F4" w:rsidRDefault="005048FA">
      <w:pPr>
        <w:pStyle w:val="Heading2"/>
      </w:pPr>
      <w:r>
        <w:t>Feature Engineering Guidance</w:t>
      </w:r>
    </w:p>
    <w:p w14:paraId="14602A6A" w14:textId="77777777" w:rsidR="002F15F4" w:rsidRDefault="005048FA">
      <w:pPr>
        <w:pStyle w:val="Heading3"/>
      </w:pPr>
      <w:r>
        <w:t>Key Features to Build</w:t>
      </w:r>
    </w:p>
    <w:p w14:paraId="78E03B14" w14:textId="77777777" w:rsidR="002F15F4" w:rsidRDefault="005048FA">
      <w:r>
        <w:t>- Data Integration Layer: Unified patient/site-level view from all available data sources.</w:t>
      </w:r>
      <w:r>
        <w:br/>
        <w:t>- Insight Generation: Identify data gaps, unresolved queries, and operational bottlenecks.</w:t>
      </w:r>
      <w:r>
        <w:br/>
        <w:t>- Visualization Dashboard: Real-time drill-down views by region, site, patient, and metric.</w:t>
      </w:r>
      <w:r>
        <w:br/>
        <w:t>- Collaboration Tools: Alerts, tagging, and comments for DQT, CRAs, and sites.</w:t>
      </w:r>
    </w:p>
    <w:p w14:paraId="328D5466" w14:textId="77777777" w:rsidR="002F15F4" w:rsidRDefault="005048FA">
      <w:pPr>
        <w:pStyle w:val="Heading3"/>
      </w:pPr>
      <w:r>
        <w:t>Derived Metrics Summary</w:t>
      </w:r>
    </w:p>
    <w:p w14:paraId="0C01A670" w14:textId="77777777" w:rsidR="002F15F4" w:rsidRDefault="005048FA">
      <w:r>
        <w:t>Teams must calculate percentages for all key parameters, including missing visits, missing pages, open queries, non-conformant data, and verification status. The clean patient status should be derived as a combination of all these parameters. For example, a patient is “clean” only if there are zero missing visits, no unresolved queries, and all required forms are verified and signed.</w:t>
      </w:r>
      <w:r>
        <w:br/>
      </w:r>
      <w:r>
        <w:br/>
        <w:t xml:space="preserve">Additionally, teams must develop a Data Quality Index that aggregates these metrics into a single score. This index should assign weights to each parameter and reflect the impact of </w:t>
      </w:r>
      <w:r>
        <w:lastRenderedPageBreak/>
        <w:t>critical factors (e.g., unresolved safety issues). It should enable rapid assessment of data quality across sites, patients, or trials and support early intervention and decision-making.</w:t>
      </w:r>
    </w:p>
    <w:p w14:paraId="12060372" w14:textId="77777777" w:rsidR="002F15F4" w:rsidRDefault="005048FA">
      <w:pPr>
        <w:pStyle w:val="Heading2"/>
      </w:pPr>
      <w:r>
        <w:t>Scientific Questions to Address</w:t>
      </w:r>
    </w:p>
    <w:p w14:paraId="4A94F611" w14:textId="77777777" w:rsidR="002F15F4" w:rsidRDefault="005048FA">
      <w:r>
        <w:t>- Which sites/patients have the most missing visits/pages or unresolved queries?</w:t>
      </w:r>
      <w:r>
        <w:br/>
        <w:t>- Where are the highest rates of non-conformant data?</w:t>
      </w:r>
      <w:r>
        <w:br/>
        <w:t>- Which sites/CRAs are underperforming based on current metrics?</w:t>
      </w:r>
      <w:r>
        <w:br/>
        <w:t>- Where are the most open issues in lab reconciliation or coding?</w:t>
      </w:r>
      <w:r>
        <w:br/>
        <w:t>- Which sites require immediate attention based on current data?</w:t>
      </w:r>
      <w:r>
        <w:br/>
        <w:t>- Can we flag sites with high deviation counts or low query resolution rates?</w:t>
      </w:r>
      <w:r>
        <w:br/>
        <w:t>- Is the current data snapshot clean enough for interim analysis or submission?</w:t>
      </w:r>
      <w:r>
        <w:br/>
        <w:t>- Can readiness checks for statistical deliverables be automated?</w:t>
      </w:r>
    </w:p>
    <w:p w14:paraId="15FAFD76" w14:textId="77777777" w:rsidR="002F15F4" w:rsidRDefault="005048FA">
      <w:pPr>
        <w:pStyle w:val="Heading2"/>
      </w:pPr>
      <w:r>
        <w:t>Data Sections for Student Use</w:t>
      </w:r>
    </w:p>
    <w:p w14:paraId="0438795A" w14:textId="77777777" w:rsidR="002F15F4" w:rsidRDefault="005048FA">
      <w:r>
        <w:t>- Patient Visit Data (visit dates, missing data, adverse events)</w:t>
      </w:r>
      <w:r>
        <w:br/>
        <w:t>- Query Metrics (open/closed queries, resolution time)</w:t>
      </w:r>
      <w:r>
        <w:br/>
        <w:t>- Site Performance (enrollment rate, deviation count)</w:t>
      </w:r>
      <w:r>
        <w:br/>
        <w:t>- CRA Activity Logs (monitoring visits, follow-ups)</w:t>
      </w:r>
      <w:r>
        <w:br/>
        <w:t>- Clean Data Milestones (planned vs. actual cut-off readiness)</w:t>
      </w:r>
    </w:p>
    <w:p w14:paraId="37994B5B" w14:textId="77777777" w:rsidR="002F15F4" w:rsidRDefault="005048FA">
      <w:pPr>
        <w:pStyle w:val="Heading2"/>
      </w:pPr>
      <w:r>
        <w:t>AI Capabilities to Explore</w:t>
      </w:r>
    </w:p>
    <w:p w14:paraId="10C1AF70" w14:textId="77777777" w:rsidR="002F15F4" w:rsidRDefault="005048FA">
      <w:r>
        <w:t>- Generative AI: Summarize site performance, generate CRA reports</w:t>
      </w:r>
      <w:r>
        <w:br/>
        <w:t>- Agentic AI: Recommend actions based on current risk signals</w:t>
      </w:r>
      <w:r>
        <w:br/>
        <w:t>- LLM Integration: Natural language querying of snapshot data</w:t>
      </w:r>
    </w:p>
    <w:p w14:paraId="50E05F5B" w14:textId="77777777" w:rsidR="002F15F4" w:rsidRDefault="005048FA">
      <w:pPr>
        <w:pStyle w:val="Heading2"/>
      </w:pPr>
      <w:r>
        <w:t>Evaluation Criteria</w:t>
      </w:r>
    </w:p>
    <w:p w14:paraId="7ED6E904" w14:textId="77777777" w:rsidR="002F15F4" w:rsidRDefault="005048FA">
      <w:r>
        <w:t>- Innovation: Novel use of AI for snapshot-based insights</w:t>
      </w:r>
      <w:r>
        <w:br/>
        <w:t>- Impact: Potential to reduce delays and improve data quality</w:t>
      </w:r>
      <w:r>
        <w:br/>
        <w:t>- Usability: Intuitive dashboards and workflows</w:t>
      </w:r>
      <w:r>
        <w:br/>
        <w:t>- Scalability: Extendable across studies and therapeutic areas</w:t>
      </w:r>
      <w:r>
        <w:br/>
        <w:t>- Collaboration: Supports cross-functional teamwork</w:t>
      </w:r>
    </w:p>
    <w:p w14:paraId="42B1A2E3" w14:textId="77777777" w:rsidR="002F15F4" w:rsidRDefault="005048FA">
      <w:pPr>
        <w:pStyle w:val="Heading2"/>
      </w:pPr>
      <w:r>
        <w:t>Deliverables</w:t>
      </w:r>
    </w:p>
    <w:p w14:paraId="159AA091" w14:textId="77777777" w:rsidR="002F15F4" w:rsidRDefault="005048FA">
      <w:r>
        <w:t>- Working prototype or mock-up</w:t>
      </w:r>
      <w:r>
        <w:br/>
        <w:t>- Presentation deck explaining the solution</w:t>
      </w:r>
      <w:r>
        <w:br/>
        <w:t>- Documentation of architecture and AI models used</w:t>
      </w:r>
      <w:r>
        <w:br/>
        <w:t>- Sample data used (if simulated)</w:t>
      </w:r>
    </w:p>
    <w:sectPr w:rsidR="002F15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679967">
    <w:abstractNumId w:val="8"/>
  </w:num>
  <w:num w:numId="2" w16cid:durableId="1612710289">
    <w:abstractNumId w:val="6"/>
  </w:num>
  <w:num w:numId="3" w16cid:durableId="1769496215">
    <w:abstractNumId w:val="5"/>
  </w:num>
  <w:num w:numId="4" w16cid:durableId="1723018032">
    <w:abstractNumId w:val="4"/>
  </w:num>
  <w:num w:numId="5" w16cid:durableId="1768231485">
    <w:abstractNumId w:val="7"/>
  </w:num>
  <w:num w:numId="6" w16cid:durableId="861937581">
    <w:abstractNumId w:val="3"/>
  </w:num>
  <w:num w:numId="7" w16cid:durableId="104156006">
    <w:abstractNumId w:val="2"/>
  </w:num>
  <w:num w:numId="8" w16cid:durableId="997223882">
    <w:abstractNumId w:val="1"/>
  </w:num>
  <w:num w:numId="9" w16cid:durableId="19434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5F4"/>
    <w:rsid w:val="00326F90"/>
    <w:rsid w:val="005048FA"/>
    <w:rsid w:val="006654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86579D-A921-48A5-A198-A0EF3D95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F4983DD335CF429A4CB33CFCACD7B4" ma:contentTypeVersion="17" ma:contentTypeDescription="Create a new document." ma:contentTypeScope="" ma:versionID="6d9baef14326416a0e8db21305cf9607">
  <xsd:schema xmlns:xsd="http://www.w3.org/2001/XMLSchema" xmlns:xs="http://www.w3.org/2001/XMLSchema" xmlns:p="http://schemas.microsoft.com/office/2006/metadata/properties" xmlns:ns1="http://schemas.microsoft.com/sharepoint/v3" xmlns:ns2="7c2cee52-74d3-46f1-b334-c7f0d9663bb1" xmlns:ns3="3b1c506d-bf6f-415e-b438-4cee1daa8122" xmlns:ns4="c9ac3ab4-a7cc-4b3a-aeed-dd55a233ac4b" targetNamespace="http://schemas.microsoft.com/office/2006/metadata/properties" ma:root="true" ma:fieldsID="d1a634a491c43f395dbfd0355a4d1c58" ns1:_="" ns2:_="" ns3:_="" ns4:_="">
    <xsd:import namespace="http://schemas.microsoft.com/sharepoint/v3"/>
    <xsd:import namespace="7c2cee52-74d3-46f1-b334-c7f0d9663bb1"/>
    <xsd:import namespace="3b1c506d-bf6f-415e-b438-4cee1daa8122"/>
    <xsd:import namespace="c9ac3ab4-a7cc-4b3a-aeed-dd55a233ac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cee52-74d3-46f1-b334-c7f0d9663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37bc47b-3997-4ccb-824d-08e9c3bde3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c506d-bf6f-415e-b438-4cee1daa81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c3ab4-a7cc-4b3a-aeed-dd55a233ac4b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6bb38444-5765-40a6-8cc9-d71962d1c711}" ma:internalName="TaxCatchAll" ma:showField="CatchAllData" ma:web="3b1c506d-bf6f-415e-b438-4cee1daa81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c2cee52-74d3-46f1-b334-c7f0d9663bb1">
      <Terms xmlns="http://schemas.microsoft.com/office/infopath/2007/PartnerControls"/>
    </lcf76f155ced4ddcb4097134ff3c332f>
    <_ip_UnifiedCompliancePolicyProperties xmlns="http://schemas.microsoft.com/sharepoint/v3" xsi:nil="true"/>
    <TaxCatchAll xmlns="c9ac3ab4-a7cc-4b3a-aeed-dd55a233ac4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5E755D4-6DDA-4219-B9BC-981063C6ED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c2cee52-74d3-46f1-b334-c7f0d9663bb1"/>
    <ds:schemaRef ds:uri="3b1c506d-bf6f-415e-b438-4cee1daa8122"/>
    <ds:schemaRef ds:uri="c9ac3ab4-a7cc-4b3a-aeed-dd55a233ac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F83571-5936-46BE-9D05-B8FA85A2A35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c2cee52-74d3-46f1-b334-c7f0d9663bb1"/>
    <ds:schemaRef ds:uri="c9ac3ab4-a7cc-4b3a-aeed-dd55a233ac4b"/>
  </ds:schemaRefs>
</ds:datastoreItem>
</file>

<file path=customXml/itemProps4.xml><?xml version="1.0" encoding="utf-8"?>
<ds:datastoreItem xmlns:ds="http://schemas.openxmlformats.org/officeDocument/2006/customXml" ds:itemID="{87049EA4-6495-4D1F-8853-61B50A1CA2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597</Words>
  <Characters>3409</Characters>
  <Application>Microsoft Office Word</Application>
  <DocSecurity>0</DocSecurity>
  <Lines>28</Lines>
  <Paragraphs>7</Paragraphs>
  <ScaleCrop>false</ScaleCrop>
  <Manager/>
  <Company/>
  <LinksUpToDate>false</LinksUpToDate>
  <CharactersWithSpaces>3999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Patel, Shreyans</cp:lastModifiedBy>
  <cp:revision>2</cp:revision>
  <dcterms:created xsi:type="dcterms:W3CDTF">2025-11-26T10:30:00Z</dcterms:created>
  <dcterms:modified xsi:type="dcterms:W3CDTF">2025-11-26T10:30:00Z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0x010100C2F4983DD335CF429A4CB33CFCACD7B4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