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RAGCheck DOCX Test Document</w:t>
      </w:r>
    </w:p>
    <w:p>
      <w:pPr>
        <w:pStyle w:val="Heading1"/>
      </w:pPr>
      <w:r>
        <w:t>Introduction</w:t>
      </w:r>
    </w:p>
    <w:p>
      <w:r>
        <w:t>This document is used to test RAGCheck's DOCX scanning capabilities. It contains multiple sections, a table, and proper metadata to ensure comprehensive test coverage of the python-docx integration.</w:t>
      </w:r>
    </w:p>
    <w:p>
      <w:pPr>
        <w:pStyle w:val="Heading1"/>
      </w:pPr>
      <w:r>
        <w:t>Document Quality Metrics</w:t>
      </w:r>
    </w:p>
    <w:p>
      <w:r>
        <w:t>RAGCheck evaluates DOCX files across several dimensions including text structure, heading hierarchy, table detection, and metadata completeness. A well-formed DOCX with proper styles scores 70+ on the standard profile.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Text Extractability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Metadata Completeness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Content Density</w:t>
            </w:r>
          </w:p>
        </w:tc>
        <w:tc>
          <w:tcPr>
            <w:tcW w:type="dxa" w:w="2880"/>
          </w:tcPr>
          <w:p>
            <w:r>
              <w:t>72%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Conclusion</w:t>
      </w:r>
    </w:p>
    <w:p>
      <w:r>
        <w:t>DOCX files with proper structure, metadata, and content density are well-suited for RAG pipelines. Ensure that headings use proper styles rather than bold formatting for better chunk boundary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DOCX Document</dc:title>
  <dc:subject>Testing DOCX scanning</dc:subject>
  <dc:creator>RAGCheck Tests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