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9EBC8" w14:textId="77777777" w:rsidR="009C5C9A" w:rsidRDefault="00000000">
      <w:pPr>
        <w:spacing w:after="60"/>
        <w:jc w:val="center"/>
      </w:pPr>
      <w:r>
        <w:rPr>
          <w:b/>
          <w:bCs/>
          <w:sz w:val="28"/>
          <w:szCs w:val="28"/>
        </w:rPr>
        <w:t>ANUSREE GARG</w:t>
      </w:r>
    </w:p>
    <w:p w14:paraId="19E73FF6" w14:textId="77777777" w:rsidR="009C5C9A" w:rsidRDefault="00000000">
      <w:pPr>
        <w:spacing w:after="120"/>
        <w:jc w:val="center"/>
      </w:pPr>
      <w:r>
        <w:rPr>
          <w:sz w:val="18"/>
          <w:szCs w:val="18"/>
        </w:rPr>
        <w:t>garg.anusree@gmail.com | +1-339-927-6242 | Seattle, WA</w:t>
      </w:r>
    </w:p>
    <w:p w14:paraId="578D6DD9" w14:textId="77777777" w:rsidR="009C5C9A" w:rsidRDefault="00000000">
      <w:pPr>
        <w:spacing w:after="80"/>
      </w:pPr>
      <w:r>
        <w:rPr>
          <w:b/>
          <w:bCs/>
        </w:rPr>
        <w:t xml:space="preserve">SUMMARY: </w:t>
      </w:r>
      <w:r>
        <w:t xml:space="preserve">Senior </w:t>
      </w:r>
      <w:proofErr w:type="spellStart"/>
      <w:r>
        <w:t>grantmaker</w:t>
      </w:r>
      <w:proofErr w:type="spellEnd"/>
      <w:r>
        <w:t xml:space="preserve"> and policy strategist who has moved $42M+ across illicit finance, transnational crime, and nature crimes portfolios at the U.S. State Department. Strength in active grantmaking: scoping neglected priorities, building new portfolios from scratch, cultivating implementing partners and founders, and scaling the strongest performers. Rehauled a $22M illicit finance portfolio in eight weeks; secured $10M in new nature crimes funding in year one; trained and onboarded </w:t>
      </w:r>
      <w:proofErr w:type="spellStart"/>
      <w:r>
        <w:t>grantmakers</w:t>
      </w:r>
      <w:proofErr w:type="spellEnd"/>
      <w:r>
        <w:t xml:space="preserve"> across two bureaus. Founded the Nature Crimes team, built a 17-agency framework, co-sponsored the first-ever UN resolution on environmental crimes, and sustained 91% program retention through 70%+ bureau cuts. JD, international law focus. Two-time State Department Individual Meritorious Honor Award (2024, 2025). Now applying federal grantmaking discipline and multilateral coalition-building to global catastrophic risks from transformative AI.</w:t>
      </w:r>
    </w:p>
    <w:p w14:paraId="67BC017C" w14:textId="77777777" w:rsidR="009C5C9A" w:rsidRDefault="00000000">
      <w:pPr>
        <w:pBdr>
          <w:bottom w:val="single" w:sz="6" w:space="1" w:color="000000"/>
        </w:pBdr>
        <w:spacing w:before="160" w:after="80"/>
      </w:pPr>
      <w:r>
        <w:rPr>
          <w:b/>
          <w:bCs/>
          <w:sz w:val="22"/>
          <w:szCs w:val="22"/>
        </w:rPr>
        <w:t>EXPERIENCE</w:t>
      </w:r>
    </w:p>
    <w:p w14:paraId="3291E237" w14:textId="77777777" w:rsidR="009C5C9A" w:rsidRDefault="00000000">
      <w:pPr>
        <w:tabs>
          <w:tab w:val="right" w:pos="9026"/>
        </w:tabs>
        <w:spacing w:before="100" w:after="20"/>
      </w:pPr>
      <w:r>
        <w:rPr>
          <w:b/>
          <w:bCs/>
        </w:rPr>
        <w:t>One Earth Partners, Seattle, WA</w:t>
      </w:r>
      <w:r>
        <w:tab/>
      </w:r>
      <w:r>
        <w:rPr>
          <w:b/>
          <w:bCs/>
        </w:rPr>
        <w:t>04/2026 – Present</w:t>
      </w:r>
    </w:p>
    <w:p w14:paraId="21A02E9A" w14:textId="77777777" w:rsidR="009C5C9A" w:rsidRDefault="00000000">
      <w:pPr>
        <w:spacing w:after="40"/>
      </w:pPr>
      <w:r>
        <w:rPr>
          <w:i/>
          <w:iCs/>
        </w:rPr>
        <w:t>Strategic Advisor (pro bono)</w:t>
      </w:r>
    </w:p>
    <w:p w14:paraId="19287C86" w14:textId="77777777" w:rsidR="009C5C9A" w:rsidRDefault="00000000">
      <w:pPr>
        <w:pStyle w:val="ListParagraph"/>
        <w:numPr>
          <w:ilvl w:val="0"/>
          <w:numId w:val="2"/>
        </w:numPr>
        <w:spacing w:after="40"/>
      </w:pPr>
      <w:r>
        <w:rPr>
          <w:b/>
          <w:bCs/>
        </w:rPr>
        <w:t xml:space="preserve">Philanthropic Strategy: </w:t>
      </w:r>
      <w:r>
        <w:t>Synthesize technical and programmatic data from 90+ vetted former USAID projects across environmental crimes, biodiversity, and climate resilience into funding narratives designed to catalyze deployment of philanthropic capital into LMICs.</w:t>
      </w:r>
    </w:p>
    <w:p w14:paraId="457A0AA7" w14:textId="6ABA012B" w:rsidR="00591B01" w:rsidRDefault="00591B01" w:rsidP="00591B01">
      <w:pPr>
        <w:pStyle w:val="ListParagraph"/>
        <w:numPr>
          <w:ilvl w:val="0"/>
          <w:numId w:val="2"/>
        </w:numPr>
        <w:spacing w:after="40"/>
      </w:pPr>
      <w:r>
        <w:rPr>
          <w:b/>
          <w:bCs/>
        </w:rPr>
        <w:t>Reimagined Conservation</w:t>
      </w:r>
      <w:r>
        <w:t xml:space="preserve"> (Lead author natural resource security paper)</w:t>
      </w:r>
    </w:p>
    <w:p w14:paraId="413DEB75" w14:textId="77777777" w:rsidR="009C5C9A" w:rsidRDefault="00000000">
      <w:pPr>
        <w:tabs>
          <w:tab w:val="right" w:pos="9026"/>
        </w:tabs>
        <w:spacing w:before="100" w:after="20"/>
      </w:pPr>
      <w:r>
        <w:rPr>
          <w:b/>
          <w:bCs/>
        </w:rPr>
        <w:t>U.S. State Department, Washington, DC</w:t>
      </w:r>
      <w:r>
        <w:tab/>
      </w:r>
    </w:p>
    <w:p w14:paraId="7F7ECBFB" w14:textId="77777777" w:rsidR="009C5C9A" w:rsidRDefault="00000000">
      <w:pPr>
        <w:spacing w:after="40"/>
      </w:pPr>
      <w:r>
        <w:rPr>
          <w:i/>
          <w:iCs/>
        </w:rPr>
        <w:t>Oceans &amp; International Environmental &amp; Scientific Affairs Bureau (OES)</w:t>
      </w:r>
    </w:p>
    <w:p w14:paraId="3E644C47" w14:textId="77777777" w:rsidR="009C5C9A" w:rsidRDefault="00000000">
      <w:pPr>
        <w:tabs>
          <w:tab w:val="right" w:pos="9026"/>
        </w:tabs>
        <w:spacing w:after="40"/>
      </w:pPr>
      <w:r>
        <w:rPr>
          <w:b/>
          <w:bCs/>
        </w:rPr>
        <w:t>Foreign Affairs Officer</w:t>
      </w:r>
      <w:r>
        <w:tab/>
      </w:r>
      <w:r>
        <w:rPr>
          <w:b/>
          <w:bCs/>
        </w:rPr>
        <w:t>01/2023 – 01/2026</w:t>
      </w:r>
    </w:p>
    <w:p w14:paraId="28CF0F72" w14:textId="77777777" w:rsidR="009C5C9A" w:rsidRDefault="00000000">
      <w:pPr>
        <w:pStyle w:val="ListParagraph"/>
        <w:numPr>
          <w:ilvl w:val="0"/>
          <w:numId w:val="2"/>
        </w:numPr>
        <w:spacing w:after="40"/>
      </w:pPr>
      <w:r>
        <w:rPr>
          <w:b/>
          <w:bCs/>
        </w:rPr>
        <w:t xml:space="preserve">Active Grantmaking &amp; Capital Mobilization: </w:t>
      </w:r>
      <w:r>
        <w:t>Secured $10M in new nature crimes funding in my first year (2023) by leveraging internal State networks and building the strategic case with senior leadership. Scoped neglected priorities, identified and recruited implementing partners, and designed new congressionally mandated programming on environmental defenders and environmental justice.</w:t>
      </w:r>
    </w:p>
    <w:p w14:paraId="2A903F1D" w14:textId="77777777" w:rsidR="009C5C9A" w:rsidRDefault="00000000">
      <w:pPr>
        <w:pStyle w:val="ListParagraph"/>
        <w:numPr>
          <w:ilvl w:val="0"/>
          <w:numId w:val="2"/>
        </w:numPr>
        <w:spacing w:after="40"/>
      </w:pPr>
      <w:r>
        <w:rPr>
          <w:b/>
          <w:bCs/>
        </w:rPr>
        <w:t xml:space="preserve">Grant Portfolio Stewardship ($20M): </w:t>
      </w:r>
      <w:r>
        <w:t>Owned a $20M nature crimes portfolio as Grant Officer Representative across NGOs, Indigenous-led organizations, and multilateral partners in 30+ LMICs. Shaped grantee theories of change, set milestones, built M&amp;E frameworks, drafted Congressional Notifications, and briefed Congress on allocations.</w:t>
      </w:r>
    </w:p>
    <w:p w14:paraId="7AD205F0" w14:textId="77777777" w:rsidR="009C5C9A" w:rsidRDefault="00000000">
      <w:pPr>
        <w:pStyle w:val="ListParagraph"/>
        <w:numPr>
          <w:ilvl w:val="0"/>
          <w:numId w:val="2"/>
        </w:numPr>
        <w:spacing w:after="40"/>
      </w:pPr>
      <w:r>
        <w:rPr>
          <w:b/>
          <w:bCs/>
        </w:rPr>
        <w:t xml:space="preserve">Portfolio Defense Under 70%+ Bureau Cuts: </w:t>
      </w:r>
      <w:r>
        <w:t xml:space="preserve">Reframed program objectives into security and economic vocabularies aligned with new administration priorities, retaining 91% of grant funding when the broader bureau lost </w:t>
      </w:r>
      <w:proofErr w:type="gramStart"/>
      <w:r>
        <w:t>the majority of</w:t>
      </w:r>
      <w:proofErr w:type="gramEnd"/>
      <w:r>
        <w:t xml:space="preserve"> its foreign assistance.</w:t>
      </w:r>
    </w:p>
    <w:p w14:paraId="663AB030" w14:textId="77777777" w:rsidR="009C5C9A" w:rsidRDefault="00000000">
      <w:pPr>
        <w:pStyle w:val="ListParagraph"/>
        <w:numPr>
          <w:ilvl w:val="0"/>
          <w:numId w:val="2"/>
        </w:numPr>
        <w:spacing w:after="40"/>
      </w:pPr>
      <w:r>
        <w:rPr>
          <w:b/>
          <w:bCs/>
        </w:rPr>
        <w:t xml:space="preserve">Founding a New Sub-Field: </w:t>
      </w:r>
      <w:r>
        <w:t>Built the State Department's first dedicated Nature Crimes function from a blank page. Established a 17-agency interagency framework (DOJ, Treasury, USAID, DHS, NSC, USFWS, USDA, NOAA, Commerce) and founded the Nature Crime Alliance, scaled to 28 members across donor governments, LMIC partners, private sector, and civil society.</w:t>
      </w:r>
    </w:p>
    <w:p w14:paraId="7485FFC5" w14:textId="77777777" w:rsidR="009C5C9A" w:rsidRDefault="00000000">
      <w:pPr>
        <w:pStyle w:val="ListParagraph"/>
        <w:numPr>
          <w:ilvl w:val="0"/>
          <w:numId w:val="2"/>
        </w:numPr>
        <w:spacing w:after="40"/>
      </w:pPr>
      <w:r>
        <w:rPr>
          <w:b/>
          <w:bCs/>
        </w:rPr>
        <w:t xml:space="preserve">Training &amp; Onboarding Grantmakers: </w:t>
      </w:r>
      <w:r>
        <w:t>Trained and onboarded grant staff in OES, including as Grant Officer Representative, building the team's grantmaking capacity during expansion and staffing transitions.</w:t>
      </w:r>
    </w:p>
    <w:p w14:paraId="53B21CB4" w14:textId="77777777" w:rsidR="009C5C9A" w:rsidRDefault="00000000">
      <w:pPr>
        <w:pStyle w:val="ListParagraph"/>
        <w:numPr>
          <w:ilvl w:val="0"/>
          <w:numId w:val="2"/>
        </w:numPr>
        <w:spacing w:after="40"/>
      </w:pPr>
      <w:r>
        <w:rPr>
          <w:b/>
          <w:bCs/>
        </w:rPr>
        <w:t xml:space="preserve">Illicit Finance Integration: </w:t>
      </w:r>
      <w:r>
        <w:t>Drove first-ever inclusion of nature crimes in the 2024 National Money Laundering Risk Assessment and Illicit Finance Strategy. Coordinated across FinCEN and OFAC, supported the Wildlife Kingpin Teo Boon Ching sanctions designation, and authored an interagency tool translating sanctions authorities into operational guidance.</w:t>
      </w:r>
    </w:p>
    <w:p w14:paraId="7304140F" w14:textId="77777777" w:rsidR="009C5C9A" w:rsidRDefault="00000000">
      <w:pPr>
        <w:pStyle w:val="ListParagraph"/>
        <w:numPr>
          <w:ilvl w:val="0"/>
          <w:numId w:val="2"/>
        </w:numPr>
        <w:spacing w:after="40"/>
      </w:pPr>
      <w:r>
        <w:rPr>
          <w:b/>
          <w:bCs/>
        </w:rPr>
        <w:t xml:space="preserve">Multilateral Negotiation: </w:t>
      </w:r>
      <w:r>
        <w:t xml:space="preserve">Co-sponsored the first-ever UN resolution establishing an Expert Group on Crimes that Affect the Environment, securing consensus across France, Peru, Brazil, and like-minded states at UNTOC </w:t>
      </w:r>
      <w:proofErr w:type="spellStart"/>
      <w:r>
        <w:t>CoP.</w:t>
      </w:r>
      <w:proofErr w:type="spellEnd"/>
      <w:r>
        <w:t xml:space="preserve"> Represented the U.S. at UNTOC, CCPCJ, UNCAC </w:t>
      </w:r>
      <w:proofErr w:type="spellStart"/>
      <w:r>
        <w:t>CoSP</w:t>
      </w:r>
      <w:proofErr w:type="spellEnd"/>
      <w:r>
        <w:t>, CITES SC77, and the G7 Network of Environmental Crime Experts.</w:t>
      </w:r>
    </w:p>
    <w:p w14:paraId="7E826826" w14:textId="77777777" w:rsidR="009C5C9A" w:rsidRDefault="00000000">
      <w:pPr>
        <w:pStyle w:val="ListParagraph"/>
        <w:numPr>
          <w:ilvl w:val="0"/>
          <w:numId w:val="2"/>
        </w:numPr>
        <w:spacing w:after="40"/>
      </w:pPr>
      <w:r>
        <w:rPr>
          <w:b/>
          <w:bCs/>
        </w:rPr>
        <w:t xml:space="preserve">Partner &amp; Founder Cultivation: </w:t>
      </w:r>
      <w:r>
        <w:t>Closed a partnership with eBay that produced their first public announcement of an AI model to remove illicit ivory listings, anchored by a 160-person convening featuring eBay, XPRIZE, and Wildlife Insights.</w:t>
      </w:r>
    </w:p>
    <w:p w14:paraId="6BE27ECD" w14:textId="77777777" w:rsidR="009C5C9A" w:rsidRDefault="00000000">
      <w:pPr>
        <w:pStyle w:val="ListParagraph"/>
        <w:numPr>
          <w:ilvl w:val="0"/>
          <w:numId w:val="2"/>
        </w:numPr>
        <w:spacing w:after="40"/>
      </w:pPr>
      <w:r>
        <w:rPr>
          <w:b/>
          <w:bCs/>
        </w:rPr>
        <w:t xml:space="preserve">Strategy Memos &amp; Executive Communications: </w:t>
      </w:r>
      <w:r>
        <w:t>Authored 100+ briefings, decision memos, and speaking notes for Ambassadorial, Senior Bureau Official, Assistant Secretary, and NSC audiences. Served as Acting Team Lead during staffing transitions, directing a five-person team and the interagency Presidential Wildlife Trafficking Task Force.</w:t>
      </w:r>
    </w:p>
    <w:p w14:paraId="6B276832" w14:textId="77777777" w:rsidR="009C5C9A" w:rsidRDefault="00000000">
      <w:pPr>
        <w:spacing w:after="40"/>
      </w:pPr>
      <w:r>
        <w:rPr>
          <w:i/>
          <w:iCs/>
        </w:rPr>
        <w:t>Int'l Narcotics &amp; Law Enforcement Bureau (INL), Global Programs &amp; Policy</w:t>
      </w:r>
    </w:p>
    <w:p w14:paraId="61D52B64" w14:textId="77777777" w:rsidR="009C5C9A" w:rsidRDefault="00000000">
      <w:pPr>
        <w:tabs>
          <w:tab w:val="right" w:pos="9026"/>
        </w:tabs>
        <w:spacing w:before="80" w:after="40"/>
      </w:pPr>
      <w:r>
        <w:rPr>
          <w:i/>
          <w:iCs/>
        </w:rPr>
        <w:lastRenderedPageBreak/>
        <w:t>Senior Technical Advisor (Competitive Innovations contractor)</w:t>
      </w:r>
      <w:r>
        <w:tab/>
        <w:t>04/2022 – 12/2022</w:t>
      </w:r>
    </w:p>
    <w:p w14:paraId="49EE8474" w14:textId="77777777" w:rsidR="009C5C9A" w:rsidRDefault="00000000">
      <w:pPr>
        <w:pStyle w:val="ListParagraph"/>
        <w:numPr>
          <w:ilvl w:val="0"/>
          <w:numId w:val="2"/>
        </w:numPr>
        <w:spacing w:after="40"/>
      </w:pPr>
      <w:r>
        <w:rPr>
          <w:b/>
          <w:bCs/>
        </w:rPr>
        <w:t xml:space="preserve">Grant Portfolio Management ($20M+): </w:t>
      </w:r>
      <w:r>
        <w:t>Managed $20M+ across conservation and crimes that affect the environment in LMICs. Drafted Notices of Funding Opportunity, led technical evaluation panels, scoped new initiatives, and served as primary liaison to agencies, embassies, NGOs, and international organizations.</w:t>
      </w:r>
    </w:p>
    <w:p w14:paraId="5E5C29E9" w14:textId="77777777" w:rsidR="009C5C9A" w:rsidRDefault="00000000">
      <w:pPr>
        <w:tabs>
          <w:tab w:val="right" w:pos="9026"/>
        </w:tabs>
        <w:spacing w:before="80" w:after="40"/>
      </w:pPr>
      <w:r>
        <w:rPr>
          <w:i/>
          <w:iCs/>
        </w:rPr>
        <w:t>Transnational Crime Program Advisor (</w:t>
      </w:r>
      <w:proofErr w:type="spellStart"/>
      <w:r>
        <w:rPr>
          <w:i/>
          <w:iCs/>
        </w:rPr>
        <w:t>Everwatch</w:t>
      </w:r>
      <w:proofErr w:type="spellEnd"/>
      <w:r>
        <w:rPr>
          <w:i/>
          <w:iCs/>
        </w:rPr>
        <w:t xml:space="preserve"> Corp. contractor)</w:t>
      </w:r>
      <w:r>
        <w:tab/>
        <w:t>02/2021 – 02/2022</w:t>
      </w:r>
    </w:p>
    <w:p w14:paraId="10C0AC56" w14:textId="77777777" w:rsidR="009C5C9A" w:rsidRDefault="00000000">
      <w:pPr>
        <w:pStyle w:val="ListParagraph"/>
        <w:numPr>
          <w:ilvl w:val="0"/>
          <w:numId w:val="2"/>
        </w:numPr>
        <w:spacing w:after="40"/>
      </w:pPr>
      <w:r>
        <w:rPr>
          <w:b/>
          <w:bCs/>
        </w:rPr>
        <w:t xml:space="preserve">Rapid Portfolio Design ($22M+): </w:t>
      </w:r>
      <w:r>
        <w:t>Rehauled and helped develop a new $22M+ illicit finance grant portfolio in eight weeks, approved through senior State leadership within six months of starting the role. Directed multi-year global programs on illicit finance, AML, corruption, and crimes that affect the environment, from RFP design through award, M&amp;E, and closeout.</w:t>
      </w:r>
    </w:p>
    <w:p w14:paraId="4AA006CE" w14:textId="77777777" w:rsidR="009C5C9A" w:rsidRDefault="00000000">
      <w:pPr>
        <w:pStyle w:val="ListParagraph"/>
        <w:numPr>
          <w:ilvl w:val="0"/>
          <w:numId w:val="2"/>
        </w:numPr>
        <w:spacing w:after="40"/>
      </w:pPr>
      <w:r>
        <w:rPr>
          <w:b/>
          <w:bCs/>
        </w:rPr>
        <w:t xml:space="preserve">Training &amp; UNTOC Implementation: </w:t>
      </w:r>
      <w:r>
        <w:t>Trained incoming grant staff and supported INL's multilateral team on UNTOC implementation. Liaised with Treasury, DOJ, NSC, and USAID on international AML/CFT standards and FATF frameworks; piloted programming on illegal mining and the GITOC Organized Crime Index.</w:t>
      </w:r>
    </w:p>
    <w:p w14:paraId="7831E313" w14:textId="77777777" w:rsidR="009C5C9A" w:rsidRDefault="00000000">
      <w:pPr>
        <w:tabs>
          <w:tab w:val="right" w:pos="9026"/>
        </w:tabs>
        <w:spacing w:before="100" w:after="20"/>
      </w:pPr>
      <w:r>
        <w:rPr>
          <w:b/>
          <w:bCs/>
        </w:rPr>
        <w:t>RAND Corporation, Santa Monica, CA</w:t>
      </w:r>
      <w:r>
        <w:tab/>
      </w:r>
      <w:r>
        <w:rPr>
          <w:b/>
          <w:bCs/>
        </w:rPr>
        <w:t>11/2019 – 02/2021</w:t>
      </w:r>
    </w:p>
    <w:p w14:paraId="2CE152BB" w14:textId="77777777" w:rsidR="009C5C9A" w:rsidRDefault="00000000">
      <w:pPr>
        <w:spacing w:after="40"/>
      </w:pPr>
      <w:r>
        <w:rPr>
          <w:i/>
          <w:iCs/>
        </w:rPr>
        <w:t>Policy Analyst II, Defense and Political Science Division</w:t>
      </w:r>
    </w:p>
    <w:p w14:paraId="5B2F88F4" w14:textId="77777777" w:rsidR="009C5C9A" w:rsidRDefault="00000000">
      <w:pPr>
        <w:pStyle w:val="ListParagraph"/>
        <w:numPr>
          <w:ilvl w:val="0"/>
          <w:numId w:val="2"/>
        </w:numPr>
        <w:spacing w:after="40"/>
      </w:pPr>
      <w:r>
        <w:rPr>
          <w:b/>
          <w:bCs/>
        </w:rPr>
        <w:t xml:space="preserve">Strategic Policy Research: </w:t>
      </w:r>
      <w:r>
        <w:t>Co-authored peer-reviewed reports for U.S. government and World Bank clients: “Countering Violent Nonstate Actor Financing” (2023), “Climate Control: International Legal Mechanisms for Managing Geopolitical Risks of Geoengineering” (PE-A1133-1, 2021), and “Ensuring Safe Elections During a Pandemic” (2020). Led proposal development for State Department and World Bank-funded research.</w:t>
      </w:r>
    </w:p>
    <w:p w14:paraId="49A5DB3F" w14:textId="77777777" w:rsidR="009C5C9A" w:rsidRDefault="00000000">
      <w:pPr>
        <w:tabs>
          <w:tab w:val="right" w:pos="9026"/>
        </w:tabs>
        <w:spacing w:before="100" w:after="20"/>
      </w:pPr>
      <w:r>
        <w:rPr>
          <w:b/>
          <w:bCs/>
        </w:rPr>
        <w:t>International Monetary Fund, Washington, DC</w:t>
      </w:r>
      <w:r>
        <w:tab/>
      </w:r>
      <w:r>
        <w:rPr>
          <w:b/>
          <w:bCs/>
        </w:rPr>
        <w:t>03/2016 – 03/2019</w:t>
      </w:r>
    </w:p>
    <w:p w14:paraId="7AD8DB39" w14:textId="77777777" w:rsidR="009C5C9A" w:rsidRDefault="00000000">
      <w:pPr>
        <w:spacing w:after="40"/>
      </w:pPr>
      <w:r>
        <w:rPr>
          <w:i/>
          <w:iCs/>
        </w:rPr>
        <w:t>Research Officer, Financial Integrity Group, Legal Department</w:t>
      </w:r>
    </w:p>
    <w:p w14:paraId="6C5F03A7" w14:textId="77777777" w:rsidR="009C5C9A" w:rsidRDefault="00000000">
      <w:pPr>
        <w:pStyle w:val="ListParagraph"/>
        <w:numPr>
          <w:ilvl w:val="0"/>
          <w:numId w:val="2"/>
        </w:numPr>
        <w:spacing w:after="40"/>
      </w:pPr>
      <w:r>
        <w:rPr>
          <w:b/>
          <w:bCs/>
        </w:rPr>
        <w:t xml:space="preserve">Country Regulatory Assessment: </w:t>
      </w:r>
      <w:r>
        <w:t>Served as desk officer for 30+ countries; contributed to 75+ Article IV surveillance reports on money laundering, terrorist financing, and cyber-enabled financial crime. Assessed FATF AML/CFT compliance and recommended legislative enhancements adopted by partner governments. Led capacity development missions in Cambodia, Somalia, Jordan, Iraq, and West Bank/Gaza.</w:t>
      </w:r>
    </w:p>
    <w:p w14:paraId="141C17BB" w14:textId="77777777" w:rsidR="009C5C9A" w:rsidRDefault="00000000">
      <w:pPr>
        <w:pBdr>
          <w:bottom w:val="single" w:sz="6" w:space="1" w:color="000000"/>
        </w:pBdr>
        <w:spacing w:before="160" w:after="80"/>
      </w:pPr>
      <w:r>
        <w:rPr>
          <w:b/>
          <w:bCs/>
          <w:sz w:val="22"/>
          <w:szCs w:val="22"/>
        </w:rPr>
        <w:t>EDUCATION</w:t>
      </w:r>
    </w:p>
    <w:p w14:paraId="14C7105E" w14:textId="77777777" w:rsidR="009C5C9A" w:rsidRDefault="00000000">
      <w:pPr>
        <w:tabs>
          <w:tab w:val="right" w:pos="9026"/>
        </w:tabs>
        <w:spacing w:after="20"/>
      </w:pPr>
      <w:r>
        <w:rPr>
          <w:b/>
          <w:bCs/>
        </w:rPr>
        <w:t>American University, Washington College of Law, Washington, DC</w:t>
      </w:r>
      <w:r>
        <w:tab/>
      </w:r>
      <w:r>
        <w:rPr>
          <w:b/>
          <w:bCs/>
        </w:rPr>
        <w:t>12/2015</w:t>
      </w:r>
    </w:p>
    <w:p w14:paraId="33CB98CD" w14:textId="77777777" w:rsidR="009C5C9A" w:rsidRDefault="00000000">
      <w:pPr>
        <w:spacing w:after="40"/>
      </w:pPr>
      <w:r>
        <w:rPr>
          <w:i/>
          <w:iCs/>
        </w:rPr>
        <w:t>Juris Doctorate, International Law focus</w:t>
      </w:r>
    </w:p>
    <w:p w14:paraId="24B1C239" w14:textId="77777777" w:rsidR="009C5C9A" w:rsidRDefault="00000000">
      <w:pPr>
        <w:pStyle w:val="ListParagraph"/>
        <w:numPr>
          <w:ilvl w:val="0"/>
          <w:numId w:val="2"/>
        </w:numPr>
        <w:spacing w:after="40"/>
      </w:pPr>
      <w:r>
        <w:t>Dean's Fellow, War Crimes Research Office | Staff Writer, National Security Law Brief &amp; Human Rights Law Brief</w:t>
      </w:r>
    </w:p>
    <w:p w14:paraId="5274BEB3" w14:textId="77777777" w:rsidR="009C5C9A" w:rsidRDefault="00000000">
      <w:pPr>
        <w:pStyle w:val="ListParagraph"/>
        <w:numPr>
          <w:ilvl w:val="0"/>
          <w:numId w:val="2"/>
        </w:numPr>
        <w:spacing w:after="40"/>
      </w:pPr>
      <w:r>
        <w:t>Clerkships: DOJ Office of Foreign Litigation; UN Counter-Terrorism Executive Directorate; DHS National Security Law Division</w:t>
      </w:r>
    </w:p>
    <w:p w14:paraId="63C4C97E" w14:textId="77777777" w:rsidR="009C5C9A" w:rsidRDefault="00000000">
      <w:pPr>
        <w:tabs>
          <w:tab w:val="right" w:pos="9026"/>
        </w:tabs>
        <w:spacing w:before="100" w:after="20"/>
      </w:pPr>
      <w:r>
        <w:rPr>
          <w:b/>
          <w:bCs/>
        </w:rPr>
        <w:t>The Ohio State University, Columbus, OH</w:t>
      </w:r>
      <w:r>
        <w:tab/>
      </w:r>
      <w:r>
        <w:rPr>
          <w:b/>
          <w:bCs/>
        </w:rPr>
        <w:t>05/2011</w:t>
      </w:r>
    </w:p>
    <w:p w14:paraId="0F72D944" w14:textId="77777777" w:rsidR="009C5C9A" w:rsidRDefault="00000000">
      <w:pPr>
        <w:spacing w:after="40"/>
      </w:pPr>
      <w:r>
        <w:rPr>
          <w:i/>
          <w:iCs/>
        </w:rPr>
        <w:t>Bachelor of Arts, International Studies, minor in Anthropology</w:t>
      </w:r>
    </w:p>
    <w:p w14:paraId="4405CE29" w14:textId="77777777" w:rsidR="009C5C9A" w:rsidRDefault="00000000">
      <w:pPr>
        <w:pStyle w:val="ListParagraph"/>
        <w:numPr>
          <w:ilvl w:val="0"/>
          <w:numId w:val="2"/>
        </w:numPr>
        <w:spacing w:after="40"/>
      </w:pPr>
      <w:r>
        <w:t>Dean's List | Columnist, The Lantern | Collegiate Council of World Affairs</w:t>
      </w:r>
    </w:p>
    <w:p w14:paraId="2DC2C72C" w14:textId="77777777" w:rsidR="009C5C9A" w:rsidRDefault="00000000">
      <w:pPr>
        <w:pBdr>
          <w:bottom w:val="single" w:sz="6" w:space="1" w:color="000000"/>
        </w:pBdr>
        <w:spacing w:before="160" w:after="80"/>
      </w:pPr>
      <w:r>
        <w:rPr>
          <w:b/>
          <w:bCs/>
          <w:sz w:val="22"/>
          <w:szCs w:val="22"/>
        </w:rPr>
        <w:t>AWARDS &amp; CERTIFICATIONS</w:t>
      </w:r>
    </w:p>
    <w:p w14:paraId="245FB961" w14:textId="77777777" w:rsidR="009C5C9A" w:rsidRDefault="00000000">
      <w:pPr>
        <w:pStyle w:val="ListParagraph"/>
        <w:numPr>
          <w:ilvl w:val="0"/>
          <w:numId w:val="2"/>
        </w:numPr>
        <w:spacing w:after="40"/>
      </w:pPr>
      <w:r>
        <w:rPr>
          <w:b/>
          <w:bCs/>
        </w:rPr>
        <w:t>Individual Meritorious Honor Award, U.S. Department of State</w:t>
      </w:r>
      <w:r>
        <w:t xml:space="preserve"> (2024, 2025)</w:t>
      </w:r>
    </w:p>
    <w:p w14:paraId="07578247" w14:textId="77777777" w:rsidR="009C5C9A" w:rsidRDefault="00000000">
      <w:pPr>
        <w:pStyle w:val="ListParagraph"/>
        <w:numPr>
          <w:ilvl w:val="0"/>
          <w:numId w:val="2"/>
        </w:numPr>
        <w:spacing w:after="40"/>
      </w:pPr>
      <w:r>
        <w:rPr>
          <w:b/>
          <w:bCs/>
        </w:rPr>
        <w:t>Grant Officer Representative (GOR), U.S. Department of State</w:t>
      </w:r>
      <w:r>
        <w:t xml:space="preserve">. Federal </w:t>
      </w:r>
      <w:proofErr w:type="spellStart"/>
      <w:r>
        <w:t>grantmaker</w:t>
      </w:r>
      <w:proofErr w:type="spellEnd"/>
      <w:r>
        <w:t xml:space="preserve"> certification authorizing oversight of federal grant awards, including grant monitoring, fiscal accountability, and grantee performance management.</w:t>
      </w:r>
    </w:p>
    <w:p w14:paraId="432D8E92" w14:textId="77777777" w:rsidR="009C5C9A" w:rsidRDefault="00000000">
      <w:pPr>
        <w:pStyle w:val="ListParagraph"/>
        <w:numPr>
          <w:ilvl w:val="0"/>
          <w:numId w:val="2"/>
        </w:numPr>
        <w:spacing w:after="40"/>
      </w:pPr>
      <w:r>
        <w:rPr>
          <w:b/>
          <w:bCs/>
        </w:rPr>
        <w:t>Foreign Service Institute</w:t>
      </w:r>
      <w:r>
        <w:t>: Climate Diplomacy; Multilateral Diplomacy; State Department Program Management</w:t>
      </w:r>
    </w:p>
    <w:p w14:paraId="32FBA35A" w14:textId="31478713" w:rsidR="00591B01" w:rsidRPr="00591B01" w:rsidRDefault="00591B01" w:rsidP="00591B01">
      <w:pPr>
        <w:pStyle w:val="p1"/>
        <w:numPr>
          <w:ilvl w:val="0"/>
          <w:numId w:val="2"/>
        </w:numPr>
        <w:rPr>
          <w:rFonts w:ascii="Calibri" w:eastAsia="Calibri" w:hAnsi="Calibri" w:cs="Calibri"/>
          <w:color w:val="auto"/>
          <w:sz w:val="20"/>
          <w:szCs w:val="20"/>
        </w:rPr>
      </w:pPr>
      <w:r w:rsidRPr="00591B01">
        <w:rPr>
          <w:b/>
          <w:bCs/>
        </w:rPr>
        <w:t>A</w:t>
      </w:r>
      <w:r w:rsidRPr="00591B01">
        <w:rPr>
          <w:rFonts w:ascii="Calibri" w:eastAsia="Calibri" w:hAnsi="Calibri" w:cs="Calibri"/>
          <w:b/>
          <w:bCs/>
          <w:color w:val="auto"/>
          <w:sz w:val="20"/>
          <w:szCs w:val="20"/>
        </w:rPr>
        <w:t xml:space="preserve">I courses: </w:t>
      </w:r>
      <w:r w:rsidRPr="00591B01">
        <w:rPr>
          <w:rFonts w:ascii="Calibri" w:eastAsia="Calibri" w:hAnsi="Calibri" w:cs="Calibri"/>
          <w:color w:val="auto"/>
          <w:sz w:val="20"/>
          <w:szCs w:val="20"/>
        </w:rPr>
        <w:t>Anthropic AI Fluency, Google DeepMind AGI Safety Course, Udemy/Forethought Worldbuilding AI Futures</w:t>
      </w:r>
      <w:r w:rsidRPr="00591B01">
        <w:rPr>
          <w:rFonts w:ascii="Calibri" w:eastAsia="Calibri" w:hAnsi="Calibri" w:cs="Calibri"/>
          <w:color w:val="auto"/>
          <w:sz w:val="20"/>
          <w:szCs w:val="20"/>
        </w:rPr>
        <w:t xml:space="preserve">, SQL data, Blue Dot AI Strategy </w:t>
      </w:r>
    </w:p>
    <w:p w14:paraId="42171EFA" w14:textId="77777777" w:rsidR="00591B01" w:rsidRDefault="00591B01" w:rsidP="00591B01">
      <w:pPr>
        <w:pStyle w:val="p1"/>
        <w:ind w:left="360"/>
      </w:pPr>
    </w:p>
    <w:sectPr w:rsidR="00591B01">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C06E91"/>
    <w:multiLevelType w:val="hybridMultilevel"/>
    <w:tmpl w:val="EA76661C"/>
    <w:lvl w:ilvl="0" w:tplc="DA36E0EC">
      <w:start w:val="1"/>
      <w:numFmt w:val="bullet"/>
      <w:lvlText w:val="●"/>
      <w:lvlJc w:val="left"/>
      <w:pPr>
        <w:ind w:left="720" w:hanging="360"/>
      </w:pPr>
    </w:lvl>
    <w:lvl w:ilvl="1" w:tplc="79A2A360">
      <w:start w:val="1"/>
      <w:numFmt w:val="bullet"/>
      <w:lvlText w:val="○"/>
      <w:lvlJc w:val="left"/>
      <w:pPr>
        <w:ind w:left="1440" w:hanging="360"/>
      </w:pPr>
    </w:lvl>
    <w:lvl w:ilvl="2" w:tplc="24CABA54">
      <w:start w:val="1"/>
      <w:numFmt w:val="bullet"/>
      <w:lvlText w:val="■"/>
      <w:lvlJc w:val="left"/>
      <w:pPr>
        <w:ind w:left="2160" w:hanging="360"/>
      </w:pPr>
    </w:lvl>
    <w:lvl w:ilvl="3" w:tplc="C7A0D2DA">
      <w:start w:val="1"/>
      <w:numFmt w:val="bullet"/>
      <w:lvlText w:val="●"/>
      <w:lvlJc w:val="left"/>
      <w:pPr>
        <w:ind w:left="2880" w:hanging="360"/>
      </w:pPr>
    </w:lvl>
    <w:lvl w:ilvl="4" w:tplc="97BCA990">
      <w:start w:val="1"/>
      <w:numFmt w:val="bullet"/>
      <w:lvlText w:val="○"/>
      <w:lvlJc w:val="left"/>
      <w:pPr>
        <w:ind w:left="3600" w:hanging="360"/>
      </w:pPr>
    </w:lvl>
    <w:lvl w:ilvl="5" w:tplc="7B54DB80">
      <w:start w:val="1"/>
      <w:numFmt w:val="bullet"/>
      <w:lvlText w:val="■"/>
      <w:lvlJc w:val="left"/>
      <w:pPr>
        <w:ind w:left="4320" w:hanging="360"/>
      </w:pPr>
    </w:lvl>
    <w:lvl w:ilvl="6" w:tplc="59F8E88C">
      <w:start w:val="1"/>
      <w:numFmt w:val="bullet"/>
      <w:lvlText w:val="●"/>
      <w:lvlJc w:val="left"/>
      <w:pPr>
        <w:ind w:left="5040" w:hanging="360"/>
      </w:pPr>
    </w:lvl>
    <w:lvl w:ilvl="7" w:tplc="081C8416">
      <w:start w:val="1"/>
      <w:numFmt w:val="bullet"/>
      <w:lvlText w:val="●"/>
      <w:lvlJc w:val="left"/>
      <w:pPr>
        <w:ind w:left="5760" w:hanging="360"/>
      </w:pPr>
    </w:lvl>
    <w:lvl w:ilvl="8" w:tplc="BBE8489E">
      <w:start w:val="1"/>
      <w:numFmt w:val="bullet"/>
      <w:lvlText w:val="●"/>
      <w:lvlJc w:val="left"/>
      <w:pPr>
        <w:ind w:left="6480" w:hanging="360"/>
      </w:pPr>
    </w:lvl>
  </w:abstractNum>
  <w:abstractNum w:abstractNumId="1" w15:restartNumberingAfterBreak="0">
    <w:nsid w:val="7FC45528"/>
    <w:multiLevelType w:val="hybridMultilevel"/>
    <w:tmpl w:val="5EA42ADC"/>
    <w:lvl w:ilvl="0" w:tplc="8C50570A">
      <w:start w:val="1"/>
      <w:numFmt w:val="bullet"/>
      <w:lvlText w:val="•"/>
      <w:lvlJc w:val="left"/>
      <w:pPr>
        <w:ind w:left="360" w:hanging="240"/>
      </w:pPr>
    </w:lvl>
    <w:lvl w:ilvl="1" w:tplc="83E465A4">
      <w:numFmt w:val="decimal"/>
      <w:lvlText w:val=""/>
      <w:lvlJc w:val="left"/>
    </w:lvl>
    <w:lvl w:ilvl="2" w:tplc="A6FA61A6">
      <w:numFmt w:val="decimal"/>
      <w:lvlText w:val=""/>
      <w:lvlJc w:val="left"/>
    </w:lvl>
    <w:lvl w:ilvl="3" w:tplc="9918DB50">
      <w:numFmt w:val="decimal"/>
      <w:lvlText w:val=""/>
      <w:lvlJc w:val="left"/>
    </w:lvl>
    <w:lvl w:ilvl="4" w:tplc="4BFC7530">
      <w:numFmt w:val="decimal"/>
      <w:lvlText w:val=""/>
      <w:lvlJc w:val="left"/>
    </w:lvl>
    <w:lvl w:ilvl="5" w:tplc="0C705FF8">
      <w:numFmt w:val="decimal"/>
      <w:lvlText w:val=""/>
      <w:lvlJc w:val="left"/>
    </w:lvl>
    <w:lvl w:ilvl="6" w:tplc="3D2AF760">
      <w:numFmt w:val="decimal"/>
      <w:lvlText w:val=""/>
      <w:lvlJc w:val="left"/>
    </w:lvl>
    <w:lvl w:ilvl="7" w:tplc="D5DE41B4">
      <w:numFmt w:val="decimal"/>
      <w:lvlText w:val=""/>
      <w:lvlJc w:val="left"/>
    </w:lvl>
    <w:lvl w:ilvl="8" w:tplc="1CC066AA">
      <w:numFmt w:val="decimal"/>
      <w:lvlText w:val=""/>
      <w:lvlJc w:val="left"/>
    </w:lvl>
  </w:abstractNum>
  <w:num w:numId="1" w16cid:durableId="1085493908">
    <w:abstractNumId w:val="0"/>
    <w:lvlOverride w:ilvl="0">
      <w:startOverride w:val="1"/>
    </w:lvlOverride>
  </w:num>
  <w:num w:numId="2" w16cid:durableId="133452663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5C9A"/>
    <w:rsid w:val="00591B01"/>
    <w:rsid w:val="009C5C9A"/>
    <w:rsid w:val="00A63962"/>
    <w:rsid w:val="00B82428"/>
    <w:rsid w:val="00CE29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27C61C0"/>
  <w15:docId w15:val="{2B4C6F56-8FD4-2E42-886D-A590ECE6C6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p1">
    <w:name w:val="p1"/>
    <w:basedOn w:val="Normal"/>
    <w:rsid w:val="00591B01"/>
    <w:rPr>
      <w:rFonts w:ascii="Helvetica" w:eastAsia="Times New Roman" w:hAnsi="Helvetica" w:cs="Times New Roman"/>
      <w:color w:val="000000"/>
      <w:sz w:val="15"/>
      <w:szCs w:val="15"/>
    </w:rPr>
  </w:style>
  <w:style w:type="character" w:customStyle="1" w:styleId="s1">
    <w:name w:val="s1"/>
    <w:basedOn w:val="DefaultParagraphFont"/>
    <w:rsid w:val="00591B01"/>
    <w:rPr>
      <w:rFonts w:ascii="Arial" w:hAnsi="Arial" w:cs="Arial" w:hint="default"/>
      <w:sz w:val="15"/>
      <w:szCs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1160</Words>
  <Characters>6617</Characters>
  <Application>Microsoft Office Word</Application>
  <DocSecurity>0</DocSecurity>
  <Lines>55</Lines>
  <Paragraphs>15</Paragraphs>
  <ScaleCrop>false</ScaleCrop>
  <Company/>
  <LinksUpToDate>false</LinksUpToDate>
  <CharactersWithSpaces>7762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Anusree Garg</cp:lastModifiedBy>
  <cp:revision>2</cp:revision>
  <dcterms:created xsi:type="dcterms:W3CDTF">2026-05-27T21:22:00Z</dcterms:created>
  <dcterms:modified xsi:type="dcterms:W3CDTF">2026-05-27T21:22:00Z</dcterms:modified>
</cp:coreProperties>
</file>