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Problem–Solution Fit</w:t>
      </w:r>
      <w:r w:rsidDel="00000000" w:rsidR="00000000" w:rsidRPr="00000000">
        <w:rPr>
          <w:rtl w:val="0"/>
        </w:rPr>
        <w:t xml:space="preserve"> for this project focuses on identifying the difficulties employees face when requesting licensed software and providing a ServiceNow-based solution that addresses those difficulties. The solution uses the </w:t>
      </w:r>
      <w:r w:rsidDel="00000000" w:rsidR="00000000" w:rsidRPr="00000000">
        <w:rPr>
          <w:b w:val="1"/>
          <w:bCs w:val="1"/>
          <w:rtl w:val="0"/>
        </w:rPr>
        <w:t xml:space="preserve">Service Catalog</w:t>
      </w:r>
      <w:r w:rsidDel="00000000" w:rsidR="00000000" w:rsidRPr="00000000">
        <w:rPr>
          <w:rtl w:val="0"/>
        </w:rPr>
        <w:t xml:space="preserve"> to provide a structured and centralized software installation request process.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the problem of manual and time-consuming software installation requests for employees.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employees with a simple and structured way to request licensed software through the Service Catalog.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delays by automating the software request and approval process.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communication and transparency between employees, approvers, and IT support teams.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employees to track their software installation request and its current status.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existing software request process and improve it through automation for employees and IT support teams.</w:t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