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59" w:lineRule="auto"/>
        <w:jc w:val="center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Project Development Phase</w:t>
      </w:r>
    </w:p>
    <w:p w:rsidR="00000000" w:rsidDel="00000000" w:rsidP="00000000" w:rsidRDefault="00000000" w:rsidRPr="00000000" w14:paraId="00000002">
      <w:pPr>
        <w:spacing w:line="259" w:lineRule="auto"/>
        <w:jc w:val="center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Model Performance Test</w:t>
      </w:r>
    </w:p>
    <w:p w:rsidR="00000000" w:rsidDel="00000000" w:rsidP="00000000" w:rsidRDefault="00000000" w:rsidRPr="00000000" w14:paraId="00000003">
      <w:pPr>
        <w:spacing w:line="259" w:lineRule="auto"/>
        <w:jc w:val="center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508"/>
        <w:tblGridChange w:id="0">
          <w:tblGrid>
            <w:gridCol w:w="4508"/>
            <w:gridCol w:w="450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30 August 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7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9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An employee requests installation of licensed software through the Service Catalog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C">
      <w:pPr>
        <w:spacing w:after="160" w:line="259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60" w:line="259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Model Performance Testing:</w:t>
      </w:r>
    </w:p>
    <w:p w:rsidR="00000000" w:rsidDel="00000000" w:rsidP="00000000" w:rsidRDefault="00000000" w:rsidRPr="00000000" w14:paraId="0000000E">
      <w:pPr>
        <w:spacing w:after="160" w:line="259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4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35"/>
        <w:gridCol w:w="2400"/>
        <w:gridCol w:w="3345"/>
        <w:gridCol w:w="2865"/>
        <w:tblGridChange w:id="0">
          <w:tblGrid>
            <w:gridCol w:w="735"/>
            <w:gridCol w:w="2400"/>
            <w:gridCol w:w="3345"/>
            <w:gridCol w:w="2865"/>
          </w:tblGrid>
        </w:tblGridChange>
      </w:tblGrid>
      <w:tr>
        <w:trPr>
          <w:cantSplit w:val="0"/>
          <w:trHeight w:val="557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spacing w:line="24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S.No.</w:t>
            </w:r>
          </w:p>
        </w:tc>
        <w:tc>
          <w:tcPr/>
          <w:p w:rsidR="00000000" w:rsidDel="00000000" w:rsidP="00000000" w:rsidRDefault="00000000" w:rsidRPr="00000000" w14:paraId="00000010">
            <w:pPr>
              <w:spacing w:line="24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Parameter</w:t>
            </w:r>
          </w:p>
        </w:tc>
        <w:tc>
          <w:tcPr/>
          <w:p w:rsidR="00000000" w:rsidDel="00000000" w:rsidP="00000000" w:rsidRDefault="00000000" w:rsidRPr="00000000" w14:paraId="00000011">
            <w:pPr>
              <w:spacing w:line="24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Values</w:t>
            </w:r>
          </w:p>
        </w:tc>
        <w:tc>
          <w:tcPr/>
          <w:p w:rsidR="00000000" w:rsidDel="00000000" w:rsidP="00000000" w:rsidRDefault="00000000" w:rsidRPr="00000000" w14:paraId="00000012">
            <w:pPr>
              <w:spacing w:line="24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Screenshot</w:t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 w:rsidR="00000000" w:rsidDel="00000000" w:rsidP="00000000" w:rsidRDefault="00000000" w:rsidRPr="00000000" w14:paraId="00000013">
            <w:pPr>
              <w:numPr>
                <w:ilvl w:val="0"/>
                <w:numId w:val="1"/>
              </w:numPr>
              <w:spacing w:after="160" w:line="259" w:lineRule="auto"/>
              <w:ind w:left="644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System Summary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5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ServiceNow-based Software Installation Request system that allows employees to request licensed software through the Service Catalog and automates approval, fulfillment, tracking, and exception handling. </w:t>
            </w:r>
          </w:p>
        </w:tc>
        <w:tc>
          <w:tcPr/>
          <w:p w:rsidR="00000000" w:rsidDel="00000000" w:rsidP="00000000" w:rsidRDefault="00000000" w:rsidRPr="00000000" w14:paraId="00000016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</w:rPr>
              <w:drawing>
                <wp:inline distB="114300" distT="114300" distL="114300" distR="114300">
                  <wp:extent cx="1685925" cy="749300"/>
                  <wp:effectExtent b="0" l="0" r="0" t="0"/>
                  <wp:docPr id="7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5925" cy="749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 w:rsidR="00000000" w:rsidDel="00000000" w:rsidP="00000000" w:rsidRDefault="00000000" w:rsidRPr="00000000" w14:paraId="00000017">
            <w:pPr>
              <w:numPr>
                <w:ilvl w:val="0"/>
                <w:numId w:val="1"/>
              </w:numPr>
              <w:spacing w:after="160" w:line="259" w:lineRule="auto"/>
              <w:ind w:left="644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8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rtl w:val="0"/>
              </w:rPr>
              <w:t xml:space="preserve">Request Submission Performance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9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Successful – Employee can enter the required software details and submit the request successfully. </w:t>
            </w:r>
          </w:p>
        </w:tc>
        <w:tc>
          <w:tcPr/>
          <w:p w:rsidR="00000000" w:rsidDel="00000000" w:rsidP="00000000" w:rsidRDefault="00000000" w:rsidRPr="00000000" w14:paraId="0000001A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</w:rPr>
              <w:drawing>
                <wp:inline distB="114300" distT="114300" distL="114300" distR="114300">
                  <wp:extent cx="1685925" cy="1079500"/>
                  <wp:effectExtent b="0" l="0" r="0" t="0"/>
                  <wp:docPr id="8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5925" cy="1079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 w:rsidR="00000000" w:rsidDel="00000000" w:rsidP="00000000" w:rsidRDefault="00000000" w:rsidRPr="00000000" w14:paraId="0000001B">
            <w:pPr>
              <w:spacing w:after="160" w:line="259" w:lineRule="auto"/>
              <w:ind w:left="644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3.</w:t>
            </w:r>
          </w:p>
        </w:tc>
        <w:tc>
          <w:tcPr/>
          <w:p w:rsidR="00000000" w:rsidDel="00000000" w:rsidP="00000000" w:rsidRDefault="00000000" w:rsidRPr="00000000" w14:paraId="0000001C">
            <w:pPr>
              <w:spacing w:line="240" w:lineRule="auto"/>
              <w:rPr>
                <w:rFonts w:ascii="Calibri" w:cs="Calibri" w:eastAsia="Calibri" w:hAnsi="Calibri"/>
                <w:color w:val="2222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rtl w:val="0"/>
              </w:rPr>
              <w:t xml:space="preserve">Request Creation </w:t>
            </w:r>
          </w:p>
        </w:tc>
        <w:tc>
          <w:tcPr/>
          <w:p w:rsidR="00000000" w:rsidDel="00000000" w:rsidP="00000000" w:rsidRDefault="00000000" w:rsidRPr="00000000" w14:paraId="0000001D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Successful – ServiceNow generates the Request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REQ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) and Requested Item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RITM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) records after submission. </w:t>
            </w:r>
          </w:p>
        </w:tc>
        <w:tc>
          <w:tcPr/>
          <w:p w:rsidR="00000000" w:rsidDel="00000000" w:rsidP="00000000" w:rsidRDefault="00000000" w:rsidRPr="00000000" w14:paraId="0000001E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</w:rPr>
              <w:drawing>
                <wp:inline distB="114300" distT="114300" distL="114300" distR="114300">
                  <wp:extent cx="1685925" cy="762000"/>
                  <wp:effectExtent b="0" l="0" r="0" t="0"/>
                  <wp:docPr id="1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5925" cy="762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 w:rsidR="00000000" w:rsidDel="00000000" w:rsidP="00000000" w:rsidRDefault="00000000" w:rsidRPr="00000000" w14:paraId="0000001F">
            <w:pPr>
              <w:spacing w:after="160" w:line="259" w:lineRule="auto"/>
              <w:ind w:left="644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4.</w:t>
            </w:r>
          </w:p>
        </w:tc>
        <w:tc>
          <w:tcPr/>
          <w:p w:rsidR="00000000" w:rsidDel="00000000" w:rsidP="00000000" w:rsidRDefault="00000000" w:rsidRPr="00000000" w14:paraId="00000020">
            <w:pPr>
              <w:spacing w:line="240" w:lineRule="auto"/>
              <w:rPr>
                <w:rFonts w:ascii="Calibri" w:cs="Calibri" w:eastAsia="Calibri" w:hAnsi="Calibri"/>
                <w:color w:val="2222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rtl w:val="0"/>
              </w:rPr>
              <w:t xml:space="preserve">Approval Automation </w:t>
            </w:r>
          </w:p>
        </w:tc>
        <w:tc>
          <w:tcPr/>
          <w:p w:rsidR="00000000" w:rsidDel="00000000" w:rsidP="00000000" w:rsidRDefault="00000000" w:rsidRPr="00000000" w14:paraId="00000021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Successful – Submitted request is routed to the configured approver for approval. </w:t>
            </w:r>
          </w:p>
        </w:tc>
        <w:tc>
          <w:tcPr/>
          <w:p w:rsidR="00000000" w:rsidDel="00000000" w:rsidP="00000000" w:rsidRDefault="00000000" w:rsidRPr="00000000" w14:paraId="00000022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</w:rPr>
              <w:drawing>
                <wp:inline distB="114300" distT="114300" distL="114300" distR="114300">
                  <wp:extent cx="1685925" cy="1206500"/>
                  <wp:effectExtent b="0" l="0" r="0" t="0"/>
                  <wp:docPr id="6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5925" cy="1206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 w:rsidR="00000000" w:rsidDel="00000000" w:rsidP="00000000" w:rsidRDefault="00000000" w:rsidRPr="00000000" w14:paraId="00000023">
            <w:pPr>
              <w:spacing w:after="160" w:line="259" w:lineRule="auto"/>
              <w:ind w:left="644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5.</w:t>
            </w:r>
          </w:p>
        </w:tc>
        <w:tc>
          <w:tcPr/>
          <w:p w:rsidR="00000000" w:rsidDel="00000000" w:rsidP="00000000" w:rsidRDefault="00000000" w:rsidRPr="00000000" w14:paraId="00000024">
            <w:pPr>
              <w:spacing w:line="240" w:lineRule="auto"/>
              <w:rPr>
                <w:rFonts w:ascii="Calibri" w:cs="Calibri" w:eastAsia="Calibri" w:hAnsi="Calibri"/>
                <w:color w:val="2222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rtl w:val="0"/>
              </w:rPr>
              <w:t xml:space="preserve">Task Creation </w:t>
            </w:r>
          </w:p>
        </w:tc>
        <w:tc>
          <w:tcPr/>
          <w:p w:rsidR="00000000" w:rsidDel="00000000" w:rsidP="00000000" w:rsidRDefault="00000000" w:rsidRPr="00000000" w14:paraId="00000025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Successful – After approval, a Catalog Task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SCTASK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) is automatically created. </w:t>
            </w:r>
          </w:p>
        </w:tc>
        <w:tc>
          <w:tcPr/>
          <w:p w:rsidR="00000000" w:rsidDel="00000000" w:rsidP="00000000" w:rsidRDefault="00000000" w:rsidRPr="00000000" w14:paraId="00000026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</w:rPr>
              <w:drawing>
                <wp:inline distB="114300" distT="114300" distL="114300" distR="114300">
                  <wp:extent cx="1685925" cy="1206500"/>
                  <wp:effectExtent b="0" l="0" r="0" t="0"/>
                  <wp:docPr id="5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5925" cy="1206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 w:rsidR="00000000" w:rsidDel="00000000" w:rsidP="00000000" w:rsidRDefault="00000000" w:rsidRPr="00000000" w14:paraId="00000027">
            <w:pPr>
              <w:spacing w:after="160" w:line="259" w:lineRule="auto"/>
              <w:ind w:left="644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6.</w:t>
            </w:r>
          </w:p>
        </w:tc>
        <w:tc>
          <w:tcPr/>
          <w:p w:rsidR="00000000" w:rsidDel="00000000" w:rsidP="00000000" w:rsidRDefault="00000000" w:rsidRPr="00000000" w14:paraId="00000028">
            <w:pPr>
              <w:spacing w:line="240" w:lineRule="auto"/>
              <w:rPr>
                <w:rFonts w:ascii="Calibri" w:cs="Calibri" w:eastAsia="Calibri" w:hAnsi="Calibri"/>
                <w:color w:val="2222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rtl w:val="0"/>
              </w:rPr>
              <w:t xml:space="preserve">Task Assignment </w:t>
            </w:r>
          </w:p>
        </w:tc>
        <w:tc>
          <w:tcPr/>
          <w:p w:rsidR="00000000" w:rsidDel="00000000" w:rsidP="00000000" w:rsidRDefault="00000000" w:rsidRPr="00000000" w14:paraId="00000029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Successful – Catalog Task is assigned to the Software Support team. </w:t>
            </w:r>
          </w:p>
        </w:tc>
        <w:tc>
          <w:tcPr/>
          <w:p w:rsidR="00000000" w:rsidDel="00000000" w:rsidP="00000000" w:rsidRDefault="00000000" w:rsidRPr="00000000" w14:paraId="0000002A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</w:rPr>
              <w:drawing>
                <wp:inline distB="114300" distT="114300" distL="114300" distR="114300">
                  <wp:extent cx="1685925" cy="508000"/>
                  <wp:effectExtent b="0" l="0" r="0" t="0"/>
                  <wp:docPr id="4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5925" cy="508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 w:rsidR="00000000" w:rsidDel="00000000" w:rsidP="00000000" w:rsidRDefault="00000000" w:rsidRPr="00000000" w14:paraId="0000002B">
            <w:pPr>
              <w:spacing w:after="160" w:line="259" w:lineRule="auto"/>
              <w:ind w:left="644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7.</w:t>
            </w:r>
          </w:p>
        </w:tc>
        <w:tc>
          <w:tcPr/>
          <w:p w:rsidR="00000000" w:rsidDel="00000000" w:rsidP="00000000" w:rsidRDefault="00000000" w:rsidRPr="00000000" w14:paraId="0000002C">
            <w:pPr>
              <w:spacing w:line="240" w:lineRule="auto"/>
              <w:rPr>
                <w:rFonts w:ascii="Calibri" w:cs="Calibri" w:eastAsia="Calibri" w:hAnsi="Calibri"/>
                <w:color w:val="2222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rtl w:val="0"/>
              </w:rPr>
              <w:t xml:space="preserve">Task State Management </w:t>
            </w:r>
          </w:p>
        </w:tc>
        <w:tc>
          <w:tcPr/>
          <w:p w:rsidR="00000000" w:rsidDel="00000000" w:rsidP="00000000" w:rsidRDefault="00000000" w:rsidRPr="00000000" w14:paraId="0000002D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Successful – Task state can be updated through the fulfillment process, such as Open → Work in Progress → Completed. </w:t>
            </w:r>
          </w:p>
        </w:tc>
        <w:tc>
          <w:tcPr/>
          <w:p w:rsidR="00000000" w:rsidDel="00000000" w:rsidP="00000000" w:rsidRDefault="00000000" w:rsidRPr="00000000" w14:paraId="0000002E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</w:rPr>
              <w:drawing>
                <wp:inline distB="114300" distT="114300" distL="114300" distR="114300">
                  <wp:extent cx="1685925" cy="723900"/>
                  <wp:effectExtent b="0" l="0" r="0" t="0"/>
                  <wp:docPr id="3" name="image8.png"/>
                  <a:graphic>
                    <a:graphicData uri="http://schemas.openxmlformats.org/drawingml/2006/picture">
                      <pic:pic>
                        <pic:nvPicPr>
                          <pic:cNvPr id="0" name="image8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5925" cy="7239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 w:rsidR="00000000" w:rsidDel="00000000" w:rsidP="00000000" w:rsidRDefault="00000000" w:rsidRPr="00000000" w14:paraId="0000002F">
            <w:pPr>
              <w:spacing w:after="160" w:line="259" w:lineRule="auto"/>
              <w:ind w:left="644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8..</w:t>
            </w:r>
          </w:p>
        </w:tc>
        <w:tc>
          <w:tcPr/>
          <w:p w:rsidR="00000000" w:rsidDel="00000000" w:rsidP="00000000" w:rsidRDefault="00000000" w:rsidRPr="00000000" w14:paraId="00000030">
            <w:pPr>
              <w:spacing w:line="240" w:lineRule="auto"/>
              <w:rPr>
                <w:rFonts w:ascii="Calibri" w:cs="Calibri" w:eastAsia="Calibri" w:hAnsi="Calibri"/>
                <w:color w:val="2222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rtl w:val="0"/>
              </w:rPr>
              <w:t xml:space="preserve">Overall System Performance </w:t>
            </w:r>
          </w:p>
        </w:tc>
        <w:tc>
          <w:tcPr/>
          <w:p w:rsidR="00000000" w:rsidDel="00000000" w:rsidP="00000000" w:rsidRDefault="00000000" w:rsidRPr="00000000" w14:paraId="00000031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Successful – The complete software request lifecycle executes according to the configured process without functional errors. </w:t>
            </w:r>
          </w:p>
        </w:tc>
        <w:tc>
          <w:tcPr/>
          <w:p w:rsidR="00000000" w:rsidDel="00000000" w:rsidP="00000000" w:rsidRDefault="00000000" w:rsidRPr="00000000" w14:paraId="00000032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</w:rPr>
              <w:drawing>
                <wp:inline distB="114300" distT="114300" distL="114300" distR="114300">
                  <wp:extent cx="1390650" cy="419100"/>
                  <wp:effectExtent b="0" l="0" r="0" t="0"/>
                  <wp:docPr id="2" name="image7.png"/>
                  <a:graphic>
                    <a:graphicData uri="http://schemas.openxmlformats.org/drawingml/2006/picture">
                      <pic:pic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1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0650" cy="4191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3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44" w:hanging="359.9999999999998"/>
      </w:pPr>
      <w:rPr/>
    </w:lvl>
    <w:lvl w:ilvl="1">
      <w:start w:val="1"/>
      <w:numFmt w:val="lowerLetter"/>
      <w:lvlText w:val="%2."/>
      <w:lvlJc w:val="left"/>
      <w:pPr>
        <w:ind w:left="1364" w:hanging="360"/>
      </w:pPr>
      <w:rPr/>
    </w:lvl>
    <w:lvl w:ilvl="2">
      <w:start w:val="1"/>
      <w:numFmt w:val="lowerRoman"/>
      <w:lvlText w:val="%3."/>
      <w:lvlJc w:val="right"/>
      <w:pPr>
        <w:ind w:left="2084" w:hanging="180"/>
      </w:pPr>
      <w:rPr/>
    </w:lvl>
    <w:lvl w:ilvl="3">
      <w:start w:val="1"/>
      <w:numFmt w:val="decimal"/>
      <w:lvlText w:val="%4."/>
      <w:lvlJc w:val="left"/>
      <w:pPr>
        <w:ind w:left="2804" w:hanging="360"/>
      </w:pPr>
      <w:rPr/>
    </w:lvl>
    <w:lvl w:ilvl="4">
      <w:start w:val="1"/>
      <w:numFmt w:val="lowerLetter"/>
      <w:lvlText w:val="%5."/>
      <w:lvlJc w:val="left"/>
      <w:pPr>
        <w:ind w:left="3524" w:hanging="360"/>
      </w:pPr>
      <w:rPr/>
    </w:lvl>
    <w:lvl w:ilvl="5">
      <w:start w:val="1"/>
      <w:numFmt w:val="lowerRoman"/>
      <w:lvlText w:val="%6."/>
      <w:lvlJc w:val="right"/>
      <w:pPr>
        <w:ind w:left="4244" w:hanging="180"/>
      </w:pPr>
      <w:rPr/>
    </w:lvl>
    <w:lvl w:ilvl="6">
      <w:start w:val="1"/>
      <w:numFmt w:val="decimal"/>
      <w:lvlText w:val="%7."/>
      <w:lvlJc w:val="left"/>
      <w:pPr>
        <w:ind w:left="4964" w:hanging="360"/>
      </w:pPr>
      <w:rPr/>
    </w:lvl>
    <w:lvl w:ilvl="7">
      <w:start w:val="1"/>
      <w:numFmt w:val="lowerLetter"/>
      <w:lvlText w:val="%8."/>
      <w:lvlJc w:val="left"/>
      <w:pPr>
        <w:ind w:left="5684" w:hanging="360"/>
      </w:pPr>
      <w:rPr/>
    </w:lvl>
    <w:lvl w:ilvl="8">
      <w:start w:val="1"/>
      <w:numFmt w:val="lowerRoman"/>
      <w:lvlText w:val="%9."/>
      <w:lvlJc w:val="right"/>
      <w:pPr>
        <w:ind w:left="6404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.png"/><Relationship Id="rId10" Type="http://schemas.openxmlformats.org/officeDocument/2006/relationships/image" Target="media/image3.png"/><Relationship Id="rId13" Type="http://schemas.openxmlformats.org/officeDocument/2006/relationships/image" Target="media/image7.png"/><Relationship Id="rId12" Type="http://schemas.openxmlformats.org/officeDocument/2006/relationships/image" Target="media/image8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6.png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7" Type="http://schemas.openxmlformats.org/officeDocument/2006/relationships/image" Target="media/image4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