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Commonwealth Migration Group</w:t>
      </w:r>
    </w:p>
    <w:p>
      <w:pPr>
        <w:spacing w:before="300"/>
        <w:jc w:val="center"/>
      </w:pPr>
      <w:r>
        <w:rPr>
          <w:sz w:val="40"/>
          <w:szCs w:val="40"/>
        </w:rPr>
        <w:t xml:space="preserve">Guest Post Article Collection</w:t>
      </w:r>
    </w:p>
    <w:p>
      <w:pPr>
        <w:spacing w:before="200"/>
        <w:jc w:val="center"/>
      </w:pPr>
      <w:r>
        <w:rPr>
          <w:i/>
          <w:iCs/>
          <w:sz w:val="24"/>
          <w:szCs w:val="24"/>
        </w:rPr>
        <w:t xml:space="preserve">74 unique articles — one per page topic of cwmigrationgroup.com</w:t>
      </w:r>
    </w:p>
    <w:p>
      <w:pPr>
        <w:spacing w:before="200"/>
        <w:jc w:val="center"/>
      </w:pPr>
      <w:r>
        <w:rPr>
          <w:color w:val="555555"/>
          <w:sz w:val="22"/>
          <w:szCs w:val="22"/>
        </w:rPr>
        <w:t xml:space="preserve">Each article contains a backlink to its corresponding website page</w:t>
      </w:r>
    </w:p>
    <w:p>
      <w:r>
        <w:t xml:space="preserve"/>
      </w:r>
    </w:p>
    <w:p>
      <w:pPr>
        <w:pStyle w:val="Heading1"/>
        <w:pageBreakBefore/>
        <w:spacing w:after="200"/>
      </w:pPr>
      <w:r>
        <w:rPr>
          <w:b/>
          <w:bCs/>
          <w:color w:val="1F4E79"/>
          <w:sz w:val="26"/>
          <w:szCs w:val="26"/>
        </w:rPr>
        <w:t xml:space="preserve">1. Article for: https://www.cwmigrationgroup.com/</w:t>
      </w:r>
    </w:p>
    <w:p>
      <w:pPr>
        <w:pStyle w:val="Heading2"/>
        <w:spacing w:after="120" w:before="200"/>
      </w:pPr>
      <w:r>
        <w:rPr>
          <w:b/>
          <w:bCs/>
          <w:sz w:val="30"/>
          <w:szCs w:val="30"/>
        </w:rPr>
        <w:t xml:space="preserve">Why Australia's Skilled Migration System Rewards People Who Plan Two Years Ahead</w:t>
      </w:r>
    </w:p>
    <w:p>
      <w:pPr>
        <w:spacing w:after="160" w:line="300"/>
      </w:pPr>
      <w:r>
        <w:rPr>
          <w:sz w:val="22"/>
          <w:szCs w:val="22"/>
        </w:rPr>
        <w:t xml:space="preserve">Ask anyone who has successfully migrated to Australia what they'd do differently, and you'll rarely hear "nothing." You'll hear things like: I'd have booked the English test sooner. I'd have started my skills assessment before the occupation list changed. I'd have checked my state's nomination windows instead of assuming they were always open. The Australian migration system doesn't just assess your qualifications — it assesses your *timing*, and timing rewards planners.</w:t>
      </w:r>
    </w:p>
    <w:p>
      <w:pPr>
        <w:spacing w:after="160" w:line="300"/>
      </w:pPr>
      <w:r>
        <w:rPr>
          <w:b/>
          <w:bCs/>
          <w:sz w:val="22"/>
          <w:szCs w:val="22"/>
        </w:rPr>
        <w:t xml:space="preserve">The critical path most applicants underestimate.</w:t>
      </w:r>
      <w:r>
        <w:rPr>
          <w:sz w:val="22"/>
          <w:szCs w:val="22"/>
        </w:rPr>
        <w:t xml:space="preserve"> Australian skilled migration runs on a sequence, and each stage depends on the last one being finished and valid:</w:t>
      </w:r>
    </w:p>
    <w:p>
      <w:pPr>
        <w:spacing w:after="80"/>
        <w:ind w:left="720" w:hanging="360"/>
      </w:pPr>
      <w:r>
        <w:rPr>
          <w:b/>
          <w:bCs/>
          <w:sz w:val="22"/>
          <w:szCs w:val="22"/>
        </w:rPr>
        <w:t xml:space="preserve">1. </w:t>
      </w:r>
      <w:r>
        <w:rPr>
          <w:b/>
          <w:bCs/>
          <w:sz w:val="22"/>
          <w:szCs w:val="22"/>
        </w:rPr>
        <w:t xml:space="preserve">English testing</w:t>
      </w:r>
      <w:r>
        <w:rPr>
          <w:sz w:val="22"/>
          <w:szCs w:val="22"/>
        </w:rPr>
        <w:t xml:space="preserve"> — the score determines your points, but tests expire (three years) and results take weeks. Sitting the test before knowing how many points you actually need is a coin toss with your own money.</w:t>
      </w:r>
    </w:p>
    <w:p>
      <w:pPr>
        <w:spacing w:after="80"/>
        <w:ind w:left="720" w:hanging="360"/>
      </w:pPr>
      <w:r>
        <w:rPr>
          <w:b/>
          <w:bCs/>
          <w:sz w:val="22"/>
          <w:szCs w:val="22"/>
        </w:rPr>
        <w:t xml:space="preserve">2. </w:t>
      </w:r>
      <w:r>
        <w:rPr>
          <w:b/>
          <w:bCs/>
          <w:sz w:val="22"/>
          <w:szCs w:val="22"/>
        </w:rPr>
        <w:t xml:space="preserve">Skills assessment</w:t>
      </w:r>
      <w:r>
        <w:rPr>
          <w:sz w:val="22"/>
          <w:szCs w:val="22"/>
        </w:rPr>
        <w:t xml:space="preserve"> — the relevant assessing authority (VETASSESS, Engineers Australia, ACS, and others) reviews your qualifications and employment evidence. Some take months; some demand documents you won't have on hand. Until this is positive, your Expression of Interest doesn't really exist.</w:t>
      </w:r>
    </w:p>
    <w:p>
      <w:pPr>
        <w:spacing w:after="80"/>
        <w:ind w:left="720" w:hanging="360"/>
      </w:pPr>
      <w:r>
        <w:rPr>
          <w:b/>
          <w:bCs/>
          <w:sz w:val="22"/>
          <w:szCs w:val="22"/>
        </w:rPr>
        <w:t xml:space="preserve">3. </w:t>
      </w:r>
      <w:r>
        <w:rPr>
          <w:b/>
          <w:bCs/>
          <w:sz w:val="22"/>
          <w:szCs w:val="22"/>
        </w:rPr>
        <w:t xml:space="preserve">Expression of Interest in SkillSelect</w:t>
      </w:r>
      <w:r>
        <w:rPr>
          <w:sz w:val="22"/>
          <w:szCs w:val="22"/>
        </w:rPr>
        <w:t xml:space="preserve"> — points-scored, ranked, and waiting. A strong EOI lodged at the wrong moment, or with a points claim you can't evidence, wastes the invitation system's slowest resource: your time in the pool.</w:t>
      </w:r>
    </w:p>
    <w:p>
      <w:pPr>
        <w:spacing w:after="80"/>
        <w:ind w:left="720" w:hanging="360"/>
      </w:pPr>
      <w:r>
        <w:rPr>
          <w:b/>
          <w:bCs/>
          <w:sz w:val="22"/>
          <w:szCs w:val="22"/>
        </w:rPr>
        <w:t xml:space="preserve">4. </w:t>
      </w:r>
      <w:r>
        <w:rPr>
          <w:b/>
          <w:bCs/>
          <w:sz w:val="22"/>
          <w:szCs w:val="22"/>
        </w:rPr>
        <w:t xml:space="preserve">State nomination</w:t>
      </w:r>
      <w:r>
        <w:rPr>
          <w:sz w:val="22"/>
          <w:szCs w:val="22"/>
        </w:rPr>
        <w:t xml:space="preserve"> (for the 190 and 491 pathways) — each state runs its own occupation lists, criteria, and application windows. Waiting for the "right state" while ignoring the others means watching invitation rounds pass you by.</w:t>
      </w:r>
    </w:p>
    <w:p>
      <w:pPr>
        <w:spacing w:after="80"/>
        <w:ind w:left="720" w:hanging="360"/>
      </w:pPr>
      <w:r>
        <w:rPr>
          <w:b/>
          <w:bCs/>
          <w:sz w:val="22"/>
          <w:szCs w:val="22"/>
        </w:rPr>
        <w:t xml:space="preserve">5. </w:t>
      </w:r>
      <w:r>
        <w:rPr>
          <w:b/>
          <w:bCs/>
          <w:sz w:val="22"/>
          <w:szCs w:val="22"/>
        </w:rPr>
        <w:t xml:space="preserve">The invitation and lodgement window</w:t>
      </w:r>
      <w:r>
        <w:rPr>
          <w:sz w:val="22"/>
          <w:szCs w:val="22"/>
        </w:rPr>
        <w:t xml:space="preserve"> — once invited, the clock is short and the evidence must already exist. Scrambling to gather documents after an invitation is how strong applicants lodge weak applications.</w:t>
      </w:r>
    </w:p>
    <w:p>
      <w:pPr>
        <w:spacing w:after="160" w:line="300"/>
      </w:pPr>
      <w:r>
        <w:rPr>
          <w:b/>
          <w:bCs/>
          <w:sz w:val="22"/>
          <w:szCs w:val="22"/>
        </w:rPr>
        <w:t xml:space="preserve">Why two years?</w:t>
      </w:r>
      <w:r>
        <w:rPr>
          <w:sz w:val="22"/>
          <w:szCs w:val="22"/>
        </w:rPr>
        <w:t xml:space="preserve"> Because the honest timeline stacks up like this: three to six months for English and testing improvements, three to six months (sometimes longer) for the skills assessment, months more in the EOI pool depending on your occupation and points, and then processing. Two years is not pessimism — it's arithmetic. The applicants who plan on a two-year horizon make calm decisions; the ones who plan on a two-month horizon make expensive ones.</w:t>
      </w:r>
    </w:p>
    <w:p>
      <w:pPr>
        <w:spacing w:after="160" w:line="300"/>
      </w:pPr>
      <w:r>
        <w:rPr>
          <w:b/>
          <w:bCs/>
          <w:sz w:val="22"/>
          <w:szCs w:val="22"/>
        </w:rPr>
        <w:t xml:space="preserve">The costs compound too.</w:t>
      </w:r>
      <w:r>
        <w:rPr>
          <w:sz w:val="22"/>
          <w:szCs w:val="22"/>
        </w:rPr>
        <w:t xml:space="preserve"> The government visa charge is only the headline. Skills assessments, English tests (often sat more than once), medicals, police clearances for every country you've lived in, certified translations, and secondary applicant charges all add up — and budgeting for them line by line is exactly what a proper migration plan does. People who budget only for the visa charge discover the real number mid-process, at the worst possible moment.</w:t>
      </w:r>
    </w:p>
    <w:p>
      <w:pPr>
        <w:spacing w:after="160" w:line="300"/>
      </w:pPr>
      <w:r>
        <w:rPr>
          <w:b/>
          <w:bCs/>
          <w:sz w:val="22"/>
          <w:szCs w:val="22"/>
        </w:rPr>
        <w:t xml:space="preserve">The role of professional guidance.</w:t>
      </w:r>
      <w:r>
        <w:rPr>
          <w:sz w:val="22"/>
          <w:szCs w:val="22"/>
        </w:rPr>
        <w:t xml:space="preserve"> A MARA-registered migration agent's highest-value work happens in that planning phase: matching your occupation to the right subclass, sequencing the assessments and tests, and telling you honestly whether your points are competitive this cycle or need improving first. Commonwealth Migration Group's </w:t>
      </w:r>
      <w:hyperlink w:history="1" r:id="rIdimopfgtmtlolalwe8qeab">
        <w:r>
          <w:rPr>
            <w:rStyle w:val="Hyperlink"/>
          </w:rPr>
          <w:t xml:space="preserve">Australian migration services</w:t>
        </w:r>
      </w:hyperlink>
      <w:r>
        <w:rPr>
          <w:sz w:val="22"/>
          <w:szCs w:val="22"/>
        </w:rPr>
        <w:t xml:space="preserve"> start with exactly that structured assessment — because the system rewards the people who treat migration as a project, not a purchase.</w:t>
      </w:r>
    </w:p>
    <w:p>
      <w:pPr>
        <w:spacing w:after="160" w:line="300"/>
      </w:pPr>
      <w:r>
        <w:rPr>
          <w:sz w:val="22"/>
          <w:szCs w:val="22"/>
        </w:rPr>
        <w:t xml:space="preserve">Two years feels like a long time when you want to leave. It's actually just enough.</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 Article for: https://www.cwmigrationgroup.com/about</w:t>
      </w:r>
    </w:p>
    <w:p>
      <w:pPr>
        <w:pStyle w:val="Heading2"/>
        <w:spacing w:after="120" w:before="200"/>
      </w:pPr>
      <w:r>
        <w:rPr>
          <w:b/>
          <w:bCs/>
          <w:sz w:val="30"/>
          <w:szCs w:val="30"/>
        </w:rPr>
        <w:t xml:space="preserve">What a Registered Migration Agent Actually Does — and What They Can't Promise</w:t>
      </w:r>
    </w:p>
    <w:p>
      <w:pPr>
        <w:spacing w:after="160" w:line="300"/>
      </w:pPr>
      <w:r>
        <w:rPr>
          <w:sz w:val="22"/>
          <w:szCs w:val="22"/>
        </w:rPr>
        <w:t xml:space="preserve">The migration agent industry has a reputation problem, and it's worth understanding why: somewhere between the genuine professionals and the outright scammers sits a fog of vague promises, "guaranteed visas," and applicants who paid for services they never understood. Clearing that fog starts with knowing what the role actually is — defined by law, bounded by a code of conduct, and very different from what the ads imply.</w:t>
      </w:r>
    </w:p>
    <w:p>
      <w:pPr>
        <w:spacing w:after="160" w:line="300"/>
      </w:pPr>
      <w:r>
        <w:rPr>
          <w:b/>
          <w:bCs/>
          <w:sz w:val="22"/>
          <w:szCs w:val="22"/>
        </w:rPr>
        <w:t xml:space="preserve">The legal frame: MARA registration.</w:t>
      </w:r>
      <w:r>
        <w:rPr>
          <w:sz w:val="22"/>
          <w:szCs w:val="22"/>
        </w:rPr>
        <w:t xml:space="preserve"> In Australia, giving immigration assistance is regulated. Agents must be registered with the Office of the Migration Agents Registration Authority (MARA), which maintains a public register, enforces a professional code, and can sanction or deregister agents who breach it. Checking the register takes two minutes, and it should be the first two minutes of your engagement with anyone. A registered agent is accountable; an unregistered "consultant" promising the same services is operating outside the law — and your application carries that risk.</w:t>
      </w:r>
    </w:p>
    <w:p>
      <w:pPr>
        <w:spacing w:after="160" w:line="300"/>
      </w:pPr>
      <w:r>
        <w:rPr>
          <w:b/>
          <w:bCs/>
          <w:sz w:val="22"/>
          <w:szCs w:val="22"/>
        </w:rPr>
        <w:t xml:space="preserve">What a registered agent actually does:</w:t>
      </w:r>
    </w:p>
    <w:p>
      <w:pPr>
        <w:spacing w:after="80"/>
        <w:ind w:left="720" w:hanging="360"/>
      </w:pPr>
      <w:r>
        <w:rPr>
          <w:b/>
          <w:bCs/>
          <w:sz w:val="22"/>
          <w:szCs w:val="22"/>
        </w:rPr>
        <w:t xml:space="preserve">• </w:t>
      </w:r>
      <w:r>
        <w:rPr>
          <w:b/>
          <w:bCs/>
          <w:sz w:val="22"/>
          <w:szCs w:val="22"/>
        </w:rPr>
        <w:t xml:space="preserve">Assesses honestly.</w:t>
      </w:r>
      <w:r>
        <w:rPr>
          <w:sz w:val="22"/>
          <w:szCs w:val="22"/>
        </w:rPr>
        <w:t xml:space="preserve"> Before any money changes hands, the work is diagnostic: what's your occupation, what evidence exists, what's missing, and which pathways are realistic. Sometimes the honest answer is "not this visa — maybe not this year." That answer is worth more than a comfortable lie.</w:t>
      </w:r>
    </w:p>
    <w:p>
      <w:pPr>
        <w:spacing w:after="80"/>
        <w:ind w:left="720" w:hanging="360"/>
      </w:pPr>
      <w:r>
        <w:rPr>
          <w:b/>
          <w:bCs/>
          <w:sz w:val="22"/>
          <w:szCs w:val="22"/>
        </w:rPr>
        <w:t xml:space="preserve">• </w:t>
      </w:r>
      <w:r>
        <w:rPr>
          <w:b/>
          <w:bCs/>
          <w:sz w:val="22"/>
          <w:szCs w:val="22"/>
        </w:rPr>
        <w:t xml:space="preserve">Identifies the strongest pathway.</w:t>
      </w:r>
      <w:r>
        <w:rPr>
          <w:sz w:val="22"/>
          <w:szCs w:val="22"/>
        </w:rPr>
        <w:t xml:space="preserve"> Many applicants arrive convinced they need one subclass when another fits far better. Structured assessment frequently redirects people to pathways they hadn't considered — or rules out ones that were never viable.</w:t>
      </w:r>
    </w:p>
    <w:p>
      <w:pPr>
        <w:spacing w:after="80"/>
        <w:ind w:left="720" w:hanging="360"/>
      </w:pPr>
      <w:r>
        <w:rPr>
          <w:b/>
          <w:bCs/>
          <w:sz w:val="22"/>
          <w:szCs w:val="22"/>
        </w:rPr>
        <w:t xml:space="preserve">• </w:t>
      </w:r>
      <w:r>
        <w:rPr>
          <w:b/>
          <w:bCs/>
          <w:sz w:val="22"/>
          <w:szCs w:val="22"/>
        </w:rPr>
        <w:t xml:space="preserve">Prepares and reviews evidence.</w:t>
      </w:r>
      <w:r>
        <w:rPr>
          <w:sz w:val="22"/>
          <w:szCs w:val="22"/>
        </w:rPr>
        <w:t xml:space="preserve"> The difference between a complete, consistent application and a patchy one is often months of processing time. Agents map criteria against documents, spot gaps early, and catch the inconsistencies that trigger requests for further information.</w:t>
      </w:r>
    </w:p>
    <w:p>
      <w:pPr>
        <w:spacing w:after="80"/>
        <w:ind w:left="720" w:hanging="360"/>
      </w:pPr>
      <w:r>
        <w:rPr>
          <w:b/>
          <w:bCs/>
          <w:sz w:val="22"/>
          <w:szCs w:val="22"/>
        </w:rPr>
        <w:t xml:space="preserve">• </w:t>
      </w:r>
      <w:r>
        <w:rPr>
          <w:b/>
          <w:bCs/>
          <w:sz w:val="22"/>
          <w:szCs w:val="22"/>
        </w:rPr>
        <w:t xml:space="preserve">Manages sequence and deadlines.</w:t>
      </w:r>
      <w:r>
        <w:rPr>
          <w:sz w:val="22"/>
          <w:szCs w:val="22"/>
        </w:rPr>
        <w:t xml:space="preserve"> Skills assessment before EOI. English testing before points claims. Medicals and police clearances timed so they don't expire mid-process. Lodgement inside the sixty-day invitation window. The calendar is half the job.</w:t>
      </w:r>
    </w:p>
    <w:p>
      <w:pPr>
        <w:spacing w:after="80"/>
        <w:ind w:left="720" w:hanging="360"/>
      </w:pPr>
      <w:r>
        <w:rPr>
          <w:b/>
          <w:bCs/>
          <w:sz w:val="22"/>
          <w:szCs w:val="22"/>
        </w:rPr>
        <w:t xml:space="preserve">• </w:t>
      </w:r>
      <w:r>
        <w:rPr>
          <w:b/>
          <w:bCs/>
          <w:sz w:val="22"/>
          <w:szCs w:val="22"/>
        </w:rPr>
        <w:t xml:space="preserve">Represents you with the Department.</w:t>
      </w:r>
      <w:r>
        <w:rPr>
          <w:sz w:val="22"/>
          <w:szCs w:val="22"/>
        </w:rPr>
        <w:t xml:space="preserve"> Communication with the Department of Home Affairs, responses to requests, and procedural discipline all run through the agent.</w:t>
      </w:r>
    </w:p>
    <w:p>
      <w:pPr>
        <w:spacing w:after="160" w:line="300"/>
      </w:pPr>
      <w:r>
        <w:rPr>
          <w:b/>
          <w:bCs/>
          <w:sz w:val="22"/>
          <w:szCs w:val="22"/>
        </w:rPr>
        <w:t xml:space="preserve">What they cannot do — and honest agents say so:</w:t>
      </w:r>
    </w:p>
    <w:p>
      <w:pPr>
        <w:spacing w:after="80"/>
        <w:ind w:left="720" w:hanging="360"/>
      </w:pPr>
      <w:r>
        <w:rPr>
          <w:b/>
          <w:bCs/>
          <w:sz w:val="22"/>
          <w:szCs w:val="22"/>
        </w:rPr>
        <w:t xml:space="preserve">• </w:t>
      </w:r>
      <w:r>
        <w:rPr>
          <w:b/>
          <w:bCs/>
          <w:sz w:val="22"/>
          <w:szCs w:val="22"/>
        </w:rPr>
        <w:t xml:space="preserve">They cannot decide the outcome.</w:t>
      </w:r>
      <w:r>
        <w:rPr>
          <w:sz w:val="22"/>
          <w:szCs w:val="22"/>
        </w:rPr>
        <w:t xml:space="preserve"> The Department assesses every application against the legislation. No agent's relationship, fee, or claim changes that.</w:t>
      </w:r>
    </w:p>
    <w:p>
      <w:pPr>
        <w:spacing w:after="80"/>
        <w:ind w:left="720" w:hanging="360"/>
      </w:pPr>
      <w:r>
        <w:rPr>
          <w:b/>
          <w:bCs/>
          <w:sz w:val="22"/>
          <w:szCs w:val="22"/>
        </w:rPr>
        <w:t xml:space="preserve">• </w:t>
      </w:r>
      <w:r>
        <w:rPr>
          <w:b/>
          <w:bCs/>
          <w:sz w:val="22"/>
          <w:szCs w:val="22"/>
        </w:rPr>
        <w:t xml:space="preserve">They cannot guarantee a visa.</w:t>
      </w:r>
      <w:r>
        <w:rPr>
          <w:sz w:val="22"/>
          <w:szCs w:val="22"/>
        </w:rPr>
        <w:t xml:space="preserve"> A guarantee is not just false — for a registered agent, it's a code-of-conduct breach. The moment someone promises you an outcome, they've told you who they are.</w:t>
      </w:r>
    </w:p>
    <w:p>
      <w:pPr>
        <w:spacing w:after="80"/>
        <w:ind w:left="720" w:hanging="360"/>
      </w:pPr>
      <w:r>
        <w:rPr>
          <w:b/>
          <w:bCs/>
          <w:sz w:val="22"/>
          <w:szCs w:val="22"/>
        </w:rPr>
        <w:t xml:space="preserve">• </w:t>
      </w:r>
      <w:r>
        <w:rPr>
          <w:b/>
          <w:bCs/>
          <w:sz w:val="22"/>
          <w:szCs w:val="22"/>
        </w:rPr>
        <w:t xml:space="preserve">They cannot fix inadmissible facts.</w:t>
      </w:r>
      <w:r>
        <w:rPr>
          <w:sz w:val="22"/>
          <w:szCs w:val="22"/>
        </w:rPr>
        <w:t xml:space="preserve"> Misrepresentation, undisclosed history, fabricated documents — no legitimate agent will build an application on them, and the ones who will are endangering your future.</w:t>
      </w:r>
    </w:p>
    <w:p>
      <w:pPr>
        <w:spacing w:after="160" w:line="300"/>
      </w:pPr>
      <w:r>
        <w:rPr>
          <w:b/>
          <w:bCs/>
          <w:sz w:val="22"/>
          <w:szCs w:val="22"/>
        </w:rPr>
        <w:t xml:space="preserve">Why the distinction matters so much for offshore applicants.</w:t>
      </w:r>
      <w:r>
        <w:rPr>
          <w:sz w:val="22"/>
          <w:szCs w:val="22"/>
        </w:rPr>
        <w:t xml:space="preserve"> Applicants in the GCC and further afield often engage agents they never meet, across time zones, in a regulatory system they don't know. Commonwealth Migration Group is a Dubai-based consultancy built on MARA registration — its </w:t>
      </w:r>
      <w:hyperlink w:history="1" r:id="rIdqdueivwqyt9em_bmgrd48">
        <w:r>
          <w:rPr>
            <w:rStyle w:val="Hyperlink"/>
          </w:rPr>
          <w:t xml:space="preserve">about page</w:t>
        </w:r>
      </w:hyperlink>
      <w:r>
        <w:rPr>
          <w:sz w:val="22"/>
          <w:szCs w:val="22"/>
        </w:rPr>
        <w:t xml:space="preserve"> sets out exactly that model: registered agents, honest assessment first, and no outcome promises.</w:t>
      </w:r>
    </w:p>
    <w:p>
      <w:pPr>
        <w:spacing w:after="160" w:line="300"/>
      </w:pPr>
      <w:r>
        <w:rPr>
          <w:sz w:val="22"/>
          <w:szCs w:val="22"/>
        </w:rPr>
        <w:t xml:space="preserve">The right agent doesn't sell you a visa. They make sure that whatever the Department decides, the decision is being made on your strongest possible, truthful application — and they tell you the truth about your chances before you spend anything.</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 Article for: https://www.cwmigrationgroup.com/services</w:t>
      </w:r>
    </w:p>
    <w:p>
      <w:pPr>
        <w:pStyle w:val="Heading2"/>
        <w:spacing w:after="120" w:before="200"/>
      </w:pPr>
      <w:r>
        <w:rPr>
          <w:b/>
          <w:bCs/>
          <w:sz w:val="30"/>
          <w:szCs w:val="30"/>
        </w:rPr>
        <w:t xml:space="preserve">Skilled, Employer-Sponsored, or Family? Choosing the Right Australian Migration Pathway</w:t>
      </w:r>
    </w:p>
    <w:p>
      <w:pPr>
        <w:spacing w:after="160" w:line="300"/>
      </w:pPr>
      <w:r>
        <w:rPr>
          <w:sz w:val="22"/>
          <w:szCs w:val="22"/>
        </w:rPr>
        <w:t xml:space="preserve">Every Australian migration journey begins with the same fork in the road — and most applicants take the wrong branch at least once before they get it right. Skilled, employer-sponsored, and family migration are three entirely different systems with different evidence, different timelines, and different failure modes. Choosing well is the single most consequential decision in the process. Here's how the three actually differ.</w:t>
      </w:r>
    </w:p>
    <w:p>
      <w:pPr>
        <w:spacing w:after="160" w:line="300"/>
      </w:pPr>
      <w:r>
        <w:rPr>
          <w:b/>
          <w:bCs/>
          <w:sz w:val="22"/>
          <w:szCs w:val="22"/>
        </w:rPr>
        <w:t xml:space="preserve">Skilled migration: you are the qualification.</w:t>
      </w:r>
      <w:r>
        <w:rPr>
          <w:sz w:val="22"/>
          <w:szCs w:val="22"/>
        </w:rPr>
        <w:t xml:space="preserve"> The subclasses 189, 190, 491 (and 191 as the regional permanent step) are points-tested. The machinery is:</w:t>
      </w:r>
    </w:p>
    <w:p>
      <w:pPr>
        <w:spacing w:after="80"/>
        <w:ind w:left="720" w:hanging="360"/>
      </w:pPr>
      <w:r>
        <w:rPr>
          <w:b/>
          <w:bCs/>
          <w:sz w:val="22"/>
          <w:szCs w:val="22"/>
        </w:rPr>
        <w:t xml:space="preserve">• </w:t>
      </w:r>
      <w:r>
        <w:rPr>
          <w:sz w:val="22"/>
          <w:szCs w:val="22"/>
        </w:rPr>
        <w:t xml:space="preserve">Your occupation must be on the relevant skilled occupation list.</w:t>
      </w:r>
    </w:p>
    <w:p>
      <w:pPr>
        <w:spacing w:after="80"/>
        <w:ind w:left="720" w:hanging="360"/>
      </w:pPr>
      <w:r>
        <w:rPr>
          <w:b/>
          <w:bCs/>
          <w:sz w:val="22"/>
          <w:szCs w:val="22"/>
        </w:rPr>
        <w:t xml:space="preserve">• </w:t>
      </w:r>
      <w:r>
        <w:rPr>
          <w:sz w:val="22"/>
          <w:szCs w:val="22"/>
        </w:rPr>
        <w:t xml:space="preserve">A relevant assessing authority must issue a positive skills assessment.</w:t>
      </w:r>
    </w:p>
    <w:p>
      <w:pPr>
        <w:spacing w:after="80"/>
        <w:ind w:left="720" w:hanging="360"/>
      </w:pPr>
      <w:r>
        <w:rPr>
          <w:b/>
          <w:bCs/>
          <w:sz w:val="22"/>
          <w:szCs w:val="22"/>
        </w:rPr>
        <w:t xml:space="preserve">• </w:t>
      </w:r>
      <w:r>
        <w:rPr>
          <w:sz w:val="22"/>
          <w:szCs w:val="22"/>
        </w:rPr>
        <w:t xml:space="preserve">Your Expression of Interest in SkillSelect must score competitively — age, English, experience, qualifications, and nomination bonuses all convert to points.</w:t>
      </w:r>
    </w:p>
    <w:p>
      <w:pPr>
        <w:spacing w:after="80"/>
        <w:ind w:left="720" w:hanging="360"/>
      </w:pPr>
      <w:r>
        <w:rPr>
          <w:b/>
          <w:bCs/>
          <w:sz w:val="22"/>
          <w:szCs w:val="22"/>
        </w:rPr>
        <w:t xml:space="preserve">• </w:t>
      </w:r>
      <w:r>
        <w:rPr>
          <w:sz w:val="22"/>
          <w:szCs w:val="22"/>
        </w:rPr>
        <w:t xml:space="preserve">For the 190 and 491, a state or territory must nominate you — which means each state's own lists, criteria, and windows become part of your strategy.</w:t>
      </w:r>
    </w:p>
    <w:p>
      <w:pPr>
        <w:spacing w:after="160" w:line="300"/>
      </w:pPr>
      <w:r>
        <w:rPr>
          <w:sz w:val="22"/>
          <w:szCs w:val="22"/>
        </w:rPr>
        <w:t xml:space="preserve">Skilled migration rewards strong profiles and punishes passive waiting. The people who succeed treat points as a project: improving English, documenting experience properly, and targeting the states whose criteria they actually meet.</w:t>
      </w:r>
    </w:p>
    <w:p>
      <w:pPr>
        <w:spacing w:after="160" w:line="300"/>
      </w:pPr>
      <w:r>
        <w:rPr>
          <w:b/>
          <w:bCs/>
          <w:sz w:val="22"/>
          <w:szCs w:val="22"/>
        </w:rPr>
        <w:t xml:space="preserve">Employer-sponsored: the employer is half the case.</w:t>
      </w:r>
      <w:r>
        <w:rPr>
          <w:sz w:val="22"/>
          <w:szCs w:val="22"/>
        </w:rPr>
        <w:t xml:space="preserve"> The 482 (Skills in Demand) and 186 (Employer Nomination Scheme) routes depend on an Australian business that wants you — and that business must meet its own obligations: sponsorship approval, nomination criteria, market-salary and training commitments. Your qualifications matter, but the employer's eligibility and diligence matter just as much. The practical implication: if your pathway is employer-sponsored, choosing your employer carefully is as important as preparing your own documents, and transitioning from the temporary 482 to the permanent 186 is a planned sequence, not an afterthought.</w:t>
      </w:r>
    </w:p>
    <w:p>
      <w:pPr>
        <w:spacing w:after="160" w:line="300"/>
      </w:pPr>
      <w:r>
        <w:rPr>
          <w:b/>
          <w:bCs/>
          <w:sz w:val="22"/>
          <w:szCs w:val="22"/>
        </w:rPr>
        <w:t xml:space="preserve">Family and partner: the relationship is the case.</w:t>
      </w:r>
      <w:r>
        <w:rPr>
          <w:sz w:val="22"/>
          <w:szCs w:val="22"/>
        </w:rPr>
        <w:t xml:space="preserve"> Partner visas (820/801 onshore, 309/100 offshore), prospective marriage (300), parent visas (including the contributory 143 and 173), child, carer, and remaining relative visas all rest on proving a qualifying relationship — genuinely, in depth, across four dimensions: financial, household, social, and commitment. Family applications fail on evidence quality more than eligibility. Parent visas add another layer: the balance of family test, long queues, and — in the contributory streams — substantial government charges that need planning years ahead.</w:t>
      </w:r>
    </w:p>
    <w:p>
      <w:pPr>
        <w:spacing w:after="160" w:line="300"/>
      </w:pPr>
      <w:r>
        <w:rPr>
          <w:b/>
          <w:bCs/>
          <w:sz w:val="22"/>
          <w:szCs w:val="22"/>
        </w:rPr>
        <w:t xml:space="preserve">The decision logic that saves months:</w:t>
      </w:r>
    </w:p>
    <w:p>
      <w:pPr>
        <w:spacing w:after="80"/>
        <w:ind w:left="720" w:hanging="360"/>
      </w:pPr>
      <w:r>
        <w:rPr>
          <w:b/>
          <w:bCs/>
          <w:sz w:val="22"/>
          <w:szCs w:val="22"/>
        </w:rPr>
        <w:t xml:space="preserve">1. </w:t>
      </w:r>
      <w:r>
        <w:rPr>
          <w:b/>
          <w:bCs/>
          <w:sz w:val="22"/>
          <w:szCs w:val="22"/>
        </w:rPr>
        <w:t xml:space="preserve">Start with what's fixed, not what's hoped.</w:t>
      </w:r>
      <w:r>
        <w:rPr>
          <w:sz w:val="22"/>
          <w:szCs w:val="22"/>
        </w:rPr>
        <w:t xml:space="preserve"> Your occupation, age, English, and family situation determine which doors even open. Test eligibility before developing preferences.</w:t>
      </w:r>
    </w:p>
    <w:p>
      <w:pPr>
        <w:spacing w:after="80"/>
        <w:ind w:left="720" w:hanging="360"/>
      </w:pPr>
      <w:r>
        <w:rPr>
          <w:b/>
          <w:bCs/>
          <w:sz w:val="22"/>
          <w:szCs w:val="22"/>
        </w:rPr>
        <w:t xml:space="preserve">2. </w:t>
      </w:r>
      <w:r>
        <w:rPr>
          <w:b/>
          <w:bCs/>
          <w:sz w:val="22"/>
          <w:szCs w:val="22"/>
        </w:rPr>
        <w:t xml:space="preserve">Assess the evidence burden of each pathway.</w:t>
      </w:r>
      <w:r>
        <w:rPr>
          <w:sz w:val="22"/>
          <w:szCs w:val="22"/>
        </w:rPr>
        <w:t xml:space="preserve"> A pathway you *can* pursue but can't *evidence* is not a pathway — it's a refusal on a timetable.</w:t>
      </w:r>
    </w:p>
    <w:p>
      <w:pPr>
        <w:spacing w:after="80"/>
        <w:ind w:left="720" w:hanging="360"/>
      </w:pPr>
      <w:r>
        <w:rPr>
          <w:b/>
          <w:bCs/>
          <w:sz w:val="22"/>
          <w:szCs w:val="22"/>
        </w:rPr>
        <w:t xml:space="preserve">3. </w:t>
      </w:r>
      <w:r>
        <w:rPr>
          <w:b/>
          <w:bCs/>
          <w:sz w:val="22"/>
          <w:szCs w:val="22"/>
        </w:rPr>
        <w:t xml:space="preserve">Run parallel tracks where honest.</w:t>
      </w:r>
      <w:r>
        <w:rPr>
          <w:sz w:val="22"/>
          <w:szCs w:val="22"/>
        </w:rPr>
        <w:t xml:space="preserve"> A skilled applicant employed by an Australian company may have both points and sponsorship options; pursuing both deliberately is strategy, not indecision.</w:t>
      </w:r>
    </w:p>
    <w:p>
      <w:pPr>
        <w:spacing w:after="80"/>
        <w:ind w:left="720" w:hanging="360"/>
      </w:pPr>
      <w:r>
        <w:rPr>
          <w:b/>
          <w:bCs/>
          <w:sz w:val="22"/>
          <w:szCs w:val="22"/>
        </w:rPr>
        <w:t xml:space="preserve">4. </w:t>
      </w:r>
      <w:r>
        <w:rPr>
          <w:b/>
          <w:bCs/>
          <w:sz w:val="22"/>
          <w:szCs w:val="22"/>
        </w:rPr>
        <w:t xml:space="preserve">Get the assessment before the attachment.</w:t>
      </w:r>
      <w:r>
        <w:rPr>
          <w:sz w:val="22"/>
          <w:szCs w:val="22"/>
        </w:rPr>
        <w:t xml:space="preserve"> Applicants fall in love with a visa subclass and then reverse-engineer their evidence. The order should be reversed.</w:t>
      </w:r>
    </w:p>
    <w:p>
      <w:pPr>
        <w:spacing w:after="160" w:line="300"/>
      </w:pPr>
      <w:r>
        <w:rPr>
          <w:sz w:val="22"/>
          <w:szCs w:val="22"/>
        </w:rPr>
        <w:t xml:space="preserve">Commonwealth Migration Group's </w:t>
      </w:r>
      <w:hyperlink w:history="1" r:id="rIdnlxxgebyc_23x2gft4otj">
        <w:r>
          <w:rPr>
            <w:rStyle w:val="Hyperlink"/>
          </w:rPr>
          <w:t xml:space="preserve">services overview</w:t>
        </w:r>
      </w:hyperlink>
      <w:r>
        <w:rPr>
          <w:sz w:val="22"/>
          <w:szCs w:val="22"/>
        </w:rPr>
        <w:t xml:space="preserve"> lays out all three pathway families — plus the supporting services from skills assessments to English testing — in one place. The fork in the road is real, but it's navigable: match the pathway to the evidence, and the rest of the journey becomes engineering instead of hope.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 Article for: https://www.cwmigrationgroup.com/visas</w:t>
      </w:r>
    </w:p>
    <w:p>
      <w:pPr>
        <w:pStyle w:val="Heading2"/>
        <w:spacing w:after="120" w:before="200"/>
      </w:pPr>
      <w:r>
        <w:rPr>
          <w:b/>
          <w:bCs/>
          <w:sz w:val="30"/>
          <w:szCs w:val="30"/>
        </w:rPr>
        <w:t xml:space="preserve">A Field Guide to Australian Visa Subclasses: Matching the Number to Your Life</w:t>
      </w:r>
    </w:p>
    <w:p>
      <w:pPr>
        <w:spacing w:after="160" w:line="300"/>
      </w:pPr>
      <w:r>
        <w:rPr>
          <w:sz w:val="22"/>
          <w:szCs w:val="22"/>
        </w:rPr>
        <w:t xml:space="preserve">Subclass 189, 482, 309, 500 — Australian visa numbers look like a lottery code until you learn the logic underneath them. Then they become something better: a map. Every subclass answers two questions — *who is this for?* and *what does it grant?* — and once you can answer those for yourself, the numbers stop being intimidating. Here's the field guide.</w:t>
      </w:r>
    </w:p>
    <w:p>
      <w:pPr>
        <w:spacing w:after="160" w:line="300"/>
      </w:pPr>
      <w:r>
        <w:rPr>
          <w:b/>
          <w:bCs/>
          <w:sz w:val="22"/>
          <w:szCs w:val="22"/>
        </w:rPr>
        <w:t xml:space="preserve">The skilled family (189, 190, 491, 191):</w:t>
      </w:r>
      <w:r>
        <w:rPr>
          <w:sz w:val="22"/>
          <w:szCs w:val="22"/>
        </w:rPr>
        <w:t xml:space="preserve"> points-tested routes for workers whose occupations are on the lists and whose skills assessments are positive.</w:t>
      </w:r>
    </w:p>
    <w:p>
      <w:pPr>
        <w:spacing w:after="80"/>
        <w:ind w:left="720" w:hanging="360"/>
      </w:pPr>
      <w:r>
        <w:rPr>
          <w:b/>
          <w:bCs/>
          <w:sz w:val="22"/>
          <w:szCs w:val="22"/>
        </w:rPr>
        <w:t xml:space="preserve">• </w:t>
      </w:r>
      <w:r>
        <w:rPr>
          <w:b/>
          <w:bCs/>
          <w:sz w:val="22"/>
          <w:szCs w:val="22"/>
        </w:rPr>
        <w:t xml:space="preserve">189 — Skilled Independent:</w:t>
      </w:r>
      <w:r>
        <w:rPr>
          <w:sz w:val="22"/>
          <w:szCs w:val="22"/>
        </w:rPr>
        <w:t xml:space="preserve"> no sponsor, no state. Pure points competition. The most prestigious and the most demanding.</w:t>
      </w:r>
    </w:p>
    <w:p>
      <w:pPr>
        <w:spacing w:after="80"/>
        <w:ind w:left="720" w:hanging="360"/>
      </w:pPr>
      <w:r>
        <w:rPr>
          <w:b/>
          <w:bCs/>
          <w:sz w:val="22"/>
          <w:szCs w:val="22"/>
        </w:rPr>
        <w:t xml:space="preserve">• </w:t>
      </w:r>
      <w:r>
        <w:rPr>
          <w:b/>
          <w:bCs/>
          <w:sz w:val="22"/>
          <w:szCs w:val="22"/>
        </w:rPr>
        <w:t xml:space="preserve">190 — Skilled Nominated:</w:t>
      </w:r>
      <w:r>
        <w:rPr>
          <w:sz w:val="22"/>
          <w:szCs w:val="22"/>
        </w:rPr>
        <w:t xml:space="preserve"> a state nomination adds five points, and the state's criteria become your criteria.</w:t>
      </w:r>
    </w:p>
    <w:p>
      <w:pPr>
        <w:spacing w:after="80"/>
        <w:ind w:left="720" w:hanging="360"/>
      </w:pPr>
      <w:r>
        <w:rPr>
          <w:b/>
          <w:bCs/>
          <w:sz w:val="22"/>
          <w:szCs w:val="22"/>
        </w:rPr>
        <w:t xml:space="preserve">• </w:t>
      </w:r>
      <w:r>
        <w:rPr>
          <w:b/>
          <w:bCs/>
          <w:sz w:val="22"/>
          <w:szCs w:val="22"/>
        </w:rPr>
        <w:t xml:space="preserve">491 — Skilled Work Regional:</w:t>
      </w:r>
      <w:r>
        <w:rPr>
          <w:sz w:val="22"/>
          <w:szCs w:val="22"/>
        </w:rPr>
        <w:t xml:space="preserve"> regional living for five years with a fifteen-point nomination bonus, converting to the </w:t>
      </w:r>
      <w:r>
        <w:rPr>
          <w:b/>
          <w:bCs/>
          <w:sz w:val="22"/>
          <w:szCs w:val="22"/>
        </w:rPr>
        <w:t xml:space="preserve">191</w:t>
      </w:r>
      <w:r>
        <w:rPr>
          <w:sz w:val="22"/>
          <w:szCs w:val="22"/>
        </w:rPr>
        <w:t xml:space="preserve"> permanent visa. Regional pathways trade lifestyle scope for accessibility.</w:t>
      </w:r>
    </w:p>
    <w:p>
      <w:pPr>
        <w:spacing w:after="160" w:line="300"/>
      </w:pPr>
      <w:r>
        <w:rPr>
          <w:b/>
          <w:bCs/>
          <w:sz w:val="22"/>
          <w:szCs w:val="22"/>
        </w:rPr>
        <w:t xml:space="preserve">The employer-sponsored family (482, 186, 400):</w:t>
      </w:r>
    </w:p>
    <w:p>
      <w:pPr>
        <w:spacing w:after="80"/>
        <w:ind w:left="720" w:hanging="360"/>
      </w:pPr>
      <w:r>
        <w:rPr>
          <w:b/>
          <w:bCs/>
          <w:sz w:val="22"/>
          <w:szCs w:val="22"/>
        </w:rPr>
        <w:t xml:space="preserve">• </w:t>
      </w:r>
      <w:r>
        <w:rPr>
          <w:b/>
          <w:bCs/>
          <w:sz w:val="22"/>
          <w:szCs w:val="22"/>
        </w:rPr>
        <w:t xml:space="preserve">482 — Skills in Demand:</w:t>
      </w:r>
      <w:r>
        <w:rPr>
          <w:sz w:val="22"/>
          <w:szCs w:val="22"/>
        </w:rPr>
        <w:t xml:space="preserve"> temporary sponsored work, up to four years, for an approved employer's position.</w:t>
      </w:r>
    </w:p>
    <w:p>
      <w:pPr>
        <w:spacing w:after="80"/>
        <w:ind w:left="720" w:hanging="360"/>
      </w:pPr>
      <w:r>
        <w:rPr>
          <w:b/>
          <w:bCs/>
          <w:sz w:val="22"/>
          <w:szCs w:val="22"/>
        </w:rPr>
        <w:t xml:space="preserve">• </w:t>
      </w:r>
      <w:r>
        <w:rPr>
          <w:b/>
          <w:bCs/>
          <w:sz w:val="22"/>
          <w:szCs w:val="22"/>
        </w:rPr>
        <w:t xml:space="preserve">186 — Employer Nomination Scheme:</w:t>
      </w:r>
      <w:r>
        <w:rPr>
          <w:sz w:val="22"/>
          <w:szCs w:val="22"/>
        </w:rPr>
        <w:t xml:space="preserve"> permanent residence through employer nomination — the destination for many 482 holders.</w:t>
      </w:r>
    </w:p>
    <w:p>
      <w:pPr>
        <w:spacing w:after="80"/>
        <w:ind w:left="720" w:hanging="360"/>
      </w:pPr>
      <w:r>
        <w:rPr>
          <w:b/>
          <w:bCs/>
          <w:sz w:val="22"/>
          <w:szCs w:val="22"/>
        </w:rPr>
        <w:t xml:space="preserve">• </w:t>
      </w:r>
      <w:r>
        <w:rPr>
          <w:b/>
          <w:bCs/>
          <w:sz w:val="22"/>
          <w:szCs w:val="22"/>
        </w:rPr>
        <w:t xml:space="preserve">400 — Temporary Work (Short Stay):</w:t>
      </w:r>
      <w:r>
        <w:rPr>
          <w:sz w:val="22"/>
          <w:szCs w:val="22"/>
        </w:rPr>
        <w:t xml:space="preserve"> short, highly specialised work — the "we need this one expert for weeks" visa.</w:t>
      </w:r>
    </w:p>
    <w:p>
      <w:pPr>
        <w:spacing w:after="160" w:line="300"/>
      </w:pPr>
      <w:r>
        <w:rPr>
          <w:b/>
          <w:bCs/>
          <w:sz w:val="22"/>
          <w:szCs w:val="22"/>
        </w:rPr>
        <w:t xml:space="preserve">The family and partner family (820/801, 309/100, 300, 101, 143, 173, 116, 115):</w:t>
      </w:r>
    </w:p>
    <w:p>
      <w:pPr>
        <w:spacing w:after="80"/>
        <w:ind w:left="720" w:hanging="360"/>
      </w:pPr>
      <w:r>
        <w:rPr>
          <w:b/>
          <w:bCs/>
          <w:sz w:val="22"/>
          <w:szCs w:val="22"/>
        </w:rPr>
        <w:t xml:space="preserve">• </w:t>
      </w:r>
      <w:r>
        <w:rPr>
          <w:b/>
          <w:bCs/>
          <w:sz w:val="22"/>
          <w:szCs w:val="22"/>
        </w:rPr>
        <w:t xml:space="preserve">820/801</w:t>
      </w:r>
      <w:r>
        <w:rPr>
          <w:sz w:val="22"/>
          <w:szCs w:val="22"/>
        </w:rPr>
        <w:t xml:space="preserve"> — partner, applied onshore; </w:t>
      </w:r>
      <w:r>
        <w:rPr>
          <w:b/>
          <w:bCs/>
          <w:sz w:val="22"/>
          <w:szCs w:val="22"/>
        </w:rPr>
        <w:t xml:space="preserve">309/100</w:t>
      </w:r>
      <w:r>
        <w:rPr>
          <w:sz w:val="22"/>
          <w:szCs w:val="22"/>
        </w:rPr>
        <w:t xml:space="preserve"> — partner, offshore. Two stages, same destination: permanent residence on the strength of a proven genuine relationship.</w:t>
      </w:r>
    </w:p>
    <w:p>
      <w:pPr>
        <w:spacing w:after="80"/>
        <w:ind w:left="720" w:hanging="360"/>
      </w:pPr>
      <w:r>
        <w:rPr>
          <w:b/>
          <w:bCs/>
          <w:sz w:val="22"/>
          <w:szCs w:val="22"/>
        </w:rPr>
        <w:t xml:space="preserve">• </w:t>
      </w:r>
      <w:r>
        <w:rPr>
          <w:b/>
          <w:bCs/>
          <w:sz w:val="22"/>
          <w:szCs w:val="22"/>
        </w:rPr>
        <w:t xml:space="preserve">300 — Prospective Marriage:</w:t>
      </w:r>
      <w:r>
        <w:rPr>
          <w:sz w:val="22"/>
          <w:szCs w:val="22"/>
        </w:rPr>
        <w:t xml:space="preserve"> the fiancé(e) route, nine to fifteen months to marry and transition.</w:t>
      </w:r>
    </w:p>
    <w:p>
      <w:pPr>
        <w:spacing w:after="80"/>
        <w:ind w:left="720" w:hanging="360"/>
      </w:pPr>
      <w:r>
        <w:rPr>
          <w:b/>
          <w:bCs/>
          <w:sz w:val="22"/>
          <w:szCs w:val="22"/>
        </w:rPr>
        <w:t xml:space="preserve">• </w:t>
      </w:r>
      <w:r>
        <w:rPr>
          <w:b/>
          <w:bCs/>
          <w:sz w:val="22"/>
          <w:szCs w:val="22"/>
        </w:rPr>
        <w:t xml:space="preserve">101 — Child:</w:t>
      </w:r>
      <w:r>
        <w:rPr>
          <w:sz w:val="22"/>
          <w:szCs w:val="22"/>
        </w:rPr>
        <w:t xml:space="preserve"> permanent visa for dependent children.</w:t>
      </w:r>
    </w:p>
    <w:p>
      <w:pPr>
        <w:spacing w:after="80"/>
        <w:ind w:left="720" w:hanging="360"/>
      </w:pPr>
      <w:r>
        <w:rPr>
          <w:b/>
          <w:bCs/>
          <w:sz w:val="22"/>
          <w:szCs w:val="22"/>
        </w:rPr>
        <w:t xml:space="preserve">• </w:t>
      </w:r>
      <w:r>
        <w:rPr>
          <w:b/>
          <w:bCs/>
          <w:sz w:val="22"/>
          <w:szCs w:val="22"/>
        </w:rPr>
        <w:t xml:space="preserve">143/173 — Contributory Parent</w:t>
      </w:r>
      <w:r>
        <w:rPr>
          <w:sz w:val="22"/>
          <w:szCs w:val="22"/>
        </w:rPr>
        <w:t xml:space="preserve"> (permanent and temporary): the parent routes that trade substantial charges for realistic queues.</w:t>
      </w:r>
    </w:p>
    <w:p>
      <w:pPr>
        <w:spacing w:after="80"/>
        <w:ind w:left="720" w:hanging="360"/>
      </w:pPr>
      <w:r>
        <w:rPr>
          <w:b/>
          <w:bCs/>
          <w:sz w:val="22"/>
          <w:szCs w:val="22"/>
        </w:rPr>
        <w:t xml:space="preserve">• </w:t>
      </w:r>
      <w:r>
        <w:rPr>
          <w:b/>
          <w:bCs/>
          <w:sz w:val="22"/>
          <w:szCs w:val="22"/>
        </w:rPr>
        <w:t xml:space="preserve">116 — Carer:</w:t>
      </w:r>
      <w:r>
        <w:rPr>
          <w:sz w:val="22"/>
          <w:szCs w:val="22"/>
        </w:rPr>
        <w:t xml:space="preserve"> for relatives needed to care for someone in Australia.</w:t>
      </w:r>
    </w:p>
    <w:p>
      <w:pPr>
        <w:spacing w:after="80"/>
        <w:ind w:left="720" w:hanging="360"/>
      </w:pPr>
      <w:r>
        <w:rPr>
          <w:b/>
          <w:bCs/>
          <w:sz w:val="22"/>
          <w:szCs w:val="22"/>
        </w:rPr>
        <w:t xml:space="preserve">• </w:t>
      </w:r>
      <w:r>
        <w:rPr>
          <w:b/>
          <w:bCs/>
          <w:sz w:val="22"/>
          <w:szCs w:val="22"/>
        </w:rPr>
        <w:t xml:space="preserve">115 — Remaining Relative:</w:t>
      </w:r>
      <w:r>
        <w:rPr>
          <w:sz w:val="22"/>
          <w:szCs w:val="22"/>
        </w:rPr>
        <w:t xml:space="preserve"> the narrow "last family member" category.</w:t>
      </w:r>
    </w:p>
    <w:p>
      <w:pPr>
        <w:spacing w:after="160" w:line="300"/>
      </w:pPr>
      <w:r>
        <w:rPr>
          <w:b/>
          <w:bCs/>
          <w:sz w:val="22"/>
          <w:szCs w:val="22"/>
        </w:rPr>
        <w:t xml:space="preserve">The study family (500, 485, 590):</w:t>
      </w:r>
    </w:p>
    <w:p>
      <w:pPr>
        <w:spacing w:after="80"/>
        <w:ind w:left="720" w:hanging="360"/>
      </w:pPr>
      <w:r>
        <w:rPr>
          <w:b/>
          <w:bCs/>
          <w:sz w:val="22"/>
          <w:szCs w:val="22"/>
        </w:rPr>
        <w:t xml:space="preserve">• </w:t>
      </w:r>
      <w:r>
        <w:rPr>
          <w:b/>
          <w:bCs/>
          <w:sz w:val="22"/>
          <w:szCs w:val="22"/>
        </w:rPr>
        <w:t xml:space="preserve">500 — Student:</w:t>
      </w:r>
      <w:r>
        <w:rPr>
          <w:sz w:val="22"/>
          <w:szCs w:val="22"/>
        </w:rPr>
        <w:t xml:space="preserve"> full-time study at a CRICOS-registered institution.</w:t>
      </w:r>
    </w:p>
    <w:p>
      <w:pPr>
        <w:spacing w:after="80"/>
        <w:ind w:left="720" w:hanging="360"/>
      </w:pPr>
      <w:r>
        <w:rPr>
          <w:b/>
          <w:bCs/>
          <w:sz w:val="22"/>
          <w:szCs w:val="22"/>
        </w:rPr>
        <w:t xml:space="preserve">• </w:t>
      </w:r>
      <w:r>
        <w:rPr>
          <w:b/>
          <w:bCs/>
          <w:sz w:val="22"/>
          <w:szCs w:val="22"/>
        </w:rPr>
        <w:t xml:space="preserve">485 — Temporary Graduate:</w:t>
      </w:r>
      <w:r>
        <w:rPr>
          <w:sz w:val="22"/>
          <w:szCs w:val="22"/>
        </w:rPr>
        <w:t xml:space="preserve"> post-study work rights with no sponsor — the bridge between graduation and skilled applications.</w:t>
      </w:r>
    </w:p>
    <w:p>
      <w:pPr>
        <w:spacing w:after="80"/>
        <w:ind w:left="720" w:hanging="360"/>
      </w:pPr>
      <w:r>
        <w:rPr>
          <w:b/>
          <w:bCs/>
          <w:sz w:val="22"/>
          <w:szCs w:val="22"/>
        </w:rPr>
        <w:t xml:space="preserve">• </w:t>
      </w:r>
      <w:r>
        <w:rPr>
          <w:b/>
          <w:bCs/>
          <w:sz w:val="22"/>
          <w:szCs w:val="22"/>
        </w:rPr>
        <w:t xml:space="preserve">590 — Student Guardian:</w:t>
      </w:r>
      <w:r>
        <w:rPr>
          <w:sz w:val="22"/>
          <w:szCs w:val="22"/>
        </w:rPr>
        <w:t xml:space="preserve"> for the guardian accompanying a young student.</w:t>
      </w:r>
    </w:p>
    <w:p>
      <w:pPr>
        <w:spacing w:after="160" w:line="300"/>
      </w:pPr>
      <w:r>
        <w:rPr>
          <w:b/>
          <w:bCs/>
          <w:sz w:val="22"/>
          <w:szCs w:val="22"/>
        </w:rPr>
        <w:t xml:space="preserve">The visit and working holiday family (600, 601, 651, 417, 462, 602):</w:t>
      </w:r>
    </w:p>
    <w:p>
      <w:pPr>
        <w:spacing w:after="80"/>
        <w:ind w:left="720" w:hanging="360"/>
      </w:pPr>
      <w:r>
        <w:rPr>
          <w:b/>
          <w:bCs/>
          <w:sz w:val="22"/>
          <w:szCs w:val="22"/>
        </w:rPr>
        <w:t xml:space="preserve">• </w:t>
      </w:r>
      <w:r>
        <w:rPr>
          <w:b/>
          <w:bCs/>
          <w:sz w:val="22"/>
          <w:szCs w:val="22"/>
        </w:rPr>
        <w:t xml:space="preserve">600 — Visitor:</w:t>
      </w:r>
      <w:r>
        <w:rPr>
          <w:sz w:val="22"/>
          <w:szCs w:val="22"/>
        </w:rPr>
        <w:t xml:space="preserve"> tourism, family visits, business visits.</w:t>
      </w:r>
    </w:p>
    <w:p>
      <w:pPr>
        <w:spacing w:after="80"/>
        <w:ind w:left="720" w:hanging="360"/>
      </w:pPr>
      <w:r>
        <w:rPr>
          <w:b/>
          <w:bCs/>
          <w:sz w:val="22"/>
          <w:szCs w:val="22"/>
        </w:rPr>
        <w:t xml:space="preserve">• </w:t>
      </w:r>
      <w:r>
        <w:rPr>
          <w:b/>
          <w:bCs/>
          <w:sz w:val="22"/>
          <w:szCs w:val="22"/>
        </w:rPr>
        <w:t xml:space="preserve">601 — ETA / 651 — eVisitor:</w:t>
      </w:r>
      <w:r>
        <w:rPr>
          <w:sz w:val="22"/>
          <w:szCs w:val="22"/>
        </w:rPr>
        <w:t xml:space="preserve"> short-stay electronic authorisations for eligible passports.</w:t>
      </w:r>
    </w:p>
    <w:p>
      <w:pPr>
        <w:spacing w:after="80"/>
        <w:ind w:left="720" w:hanging="360"/>
      </w:pPr>
      <w:r>
        <w:rPr>
          <w:b/>
          <w:bCs/>
          <w:sz w:val="22"/>
          <w:szCs w:val="22"/>
        </w:rPr>
        <w:t xml:space="preserve">• </w:t>
      </w:r>
      <w:r>
        <w:rPr>
          <w:b/>
          <w:bCs/>
          <w:sz w:val="22"/>
          <w:szCs w:val="22"/>
        </w:rPr>
        <w:t xml:space="preserve">417 / 462 — Working Holiday:</w:t>
      </w:r>
      <w:r>
        <w:rPr>
          <w:sz w:val="22"/>
          <w:szCs w:val="22"/>
        </w:rPr>
        <w:t xml:space="preserve"> work-and-travel for young adults, with specified work opening second and third years.</w:t>
      </w:r>
    </w:p>
    <w:p>
      <w:pPr>
        <w:spacing w:after="80"/>
        <w:ind w:left="720" w:hanging="360"/>
      </w:pPr>
      <w:r>
        <w:rPr>
          <w:b/>
          <w:bCs/>
          <w:sz w:val="22"/>
          <w:szCs w:val="22"/>
        </w:rPr>
        <w:t xml:space="preserve">• </w:t>
      </w:r>
      <w:r>
        <w:rPr>
          <w:b/>
          <w:bCs/>
          <w:sz w:val="22"/>
          <w:szCs w:val="22"/>
        </w:rPr>
        <w:t xml:space="preserve">602 — Medical Treatment:</w:t>
      </w:r>
      <w:r>
        <w:rPr>
          <w:sz w:val="22"/>
          <w:szCs w:val="22"/>
        </w:rPr>
        <w:t xml:space="preserve"> visiting for treatment or consultations.</w:t>
      </w:r>
    </w:p>
    <w:p>
      <w:pPr>
        <w:spacing w:after="160" w:line="300"/>
      </w:pPr>
      <w:r>
        <w:rPr>
          <w:b/>
          <w:bCs/>
          <w:sz w:val="22"/>
          <w:szCs w:val="22"/>
        </w:rPr>
        <w:t xml:space="preserve">The business family (188):</w:t>
      </w:r>
      <w:r>
        <w:rPr>
          <w:sz w:val="22"/>
          <w:szCs w:val="22"/>
        </w:rPr>
        <w:t xml:space="preserve"> provisional business innovation and investment streams — subject to the program's ongoing reform, so current settings deserve a fresh check.</w:t>
      </w:r>
    </w:p>
    <w:p>
      <w:pPr>
        <w:spacing w:after="160" w:line="300"/>
      </w:pPr>
      <w:r>
        <w:rPr>
          <w:b/>
          <w:bCs/>
          <w:sz w:val="22"/>
          <w:szCs w:val="22"/>
        </w:rPr>
        <w:t xml:space="preserve">How to actually use the map:</w:t>
      </w:r>
      <w:r>
        <w:rPr>
          <w:sz w:val="22"/>
          <w:szCs w:val="22"/>
        </w:rPr>
        <w:t xml:space="preserve"> don't start with the visa you've heard of — start with your situation. Working professional with no Australian employer? The skilled family. Australian employer who wants you? 482, then 186. Australian partner? The partner family. Student plans? 500 with the 485 endgame in mind. The </w:t>
      </w:r>
      <w:hyperlink w:history="1" r:id="rIdogi7gw-35nqjfkqknwdzg">
        <w:r>
          <w:rPr>
            <w:rStyle w:val="Hyperlink"/>
          </w:rPr>
          <w:t xml:space="preserve">visas hub</w:t>
        </w:r>
      </w:hyperlink>
      <w:r>
        <w:rPr>
          <w:sz w:val="22"/>
          <w:szCs w:val="22"/>
        </w:rPr>
        <w:t xml:space="preserve"> on Commonwealth Migration Group's site organises every subclass exactly this way — by pathway, with what each grants — and pairs it with an eligibility checker and free consultation.</w:t>
      </w:r>
    </w:p>
    <w:p>
      <w:pPr>
        <w:spacing w:after="160" w:line="300"/>
      </w:pPr>
      <w:r>
        <w:rPr>
          <w:sz w:val="22"/>
          <w:szCs w:val="22"/>
        </w:rPr>
        <w:t xml:space="preserve">The numbers are a map, not a maze. Find your pathway family first, and the right subclass usually introduces itself.</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 Article for: https://www.cwmigrationgroup.com/services/skilled-migration</w:t>
      </w:r>
    </w:p>
    <w:p>
      <w:pPr>
        <w:pStyle w:val="Heading2"/>
        <w:spacing w:after="120" w:before="200"/>
      </w:pPr>
      <w:r>
        <w:rPr>
          <w:b/>
          <w:bCs/>
          <w:sz w:val="30"/>
          <w:szCs w:val="30"/>
        </w:rPr>
        <w:t xml:space="preserve">The Points Test, Decoded: What Actually Wins Skilled Migration to Australia</w:t>
      </w:r>
    </w:p>
    <w:p>
      <w:pPr>
        <w:spacing w:after="160" w:line="300"/>
      </w:pPr>
      <w:r>
        <w:rPr>
          <w:sz w:val="22"/>
          <w:szCs w:val="22"/>
        </w:rPr>
        <w:t xml:space="preserve">Australia's General Skilled Migration program runs on a number: your points score. Everything about your application — which subclass you can pursue, which states will consider you, whether you'll be invited at all — flows from that figure. Yet most applicants don't actually understand how the points are built, which levers are movable, and where the real competition sits. Here's the honest breakdown.</w:t>
      </w:r>
    </w:p>
    <w:p>
      <w:pPr>
        <w:spacing w:after="160" w:line="300"/>
      </w:pPr>
      <w:r>
        <w:rPr>
          <w:b/>
          <w:bCs/>
          <w:sz w:val="22"/>
          <w:szCs w:val="22"/>
        </w:rPr>
        <w:t xml:space="preserve">The five big levers:</w:t>
      </w:r>
    </w:p>
    <w:p>
      <w:pPr>
        <w:spacing w:after="80"/>
        <w:ind w:left="720" w:hanging="360"/>
      </w:pPr>
      <w:r>
        <w:rPr>
          <w:b/>
          <w:bCs/>
          <w:sz w:val="22"/>
          <w:szCs w:val="22"/>
        </w:rPr>
        <w:t xml:space="preserve">1. </w:t>
      </w:r>
      <w:r>
        <w:rPr>
          <w:b/>
          <w:bCs/>
          <w:sz w:val="22"/>
          <w:szCs w:val="22"/>
        </w:rPr>
        <w:t xml:space="preserve">Age — the fixed one.</w:t>
      </w:r>
      <w:r>
        <w:rPr>
          <w:sz w:val="22"/>
          <w:szCs w:val="22"/>
        </w:rPr>
        <w:t xml:space="preserve"> Points peak at 25–32 (30 points) and decline in bands after. Age is the one input you can't improve, which is why everything else has to work harder as you get older. It's also why "wait and see" strategies age badly in both senses.</w:t>
      </w:r>
    </w:p>
    <w:p>
      <w:pPr>
        <w:spacing w:after="80"/>
        <w:ind w:left="720" w:hanging="360"/>
      </w:pPr>
      <w:r>
        <w:rPr>
          <w:b/>
          <w:bCs/>
          <w:sz w:val="22"/>
          <w:szCs w:val="22"/>
        </w:rPr>
        <w:t xml:space="preserve">2. </w:t>
      </w:r>
      <w:r>
        <w:rPr>
          <w:b/>
          <w:bCs/>
          <w:sz w:val="22"/>
          <w:szCs w:val="22"/>
        </w:rPr>
        <w:t xml:space="preserve">English — the movable one with the most leverage.</w:t>
      </w:r>
      <w:r>
        <w:rPr>
          <w:sz w:val="22"/>
          <w:szCs w:val="22"/>
        </w:rPr>
        <w:t xml:space="preserve"> Proficient English (IELTS 7s / PTE 65s) adds 10 points; superior English (IELTS 8s / PTE 79s) adds 20. For most applicants, moving from competent to proficient to superior is the single biggest points jump available — and unlike age, it's purchasable with preparation. The catch: superior English is genuinely hard, and many applicants sit tests multiple times. Budget both money and attempts.</w:t>
      </w:r>
    </w:p>
    <w:p>
      <w:pPr>
        <w:spacing w:after="80"/>
        <w:ind w:left="720" w:hanging="360"/>
      </w:pPr>
      <w:r>
        <w:rPr>
          <w:b/>
          <w:bCs/>
          <w:sz w:val="22"/>
          <w:szCs w:val="22"/>
        </w:rPr>
        <w:t xml:space="preserve">3. </w:t>
      </w:r>
      <w:r>
        <w:rPr>
          <w:b/>
          <w:bCs/>
          <w:sz w:val="22"/>
          <w:szCs w:val="22"/>
        </w:rPr>
        <w:t xml:space="preserve">Experience — the evidence-heavy one.</w:t>
      </w:r>
      <w:r>
        <w:rPr>
          <w:sz w:val="22"/>
          <w:szCs w:val="22"/>
        </w:rPr>
        <w:t xml:space="preserve"> Overseas and Australian experience each contribute, in bands up to eight-plus years overseas. The catch isn't the years; it's the documentation: employment references with dates, duties, and hours that a skills assessor will actually accept. Experience you can't evidence scores zero.</w:t>
      </w:r>
    </w:p>
    <w:p>
      <w:pPr>
        <w:spacing w:after="80"/>
        <w:ind w:left="720" w:hanging="360"/>
      </w:pPr>
      <w:r>
        <w:rPr>
          <w:b/>
          <w:bCs/>
          <w:sz w:val="22"/>
          <w:szCs w:val="22"/>
        </w:rPr>
        <w:t xml:space="preserve">4. </w:t>
      </w:r>
      <w:r>
        <w:rPr>
          <w:b/>
          <w:bCs/>
          <w:sz w:val="22"/>
          <w:szCs w:val="22"/>
        </w:rPr>
        <w:t xml:space="preserve">Qualifications.</w:t>
      </w:r>
      <w:r>
        <w:rPr>
          <w:sz w:val="22"/>
          <w:szCs w:val="22"/>
        </w:rPr>
        <w:t xml:space="preserve"> A bachelor's or master's adds 15; a doctorate adds 20. Australian study adds more. For those without a degree, this lever is closed — which pushes the strategy onto English and experience.</w:t>
      </w:r>
    </w:p>
    <w:p>
      <w:pPr>
        <w:spacing w:after="80"/>
        <w:ind w:left="720" w:hanging="360"/>
      </w:pPr>
      <w:r>
        <w:rPr>
          <w:b/>
          <w:bCs/>
          <w:sz w:val="22"/>
          <w:szCs w:val="22"/>
        </w:rPr>
        <w:t xml:space="preserve">5. </w:t>
      </w:r>
      <w:r>
        <w:rPr>
          <w:b/>
          <w:bCs/>
          <w:sz w:val="22"/>
          <w:szCs w:val="22"/>
        </w:rPr>
        <w:t xml:space="preserve">State nomination.</w:t>
      </w:r>
      <w:r>
        <w:rPr>
          <w:sz w:val="22"/>
          <w:szCs w:val="22"/>
        </w:rPr>
        <w:t xml:space="preserve"> The 190 adds five points; the 491 adds fifteen. Nomination isn't a passive bonus — each state maintains its own lists and criteria, and a state where your occupation is genuinely in demand can turn a marginal profile into an invited one.</w:t>
      </w:r>
    </w:p>
    <w:p>
      <w:pPr>
        <w:spacing w:after="160" w:line="300"/>
      </w:pPr>
      <w:r>
        <w:rPr>
          <w:b/>
          <w:bCs/>
          <w:sz w:val="22"/>
          <w:szCs w:val="22"/>
        </w:rPr>
        <w:t xml:space="preserve">What the score has to beat.</w:t>
      </w:r>
      <w:r>
        <w:rPr>
          <w:sz w:val="22"/>
          <w:szCs w:val="22"/>
        </w:rPr>
        <w:t xml:space="preserve"> Your points don't win anything by themselves — they place you in SkillSelect's ranking against everyone else in your occupation's invitation rounds. Competitive cutoffs swing by occupation and year, which is why "my friend got invited with 85" is data about your friend's year, not your forecast. The only reliable move is: maximise the controllable levers, then watch actual rounds.</w:t>
      </w:r>
    </w:p>
    <w:p>
      <w:pPr>
        <w:spacing w:after="160" w:line="300"/>
      </w:pPr>
      <w:r>
        <w:rPr>
          <w:b/>
          <w:bCs/>
          <w:sz w:val="22"/>
          <w:szCs w:val="22"/>
        </w:rPr>
        <w:t xml:space="preserve">The sequence that makes points real:</w:t>
      </w:r>
    </w:p>
    <w:p>
      <w:pPr>
        <w:spacing w:after="80"/>
        <w:ind w:left="720" w:hanging="360"/>
      </w:pPr>
      <w:r>
        <w:rPr>
          <w:b/>
          <w:bCs/>
          <w:sz w:val="22"/>
          <w:szCs w:val="22"/>
        </w:rPr>
        <w:t xml:space="preserve">1. </w:t>
      </w:r>
      <w:r>
        <w:rPr>
          <w:b/>
          <w:bCs/>
          <w:sz w:val="22"/>
          <w:szCs w:val="22"/>
        </w:rPr>
        <w:t xml:space="preserve">Take the English test early</w:t>
      </w:r>
      <w:r>
        <w:rPr>
          <w:sz w:val="22"/>
          <w:szCs w:val="22"/>
        </w:rPr>
        <w:t xml:space="preserve"> — you need to know your real score before anything else is planned.</w:t>
      </w:r>
    </w:p>
    <w:p>
      <w:pPr>
        <w:spacing w:after="80"/>
        <w:ind w:left="720" w:hanging="360"/>
      </w:pPr>
      <w:r>
        <w:rPr>
          <w:b/>
          <w:bCs/>
          <w:sz w:val="22"/>
          <w:szCs w:val="22"/>
        </w:rPr>
        <w:t xml:space="preserve">2. </w:t>
      </w:r>
      <w:r>
        <w:rPr>
          <w:b/>
          <w:bCs/>
          <w:sz w:val="22"/>
          <w:szCs w:val="22"/>
        </w:rPr>
        <w:t xml:space="preserve">Start the skills assessment in parallel</w:t>
      </w:r>
      <w:r>
        <w:rPr>
          <w:sz w:val="22"/>
          <w:szCs w:val="22"/>
        </w:rPr>
        <w:t xml:space="preserve"> — it's the long pole, and its outcome (not just its existence) shapes your occupation nominations.</w:t>
      </w:r>
    </w:p>
    <w:p>
      <w:pPr>
        <w:spacing w:after="80"/>
        <w:ind w:left="720" w:hanging="360"/>
      </w:pPr>
      <w:r>
        <w:rPr>
          <w:b/>
          <w:bCs/>
          <w:sz w:val="22"/>
          <w:szCs w:val="22"/>
        </w:rPr>
        <w:t xml:space="preserve">3. </w:t>
      </w:r>
      <w:r>
        <w:rPr>
          <w:b/>
          <w:bCs/>
          <w:sz w:val="22"/>
          <w:szCs w:val="22"/>
        </w:rPr>
        <w:t xml:space="preserve">Lodge a complete, honest EOI</w:t>
      </w:r>
      <w:r>
        <w:rPr>
          <w:sz w:val="22"/>
          <w:szCs w:val="22"/>
        </w:rPr>
        <w:t xml:space="preserve"> claiming only points you can evidence on demand. Inflated claims that can't be substantiated at invitation cost applicants their invitations.</w:t>
      </w:r>
    </w:p>
    <w:p>
      <w:pPr>
        <w:spacing w:after="80"/>
        <w:ind w:left="720" w:hanging="360"/>
      </w:pPr>
      <w:r>
        <w:rPr>
          <w:b/>
          <w:bCs/>
          <w:sz w:val="22"/>
          <w:szCs w:val="22"/>
        </w:rPr>
        <w:t xml:space="preserve">4. </w:t>
      </w:r>
      <w:r>
        <w:rPr>
          <w:b/>
          <w:bCs/>
          <w:sz w:val="22"/>
          <w:szCs w:val="22"/>
        </w:rPr>
        <w:t xml:space="preserve">Work the state nomination angle deliberately</w:t>
      </w:r>
      <w:r>
        <w:rPr>
          <w:sz w:val="22"/>
          <w:szCs w:val="22"/>
        </w:rPr>
        <w:t xml:space="preserve"> — check each state's current lists and criteria rather than assuming all states behave alike.</w:t>
      </w:r>
    </w:p>
    <w:p>
      <w:pPr>
        <w:spacing w:after="80"/>
        <w:ind w:left="720" w:hanging="360"/>
      </w:pPr>
      <w:r>
        <w:rPr>
          <w:b/>
          <w:bCs/>
          <w:sz w:val="22"/>
          <w:szCs w:val="22"/>
        </w:rPr>
        <w:t xml:space="preserve">5. </w:t>
      </w:r>
      <w:r>
        <w:rPr>
          <w:b/>
          <w:bCs/>
          <w:sz w:val="22"/>
          <w:szCs w:val="22"/>
        </w:rPr>
        <w:t xml:space="preserve">Revisit the levers while you wait</w:t>
      </w:r>
      <w:r>
        <w:rPr>
          <w:sz w:val="22"/>
          <w:szCs w:val="22"/>
        </w:rPr>
        <w:t xml:space="preserve"> — a second English attempt, updated experience documentation, or a changed occupation assessment can move you hundreds of places in the queue.</w:t>
      </w:r>
    </w:p>
    <w:p>
      <w:pPr>
        <w:spacing w:after="160" w:line="300"/>
      </w:pPr>
      <w:r>
        <w:rPr>
          <w:b/>
          <w:bCs/>
          <w:sz w:val="22"/>
          <w:szCs w:val="22"/>
        </w:rPr>
        <w:t xml:space="preserve">The professional layer.</w:t>
      </w:r>
      <w:r>
        <w:rPr>
          <w:sz w:val="22"/>
          <w:szCs w:val="22"/>
        </w:rPr>
        <w:t xml:space="preserve"> Because cutoffs, occupation lists, and state criteria all move, the highest-value advice is often strategic rather than clerical: which pathway fits, which state to target, whether to invest in superior English or pursue nomination instead. That's the work Commonwealth Migration Group's </w:t>
      </w:r>
      <w:hyperlink w:history="1" r:id="rIdzcpc7f0bxp2busxdmqzht">
        <w:r>
          <w:rPr>
            <w:rStyle w:val="Hyperlink"/>
          </w:rPr>
          <w:t xml:space="preserve">skilled migration service</w:t>
        </w:r>
      </w:hyperlink>
      <w:r>
        <w:rPr>
          <w:sz w:val="22"/>
          <w:szCs w:val="22"/>
        </w:rPr>
        <w:t xml:space="preserve"> does — MARA-registered agents turning a points profile into an actual strategy.</w:t>
      </w:r>
    </w:p>
    <w:p>
      <w:pPr>
        <w:spacing w:after="160" w:line="300"/>
      </w:pPr>
      <w:r>
        <w:rPr>
          <w:sz w:val="22"/>
          <w:szCs w:val="22"/>
        </w:rPr>
        <w:t xml:space="preserve">The points test rewards exactly one kind of applicant: the one who treats the score as a buildable asset, not a birthright. Build yours deliberately.</w:t>
      </w:r>
    </w:p>
    <w:p>
      <w:pPr>
        <w:pStyle w:val="Heading1"/>
        <w:pageBreakBefore/>
        <w:spacing w:after="200"/>
      </w:pPr>
      <w:r>
        <w:rPr>
          <w:b/>
          <w:bCs/>
          <w:color w:val="1F4E79"/>
          <w:sz w:val="26"/>
          <w:szCs w:val="26"/>
        </w:rPr>
        <w:t xml:space="preserve">6. Article for: https://www.cwmigrationgroup.com/services/employer-sponsored</w:t>
      </w:r>
    </w:p>
    <w:p>
      <w:pPr>
        <w:pStyle w:val="Heading2"/>
        <w:spacing w:after="120" w:before="200"/>
      </w:pPr>
      <w:r>
        <w:rPr>
          <w:b/>
          <w:bCs/>
          <w:sz w:val="30"/>
          <w:szCs w:val="30"/>
        </w:rPr>
        <w:t xml:space="preserve">Employer-Sponsored Migration: What Your Australian Employer Must Do Before You Can Work</w:t>
      </w:r>
    </w:p>
    <w:p>
      <w:pPr>
        <w:spacing w:after="160" w:line="300"/>
      </w:pPr>
      <w:r>
        <w:rPr>
          <w:sz w:val="22"/>
          <w:szCs w:val="22"/>
        </w:rPr>
        <w:t xml:space="preserve">From the worker's side, employer-sponsored migration looks simple: get a job offer, get the visa, fly. From the employer's side, it's a compliance project with its own approvals, fees, and ongoing obligations — and understanding that other side is how workers choose sponsors wisely and keep their own status safe. Here's what actually has to happen before you can work for an Australian employer on a sponsored visa.</w:t>
      </w:r>
    </w:p>
    <w:p>
      <w:pPr>
        <w:spacing w:after="160" w:line="300"/>
      </w:pPr>
      <w:r>
        <w:rPr>
          <w:b/>
          <w:bCs/>
          <w:sz w:val="22"/>
          <w:szCs w:val="22"/>
        </w:rPr>
        <w:t xml:space="preserve">The three-layer structure.</w:t>
      </w:r>
      <w:r>
        <w:rPr>
          <w:sz w:val="22"/>
          <w:szCs w:val="22"/>
        </w:rPr>
        <w:t xml:space="preserve"> Employer-sponsored visas — the temporary 482 (Skills in Demand) and the permanent 186 (Employer Nomination Scheme) — are built in layers, and each layer has its own test:</w:t>
      </w:r>
    </w:p>
    <w:p>
      <w:pPr>
        <w:spacing w:after="80"/>
        <w:ind w:left="720" w:hanging="360"/>
      </w:pPr>
      <w:r>
        <w:rPr>
          <w:b/>
          <w:bCs/>
          <w:sz w:val="22"/>
          <w:szCs w:val="22"/>
        </w:rPr>
        <w:t xml:space="preserve">1. </w:t>
      </w:r>
      <w:r>
        <w:rPr>
          <w:b/>
          <w:bCs/>
          <w:sz w:val="22"/>
          <w:szCs w:val="22"/>
        </w:rPr>
        <w:t xml:space="preserve">Sponsorship.</w:t>
      </w:r>
      <w:r>
        <w:rPr>
          <w:sz w:val="22"/>
          <w:szCs w:val="22"/>
        </w:rPr>
        <w:t xml:space="preserve"> The business itself must be an approved standard business sponsor: legitimately operating, financially sound, with no history of non-compliance (or the barriers that follow it). This approval sits with the company, not the job.</w:t>
      </w:r>
    </w:p>
    <w:p>
      <w:pPr>
        <w:spacing w:after="80"/>
        <w:ind w:left="720" w:hanging="360"/>
      </w:pPr>
      <w:r>
        <w:rPr>
          <w:b/>
          <w:bCs/>
          <w:sz w:val="22"/>
          <w:szCs w:val="22"/>
        </w:rPr>
        <w:t xml:space="preserve">2. </w:t>
      </w:r>
      <w:r>
        <w:rPr>
          <w:b/>
          <w:bCs/>
          <w:sz w:val="22"/>
          <w:szCs w:val="22"/>
        </w:rPr>
        <w:t xml:space="preserve">Nomination.</w:t>
      </w:r>
      <w:r>
        <w:rPr>
          <w:sz w:val="22"/>
          <w:szCs w:val="22"/>
        </w:rPr>
        <w:t xml:space="preserve"> The specific position must be nominated: the occupation must be on the relevant list and the role must be genuine. The employer must pay at least the market salary rate and meet the annual market salary threshold, and pay the Skilling Australians Fund levy per employee-year.</w:t>
      </w:r>
    </w:p>
    <w:p>
      <w:pPr>
        <w:spacing w:after="80"/>
        <w:ind w:left="720" w:hanging="360"/>
      </w:pPr>
      <w:r>
        <w:rPr>
          <w:b/>
          <w:bCs/>
          <w:sz w:val="22"/>
          <w:szCs w:val="22"/>
        </w:rPr>
        <w:t xml:space="preserve">3. </w:t>
      </w:r>
      <w:r>
        <w:rPr>
          <w:b/>
          <w:bCs/>
          <w:sz w:val="22"/>
          <w:szCs w:val="22"/>
        </w:rPr>
        <w:t xml:space="preserve">Visa application.</w:t>
      </w:r>
      <w:r>
        <w:rPr>
          <w:sz w:val="22"/>
          <w:szCs w:val="22"/>
        </w:rPr>
        <w:t xml:space="preserve"> Only then does the worker's own application run: skills, English where required, health, character, and the position's particulars matching the nomination exactly.</w:t>
      </w:r>
    </w:p>
    <w:p>
      <w:pPr>
        <w:spacing w:after="160" w:line="300"/>
      </w:pPr>
      <w:r>
        <w:rPr>
          <w:b/>
          <w:bCs/>
          <w:sz w:val="22"/>
          <w:szCs w:val="22"/>
        </w:rPr>
        <w:t xml:space="preserve">What the employer's obligations mean for you as the worker:</w:t>
      </w:r>
    </w:p>
    <w:p>
      <w:pPr>
        <w:spacing w:after="80"/>
        <w:ind w:left="720" w:hanging="360"/>
      </w:pPr>
      <w:r>
        <w:rPr>
          <w:b/>
          <w:bCs/>
          <w:sz w:val="22"/>
          <w:szCs w:val="22"/>
        </w:rPr>
        <w:t xml:space="preserve">• </w:t>
      </w:r>
      <w:r>
        <w:rPr>
          <w:b/>
          <w:bCs/>
          <w:sz w:val="22"/>
          <w:szCs w:val="22"/>
        </w:rPr>
        <w:t xml:space="preserve">The salary must be real.</w:t>
      </w:r>
      <w:r>
        <w:rPr>
          <w:sz w:val="22"/>
          <w:szCs w:val="22"/>
        </w:rPr>
        <w:t xml:space="preserve"> Market-rate requirements exist precisely to prevent sponsored workers being paid less than Australians. A role "paying" under the threshold isn't a bargain — it's a nomination that shouldn't exist, and working in it puts your status at risk.</w:t>
      </w:r>
    </w:p>
    <w:p>
      <w:pPr>
        <w:spacing w:after="80"/>
        <w:ind w:left="720" w:hanging="360"/>
      </w:pPr>
      <w:r>
        <w:rPr>
          <w:b/>
          <w:bCs/>
          <w:sz w:val="22"/>
          <w:szCs w:val="22"/>
        </w:rPr>
        <w:t xml:space="preserve">• </w:t>
      </w:r>
      <w:r>
        <w:rPr>
          <w:b/>
          <w:bCs/>
          <w:sz w:val="22"/>
          <w:szCs w:val="22"/>
        </w:rPr>
        <w:t xml:space="preserve">The role must match the paperwork.</w:t>
      </w:r>
      <w:r>
        <w:rPr>
          <w:sz w:val="22"/>
          <w:szCs w:val="22"/>
        </w:rPr>
        <w:t xml:space="preserve"> Duties, position, and location are nominated specifically. A "promotion" that moves you to unlisted duties without variation is a compliance breach for both parties — and it's your visa that lapses.</w:t>
      </w:r>
    </w:p>
    <w:p>
      <w:pPr>
        <w:spacing w:after="80"/>
        <w:ind w:left="720" w:hanging="360"/>
      </w:pPr>
      <w:r>
        <w:rPr>
          <w:b/>
          <w:bCs/>
          <w:sz w:val="22"/>
          <w:szCs w:val="22"/>
        </w:rPr>
        <w:t xml:space="preserve">• </w:t>
      </w:r>
      <w:r>
        <w:rPr>
          <w:b/>
          <w:bCs/>
          <w:sz w:val="22"/>
          <w:szCs w:val="22"/>
        </w:rPr>
        <w:t xml:space="preserve">Compliance cuts both ways.</w:t>
      </w:r>
      <w:r>
        <w:rPr>
          <w:sz w:val="22"/>
          <w:szCs w:val="22"/>
        </w:rPr>
        <w:t xml:space="preserve"> Employers who breach obligations — underpayment, sham roles, worker fees — face bans and penalties. Workers can verify a business's sponsor status and should. A sponsor on the wrong side of compliance is a career risk, not an opportunity.</w:t>
      </w:r>
    </w:p>
    <w:p>
      <w:pPr>
        <w:spacing w:after="160" w:line="300"/>
      </w:pPr>
      <w:r>
        <w:rPr>
          <w:b/>
          <w:bCs/>
          <w:sz w:val="22"/>
          <w:szCs w:val="22"/>
        </w:rPr>
        <w:t xml:space="preserve">The 482-to-186 sequence most workers actually ride.</w:t>
      </w:r>
      <w:r>
        <w:rPr>
          <w:sz w:val="22"/>
          <w:szCs w:val="22"/>
        </w:rPr>
        <w:t xml:space="preserve"> The typical arc: enter on the 482 for up to four years, then transition to the 186's Temporary Residence Transition stream after the required period with the sponsor — permanent residence through the employer who knows you. The alternative Direct Entry stream suits applicants with stronger qualifications moving straight to PR. Which stream applies changes the requirements — occupation lists, age, English, and work-history thresholds all differ — and the transition is worth planning from day one, not year three. Commonwealth Migration Group has a dedicated </w:t>
      </w:r>
      <w:hyperlink w:history="1" r:id="rIdwkc3d8zyxuuuf1wukj5kn">
        <w:r>
          <w:rPr>
            <w:rStyle w:val="Hyperlink"/>
          </w:rPr>
          <w:t xml:space="preserve">482-to-186 transition guide</w:t>
        </w:r>
      </w:hyperlink>
      <w:r>
        <w:rPr>
          <w:sz w:val="22"/>
          <w:szCs w:val="22"/>
        </w:rPr>
        <w:t xml:space="preserve"> for exactly this arc.</w:t>
      </w:r>
    </w:p>
    <w:p>
      <w:pPr>
        <w:spacing w:after="160" w:line="300"/>
      </w:pPr>
      <w:r>
        <w:rPr>
          <w:b/>
          <w:bCs/>
          <w:sz w:val="22"/>
          <w:szCs w:val="22"/>
        </w:rPr>
        <w:t xml:space="preserve">The questions every candidate should ask a prospective sponsor:</w:t>
      </w:r>
    </w:p>
    <w:p>
      <w:pPr>
        <w:spacing w:after="80"/>
        <w:ind w:left="720" w:hanging="360"/>
      </w:pPr>
      <w:r>
        <w:rPr>
          <w:b/>
          <w:bCs/>
          <w:sz w:val="22"/>
          <w:szCs w:val="22"/>
        </w:rPr>
        <w:t xml:space="preserve">1. </w:t>
      </w:r>
      <w:r>
        <w:rPr>
          <w:sz w:val="22"/>
          <w:szCs w:val="22"/>
        </w:rPr>
        <w:t xml:space="preserve">Are you an approved standard business sponsor, or is this your first nomination?</w:t>
      </w:r>
    </w:p>
    <w:p>
      <w:pPr>
        <w:spacing w:after="80"/>
        <w:ind w:left="720" w:hanging="360"/>
      </w:pPr>
      <w:r>
        <w:rPr>
          <w:b/>
          <w:bCs/>
          <w:sz w:val="22"/>
          <w:szCs w:val="22"/>
        </w:rPr>
        <w:t xml:space="preserve">2. </w:t>
      </w:r>
      <w:r>
        <w:rPr>
          <w:sz w:val="22"/>
          <w:szCs w:val="22"/>
        </w:rPr>
        <w:t xml:space="preserve">What salary is being nominated, and does it meet the market rate for this occupation and location?</w:t>
      </w:r>
    </w:p>
    <w:p>
      <w:pPr>
        <w:spacing w:after="80"/>
        <w:ind w:left="720" w:hanging="360"/>
      </w:pPr>
      <w:r>
        <w:rPr>
          <w:b/>
          <w:bCs/>
          <w:sz w:val="22"/>
          <w:szCs w:val="22"/>
        </w:rPr>
        <w:t xml:space="preserve">3. </w:t>
      </w:r>
      <w:r>
        <w:rPr>
          <w:sz w:val="22"/>
          <w:szCs w:val="22"/>
        </w:rPr>
        <w:t xml:space="preserve">Is the role permanent and full-time, and which occupation is being nominated?</w:t>
      </w:r>
    </w:p>
    <w:p>
      <w:pPr>
        <w:spacing w:after="80"/>
        <w:ind w:left="720" w:hanging="360"/>
      </w:pPr>
      <w:r>
        <w:rPr>
          <w:b/>
          <w:bCs/>
          <w:sz w:val="22"/>
          <w:szCs w:val="22"/>
        </w:rPr>
        <w:t xml:space="preserve">4. </w:t>
      </w:r>
      <w:r>
        <w:rPr>
          <w:sz w:val="22"/>
          <w:szCs w:val="22"/>
        </w:rPr>
        <w:t xml:space="preserve">Will the business support the 186 transition when I'm eligible — and does it understand what that requires?</w:t>
      </w:r>
    </w:p>
    <w:p>
      <w:pPr>
        <w:spacing w:after="160" w:line="300"/>
      </w:pPr>
      <w:r>
        <w:rPr>
          <w:sz w:val="22"/>
          <w:szCs w:val="22"/>
        </w:rPr>
        <w:t xml:space="preserve">A sponsor who answers these fluently is a sponsor who's done this before and done it right. A sponsor who bristles at them has told you something important.</w:t>
      </w:r>
    </w:p>
    <w:p>
      <w:pPr>
        <w:spacing w:after="160" w:line="300"/>
      </w:pPr>
      <w:r>
        <w:rPr>
          <w:b/>
          <w:bCs/>
          <w:sz w:val="22"/>
          <w:szCs w:val="22"/>
        </w:rPr>
        <w:t xml:space="preserve">The professional layer.</w:t>
      </w:r>
      <w:r>
        <w:rPr>
          <w:sz w:val="22"/>
          <w:szCs w:val="22"/>
        </w:rPr>
        <w:t xml:space="preserve"> Employer-sponsored cases fail in the seams: nominations that don't match reality, salaries just under thresholds, timing that strands workers between the 482's expiry and the 186's grant. Commonwealth Migration Group's </w:t>
      </w:r>
      <w:hyperlink w:history="1" r:id="rIdla_norte6ute4-ejfkz5o">
        <w:r>
          <w:rPr>
            <w:rStyle w:val="Hyperlink"/>
          </w:rPr>
          <w:t xml:space="preserve">employer-sponsored service</w:t>
        </w:r>
      </w:hyperlink>
      <w:r>
        <w:rPr>
          <w:sz w:val="22"/>
          <w:szCs w:val="22"/>
        </w:rPr>
        <w:t xml:space="preserve"> handles both sides of that equation — employer eligibility and worker strategy — under MARA-registered advice.</w:t>
      </w:r>
    </w:p>
    <w:p>
      <w:pPr>
        <w:spacing w:after="160" w:line="300"/>
      </w:pPr>
      <w:r>
        <w:rPr>
          <w:sz w:val="22"/>
          <w:szCs w:val="22"/>
        </w:rPr>
        <w:t xml:space="preserve">The sponsored pathway is genuinely one of the most reliable routes to Australian permanent residence. Reliable, though — not effortless. Know what your employer owes the system, and you'll know whether they're the employer you want owing it.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7. Article for: https://www.cwmigrationgroup.com/services/family-partner</w:t>
      </w:r>
    </w:p>
    <w:p>
      <w:pPr>
        <w:pStyle w:val="Heading2"/>
        <w:spacing w:after="120" w:before="200"/>
      </w:pPr>
      <w:r>
        <w:rPr>
          <w:b/>
          <w:bCs/>
          <w:sz w:val="30"/>
          <w:szCs w:val="30"/>
        </w:rPr>
        <w:t xml:space="preserve">Proving Love to a Government: How Australian Partner and Family Visas Are Actually Assessed</w:t>
      </w:r>
    </w:p>
    <w:p>
      <w:pPr>
        <w:spacing w:after="160" w:line="300"/>
      </w:pPr>
      <w:r>
        <w:rPr>
          <w:sz w:val="22"/>
          <w:szCs w:val="22"/>
        </w:rPr>
        <w:t xml:space="preserve">No visa category generates more anxiety — or more mythology — than family migration. Applicants imagine the assessment as a judgment on their relationship; in truth, it's an evidence exercise with well-defined dimensions. Couples who understand what the decision-maker is looking for build files that speak for themselves. Couples who don't, submit scrapbooks. Here's the difference.</w:t>
      </w:r>
    </w:p>
    <w:p>
      <w:pPr>
        <w:spacing w:after="160" w:line="300"/>
      </w:pPr>
      <w:r>
        <w:rPr>
          <w:b/>
          <w:bCs/>
          <w:sz w:val="22"/>
          <w:szCs w:val="22"/>
        </w:rPr>
        <w:t xml:space="preserve">The four dimensions of a partner visa case.</w:t>
      </w:r>
      <w:r>
        <w:rPr>
          <w:sz w:val="22"/>
          <w:szCs w:val="22"/>
        </w:rPr>
        <w:t xml:space="preserve"> Australian partner visas — 820/801 onshore, 309/100 offshore, and the prospective marriage 300 — are assessed on whether the relationship is genuine and continuing. Officers look across four declared dimensions, and strong files address all four:</w:t>
      </w:r>
    </w:p>
    <w:p>
      <w:pPr>
        <w:spacing w:after="80"/>
        <w:ind w:left="720" w:hanging="360"/>
      </w:pPr>
      <w:r>
        <w:rPr>
          <w:b/>
          <w:bCs/>
          <w:sz w:val="22"/>
          <w:szCs w:val="22"/>
        </w:rPr>
        <w:t xml:space="preserve">1. </w:t>
      </w:r>
      <w:r>
        <w:rPr>
          <w:b/>
          <w:bCs/>
          <w:sz w:val="22"/>
          <w:szCs w:val="22"/>
        </w:rPr>
        <w:t xml:space="preserve">Financial:</w:t>
      </w:r>
      <w:r>
        <w:rPr>
          <w:sz w:val="22"/>
          <w:szCs w:val="22"/>
        </w:rPr>
        <w:t xml:space="preserve"> joint accounts with real activity, shared liabilities, shared budgeting, evidence you support each other. A joint account opened last month with two transactions isn't financial interdependence — it's a prop.</w:t>
      </w:r>
    </w:p>
    <w:p>
      <w:pPr>
        <w:spacing w:after="80"/>
        <w:ind w:left="720" w:hanging="360"/>
      </w:pPr>
      <w:r>
        <w:rPr>
          <w:b/>
          <w:bCs/>
          <w:sz w:val="22"/>
          <w:szCs w:val="22"/>
        </w:rPr>
        <w:t xml:space="preserve">2. </w:t>
      </w:r>
      <w:r>
        <w:rPr>
          <w:b/>
          <w:bCs/>
          <w:sz w:val="22"/>
          <w:szCs w:val="22"/>
        </w:rPr>
        <w:t xml:space="preserve">Household:</w:t>
      </w:r>
      <w:r>
        <w:rPr>
          <w:sz w:val="22"/>
          <w:szCs w:val="22"/>
        </w:rPr>
        <w:t xml:space="preserve"> how you live together — shared lease or mortgage, mail, bills, who does what. For couples not yet cohabiting (or separated by distance), evidence of why, and of the relationship's substance regardless.</w:t>
      </w:r>
    </w:p>
    <w:p>
      <w:pPr>
        <w:spacing w:after="80"/>
        <w:ind w:left="720" w:hanging="360"/>
      </w:pPr>
      <w:r>
        <w:rPr>
          <w:b/>
          <w:bCs/>
          <w:sz w:val="22"/>
          <w:szCs w:val="22"/>
        </w:rPr>
        <w:t xml:space="preserve">3. </w:t>
      </w:r>
      <w:r>
        <w:rPr>
          <w:b/>
          <w:bCs/>
          <w:sz w:val="22"/>
          <w:szCs w:val="22"/>
        </w:rPr>
        <w:t xml:space="preserve">Social:</w:t>
      </w:r>
      <w:r>
        <w:rPr>
          <w:sz w:val="22"/>
          <w:szCs w:val="22"/>
        </w:rPr>
        <w:t xml:space="preserve"> how the world sees you — photos across time and settings, family and friends who know you as a couple, joint invitations, travel together. Consistency over years beats volume in one month.</w:t>
      </w:r>
    </w:p>
    <w:p>
      <w:pPr>
        <w:spacing w:after="80"/>
        <w:ind w:left="720" w:hanging="360"/>
      </w:pPr>
      <w:r>
        <w:rPr>
          <w:b/>
          <w:bCs/>
          <w:sz w:val="22"/>
          <w:szCs w:val="22"/>
        </w:rPr>
        <w:t xml:space="preserve">4. </w:t>
      </w:r>
      <w:r>
        <w:rPr>
          <w:b/>
          <w:bCs/>
          <w:sz w:val="22"/>
          <w:szCs w:val="22"/>
        </w:rPr>
        <w:t xml:space="preserve">Commitment:</w:t>
      </w:r>
      <w:r>
        <w:rPr>
          <w:sz w:val="22"/>
          <w:szCs w:val="22"/>
        </w:rPr>
        <w:t xml:space="preserve"> the history and future — how you met, communication through separations, knowledge of each other, plans. Statutory declarations from family and friends carry real weight when they're specific and credible.</w:t>
      </w:r>
    </w:p>
    <w:p>
      <w:pPr>
        <w:spacing w:after="160" w:line="300"/>
      </w:pPr>
      <w:r>
        <w:rPr>
          <w:b/>
          <w:bCs/>
          <w:sz w:val="22"/>
          <w:szCs w:val="22"/>
        </w:rPr>
        <w:t xml:space="preserve">The timelines nobody warns you about.</w:t>
      </w:r>
      <w:r>
        <w:rPr>
          <w:sz w:val="22"/>
          <w:szCs w:val="22"/>
        </w:rPr>
        <w:t xml:space="preserve"> Partner processing runs in years, in two stages: a temporary visa (820/309), then the permanent stage (801/100) roughly two years after application. The prospective marriage 300 gives nine to fifteen months to marry and transition onshore. Planning life — work rights, travel, children, leases — around a multi-year process is part of the strategy, and applicants who ignore it create crises that better planning would have avoided.</w:t>
      </w:r>
    </w:p>
    <w:p>
      <w:pPr>
        <w:spacing w:after="160" w:line="300"/>
      </w:pPr>
      <w:r>
        <w:rPr>
          <w:b/>
          <w:bCs/>
          <w:sz w:val="22"/>
          <w:szCs w:val="22"/>
        </w:rPr>
        <w:t xml:space="preserve">The parent visa reality check.</w:t>
      </w:r>
      <w:r>
        <w:rPr>
          <w:sz w:val="22"/>
          <w:szCs w:val="22"/>
        </w:rPr>
        <w:t xml:space="preserve"> Parents face a different economics: the balance of family test (at least half the parent's children settled in Australia), and a choice between contributory visas (143 permanent, 173 temporary-first) with substantial government charges and decade-plus queues, or non-contributory routes with queues measured in decades. For many families, the honest conversation is about whether the contributory route is affordable and whether the timeline fits the family's life. Superannuation-of-the-heart metaphors aside, this is financial planning with a visa attached.</w:t>
      </w:r>
    </w:p>
    <w:p>
      <w:pPr>
        <w:spacing w:after="160" w:line="300"/>
      </w:pPr>
      <w:r>
        <w:rPr>
          <w:b/>
          <w:bCs/>
          <w:sz w:val="22"/>
          <w:szCs w:val="22"/>
        </w:rPr>
        <w:t xml:space="preserve">The other family lanes:</w:t>
      </w:r>
      <w:r>
        <w:rPr>
          <w:sz w:val="22"/>
          <w:szCs w:val="22"/>
        </w:rPr>
        <w:t xml:space="preserve"> child visas (101) for dependent children; the carer visa (116) where a relative is genuinely needed to care for someone in Australia — assessed against a specific medical-based points system, not sentiment; and the remaining relative visa (115) for the truly last-family-member cases, with a strict "no closer relatives anywhere" test.</w:t>
      </w:r>
    </w:p>
    <w:p>
      <w:pPr>
        <w:spacing w:after="160" w:line="300"/>
      </w:pPr>
      <w:r>
        <w:rPr>
          <w:b/>
          <w:bCs/>
          <w:sz w:val="22"/>
          <w:szCs w:val="22"/>
        </w:rPr>
        <w:t xml:space="preserve">Where family applications actually fail:</w:t>
      </w:r>
    </w:p>
    <w:p>
      <w:pPr>
        <w:spacing w:after="80"/>
        <w:ind w:left="720" w:hanging="360"/>
      </w:pPr>
      <w:r>
        <w:rPr>
          <w:b/>
          <w:bCs/>
          <w:sz w:val="22"/>
          <w:szCs w:val="22"/>
        </w:rPr>
        <w:t xml:space="preserve">• </w:t>
      </w:r>
      <w:r>
        <w:rPr>
          <w:b/>
          <w:bCs/>
          <w:sz w:val="22"/>
          <w:szCs w:val="22"/>
        </w:rPr>
        <w:t xml:space="preserve">Thin or curated evidence.</w:t>
      </w:r>
      <w:r>
        <w:rPr>
          <w:sz w:val="22"/>
          <w:szCs w:val="22"/>
        </w:rPr>
        <w:t xml:space="preserve"> Files assembled for the application look like files assembled for the application. Living relationships leave traces; start documenting the real relationship now, not when you apply.</w:t>
      </w:r>
    </w:p>
    <w:p>
      <w:pPr>
        <w:spacing w:after="80"/>
        <w:ind w:left="720" w:hanging="360"/>
      </w:pPr>
      <w:r>
        <w:rPr>
          <w:b/>
          <w:bCs/>
          <w:sz w:val="22"/>
          <w:szCs w:val="22"/>
        </w:rPr>
        <w:t xml:space="preserve">• </w:t>
      </w:r>
      <w:r>
        <w:rPr>
          <w:b/>
          <w:bCs/>
          <w:sz w:val="22"/>
          <w:szCs w:val="22"/>
        </w:rPr>
        <w:t xml:space="preserve">Inconsistency.</w:t>
      </w:r>
      <w:r>
        <w:rPr>
          <w:sz w:val="22"/>
          <w:szCs w:val="22"/>
        </w:rPr>
        <w:t xml:space="preserve"> Dates, addresses, and stories that don't match across forms, statements, and documents raise the one question evidence can't cure: what else is inconsistent?</w:t>
      </w:r>
    </w:p>
    <w:p>
      <w:pPr>
        <w:spacing w:after="80"/>
        <w:ind w:left="720" w:hanging="360"/>
      </w:pPr>
      <w:r>
        <w:rPr>
          <w:b/>
          <w:bCs/>
          <w:sz w:val="22"/>
          <w:szCs w:val="22"/>
        </w:rPr>
        <w:t xml:space="preserve">• </w:t>
      </w:r>
      <w:r>
        <w:rPr>
          <w:b/>
          <w:bCs/>
          <w:sz w:val="22"/>
          <w:szCs w:val="22"/>
        </w:rPr>
        <w:t xml:space="preserve">Wrong category.</w:t>
      </w:r>
      <w:r>
        <w:rPr>
          <w:sz w:val="22"/>
          <w:szCs w:val="22"/>
        </w:rPr>
        <w:t xml:space="preserve"> A couple who lived together three years filing as prospective marriage; a "carer" who is really a companion. Category errors are refusals with extra steps.</w:t>
      </w:r>
    </w:p>
    <w:p>
      <w:pPr>
        <w:spacing w:after="80"/>
        <w:ind w:left="720" w:hanging="360"/>
      </w:pPr>
      <w:r>
        <w:rPr>
          <w:b/>
          <w:bCs/>
          <w:sz w:val="22"/>
          <w:szCs w:val="22"/>
        </w:rPr>
        <w:t xml:space="preserve">• </w:t>
      </w:r>
      <w:r>
        <w:rPr>
          <w:b/>
          <w:bCs/>
          <w:sz w:val="22"/>
          <w:szCs w:val="22"/>
        </w:rPr>
        <w:t xml:space="preserve">Undisclosed history.</w:t>
      </w:r>
      <w:r>
        <w:rPr>
          <w:sz w:val="22"/>
          <w:szCs w:val="22"/>
        </w:rPr>
        <w:t xml:space="preserve"> Prior relationships, refusals, character issues — everything is discoverable, and non-disclosure converts a hard case into a fatal one.</w:t>
      </w:r>
    </w:p>
    <w:p>
      <w:pPr>
        <w:spacing w:after="160" w:line="300"/>
      </w:pPr>
      <w:r>
        <w:rPr>
          <w:b/>
          <w:bCs/>
          <w:sz w:val="22"/>
          <w:szCs w:val="22"/>
        </w:rPr>
        <w:t xml:space="preserve">Why professional guidance earns its fee here.</w:t>
      </w:r>
      <w:r>
        <w:rPr>
          <w:sz w:val="22"/>
          <w:szCs w:val="22"/>
        </w:rPr>
        <w:t xml:space="preserve"> Family cases are personal, and that's exactly why outside eyes help: a MARA-registered agent at Commonwealth Migration Group's </w:t>
      </w:r>
      <w:hyperlink w:history="1" r:id="rIdzg_n5qxjiiaxbag_w4hpn">
        <w:r>
          <w:rPr>
            <w:rStyle w:val="Hyperlink"/>
          </w:rPr>
          <w:t xml:space="preserve">family and partner service</w:t>
        </w:r>
      </w:hyperlink>
      <w:r>
        <w:rPr>
          <w:sz w:val="22"/>
          <w:szCs w:val="22"/>
        </w:rPr>
        <w:t xml:space="preserve"> reviews the evidence the way a decision-maker will — before the decision-maker does — and sequences the two-stage process around your actual life.</w:t>
      </w:r>
    </w:p>
    <w:p>
      <w:pPr>
        <w:spacing w:after="160" w:line="300"/>
      </w:pPr>
      <w:r>
        <w:rPr>
          <w:sz w:val="22"/>
          <w:szCs w:val="22"/>
        </w:rPr>
        <w:t xml:space="preserve">The assessment isn't judging whether your love is real. It's asking whether your file can prove it. Build the file like it's true, because it is — and start today.</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8. Article for: https://www.cwmigrationgroup.com/services/student</w:t>
      </w:r>
    </w:p>
    <w:p>
      <w:pPr>
        <w:pStyle w:val="Heading2"/>
        <w:spacing w:after="120" w:before="200"/>
      </w:pPr>
      <w:r>
        <w:rPr>
          <w:b/>
          <w:bCs/>
          <w:sz w:val="30"/>
          <w:szCs w:val="30"/>
        </w:rPr>
        <w:t xml:space="preserve">The Australian Student Visa: What It Takes, What It Really Costs, and What It Unlocks</w:t>
      </w:r>
    </w:p>
    <w:p>
      <w:pPr>
        <w:spacing w:after="160" w:line="300"/>
      </w:pPr>
      <w:r>
        <w:rPr>
          <w:sz w:val="22"/>
          <w:szCs w:val="22"/>
        </w:rPr>
        <w:t xml:space="preserve">"Australia is easy — just get into a uni and you're set." Every year, thousands of students arrive at that sentence's end disappointed, because the Student Visa (subclass 500) is neither automatic nor cheap, and its real value depends entirely on what you build after it. Here's the honest version of the student pathway.</w:t>
      </w:r>
    </w:p>
    <w:p>
      <w:pPr>
        <w:spacing w:after="160" w:line="300"/>
      </w:pPr>
      <w:r>
        <w:rPr>
          <w:b/>
          <w:bCs/>
          <w:sz w:val="22"/>
          <w:szCs w:val="22"/>
        </w:rPr>
        <w:t xml:space="preserve">What the 500 actually requires:</w:t>
      </w:r>
    </w:p>
    <w:p>
      <w:pPr>
        <w:spacing w:after="80"/>
        <w:ind w:left="720" w:hanging="360"/>
      </w:pPr>
      <w:r>
        <w:rPr>
          <w:b/>
          <w:bCs/>
          <w:sz w:val="22"/>
          <w:szCs w:val="22"/>
        </w:rPr>
        <w:t xml:space="preserve">1. </w:t>
      </w:r>
      <w:r>
        <w:rPr>
          <w:b/>
          <w:bCs/>
          <w:sz w:val="22"/>
          <w:szCs w:val="22"/>
        </w:rPr>
        <w:t xml:space="preserve">A genuine enrolment.</w:t>
      </w:r>
      <w:r>
        <w:rPr>
          <w:sz w:val="22"/>
          <w:szCs w:val="22"/>
        </w:rPr>
        <w:t xml:space="preserve"> Full-time study at a CRICOS-registered institution, with a Confirmation of Enrolment (CoE). The institution and course must be real and registered — not every course at every college qualifies.</w:t>
      </w:r>
    </w:p>
    <w:p>
      <w:pPr>
        <w:spacing w:after="80"/>
        <w:ind w:left="720" w:hanging="360"/>
      </w:pPr>
      <w:r>
        <w:rPr>
          <w:b/>
          <w:bCs/>
          <w:sz w:val="22"/>
          <w:szCs w:val="22"/>
        </w:rPr>
        <w:t xml:space="preserve">2. </w:t>
      </w:r>
      <w:r>
        <w:rPr>
          <w:b/>
          <w:bCs/>
          <w:sz w:val="22"/>
          <w:szCs w:val="22"/>
        </w:rPr>
        <w:t xml:space="preserve">The Genuine Student requirement.</w:t>
      </w:r>
      <w:r>
        <w:rPr>
          <w:sz w:val="22"/>
          <w:szCs w:val="22"/>
        </w:rPr>
        <w:t xml:space="preserve"> The old GTE statement has evolved into the Genuine Student assessment: officers evaluate whether you're actually coming to study — your academic history, why this course and this institution, how it fits your career, your circumstances at home, and your immigration history. A generic essay that could belong to any student anywhere reads exactly like what it is. The strongest statements are specific: why this program, why now, and how it serves a career coherent in your home context.</w:t>
      </w:r>
    </w:p>
    <w:p>
      <w:pPr>
        <w:spacing w:after="80"/>
        <w:ind w:left="720" w:hanging="360"/>
      </w:pPr>
      <w:r>
        <w:rPr>
          <w:b/>
          <w:bCs/>
          <w:sz w:val="22"/>
          <w:szCs w:val="22"/>
        </w:rPr>
        <w:t xml:space="preserve">3. </w:t>
      </w:r>
      <w:r>
        <w:rPr>
          <w:b/>
          <w:bCs/>
          <w:sz w:val="22"/>
          <w:szCs w:val="22"/>
        </w:rPr>
        <w:t xml:space="preserve">Financial capacity.</w:t>
      </w:r>
      <w:r>
        <w:rPr>
          <w:sz w:val="22"/>
          <w:szCs w:val="22"/>
        </w:rPr>
        <w:t xml:space="preserve"> You must show funds for living costs plus travel — and the threshold has risen sharply in recent years, so figures from even a year ago are obsolete. Funds must be documented credibly: bank history, not sudden deposits; loans properly evidenced; sponsors genuinely supporting.</w:t>
      </w:r>
    </w:p>
    <w:p>
      <w:pPr>
        <w:spacing w:after="80"/>
        <w:ind w:left="720" w:hanging="360"/>
      </w:pPr>
      <w:r>
        <w:rPr>
          <w:b/>
          <w:bCs/>
          <w:sz w:val="22"/>
          <w:szCs w:val="22"/>
        </w:rPr>
        <w:t xml:space="preserve">4. </w:t>
      </w:r>
      <w:r>
        <w:rPr>
          <w:b/>
          <w:bCs/>
          <w:sz w:val="22"/>
          <w:szCs w:val="22"/>
        </w:rPr>
        <w:t xml:space="preserve">English, health cover, health and character.</w:t>
      </w:r>
      <w:r>
        <w:rPr>
          <w:sz w:val="22"/>
          <w:szCs w:val="22"/>
        </w:rPr>
        <w:t xml:space="preserve"> English scores per your course's requirements; Overseas Student Health Cover for the full stay; medical examination; and clean character checks.</w:t>
      </w:r>
    </w:p>
    <w:p>
      <w:pPr>
        <w:spacing w:after="160" w:line="300"/>
      </w:pPr>
      <w:r>
        <w:rPr>
          <w:b/>
          <w:bCs/>
          <w:sz w:val="22"/>
          <w:szCs w:val="22"/>
        </w:rPr>
        <w:t xml:space="preserve">What it really costs — the full, honest budget:</w:t>
      </w:r>
    </w:p>
    <w:p>
      <w:pPr>
        <w:spacing w:after="80"/>
        <w:ind w:left="720" w:hanging="360"/>
      </w:pPr>
      <w:r>
        <w:rPr>
          <w:b/>
          <w:bCs/>
          <w:sz w:val="22"/>
          <w:szCs w:val="22"/>
        </w:rPr>
        <w:t xml:space="preserve">• </w:t>
      </w:r>
      <w:r>
        <w:rPr>
          <w:sz w:val="22"/>
          <w:szCs w:val="22"/>
        </w:rPr>
        <w:t xml:space="preserve">Tuition, which for international students is substantial and rises annually.</w:t>
      </w:r>
    </w:p>
    <w:p>
      <w:pPr>
        <w:spacing w:after="80"/>
        <w:ind w:left="720" w:hanging="360"/>
      </w:pPr>
      <w:r>
        <w:rPr>
          <w:b/>
          <w:bCs/>
          <w:sz w:val="22"/>
          <w:szCs w:val="22"/>
        </w:rPr>
        <w:t xml:space="preserve">• </w:t>
      </w:r>
      <w:r>
        <w:rPr>
          <w:sz w:val="22"/>
          <w:szCs w:val="22"/>
        </w:rPr>
        <w:t xml:space="preserve">The visa charge and health cover for the entire duration.</w:t>
      </w:r>
    </w:p>
    <w:p>
      <w:pPr>
        <w:spacing w:after="80"/>
        <w:ind w:left="720" w:hanging="360"/>
      </w:pPr>
      <w:r>
        <w:rPr>
          <w:b/>
          <w:bCs/>
          <w:sz w:val="22"/>
          <w:szCs w:val="22"/>
        </w:rPr>
        <w:t xml:space="preserve">• </w:t>
      </w:r>
      <w:r>
        <w:rPr>
          <w:sz w:val="22"/>
          <w:szCs w:val="22"/>
        </w:rPr>
        <w:t xml:space="preserve">Living costs at Australian prices — Sydney and Melbourne are not budget cities.</w:t>
      </w:r>
    </w:p>
    <w:p>
      <w:pPr>
        <w:spacing w:after="80"/>
        <w:ind w:left="720" w:hanging="360"/>
      </w:pPr>
      <w:r>
        <w:rPr>
          <w:b/>
          <w:bCs/>
          <w:sz w:val="22"/>
          <w:szCs w:val="22"/>
        </w:rPr>
        <w:t xml:space="preserve">• </w:t>
      </w:r>
      <w:r>
        <w:rPr>
          <w:sz w:val="22"/>
          <w:szCs w:val="22"/>
        </w:rPr>
        <w:t xml:space="preserve">English tests, medicals, police clearances, and certified documents.</w:t>
      </w:r>
    </w:p>
    <w:p>
      <w:pPr>
        <w:spacing w:after="80"/>
        <w:ind w:left="720" w:hanging="360"/>
      </w:pPr>
      <w:r>
        <w:rPr>
          <w:b/>
          <w:bCs/>
          <w:sz w:val="22"/>
          <w:szCs w:val="22"/>
        </w:rPr>
        <w:t xml:space="preserve">• </w:t>
      </w:r>
      <w:r>
        <w:rPr>
          <w:sz w:val="22"/>
          <w:szCs w:val="22"/>
        </w:rPr>
        <w:t xml:space="preserve">Contingency — because re-sitting IELTS or extending a course happens more often than brochures admit.</w:t>
      </w:r>
    </w:p>
    <w:p>
      <w:pPr>
        <w:spacing w:after="160" w:line="300"/>
      </w:pPr>
      <w:r>
        <w:rPr>
          <w:b/>
          <w:bCs/>
          <w:sz w:val="22"/>
          <w:szCs w:val="22"/>
        </w:rPr>
        <w:t xml:space="preserve">The work rights — and their limits.</w:t>
      </w:r>
      <w:r>
        <w:rPr>
          <w:sz w:val="22"/>
          <w:szCs w:val="22"/>
        </w:rPr>
        <w:t xml:space="preserve"> Student visas permit capped part-time work during sessions and full-time during scheduled breaks. The cap has moved in recent years and deserves a current check, but the principle is stable: study is the primary purpose, and working beyond your conditions is a status-ending breach — the single most common way students destroy their own pathway.</w:t>
      </w:r>
    </w:p>
    <w:p>
      <w:pPr>
        <w:spacing w:after="160" w:line="300"/>
      </w:pPr>
      <w:r>
        <w:rPr>
          <w:b/>
          <w:bCs/>
          <w:sz w:val="22"/>
          <w:szCs w:val="22"/>
        </w:rPr>
        <w:t xml:space="preserve">What the visa actually unlocks: the 485.</w:t>
      </w:r>
      <w:r>
        <w:rPr>
          <w:sz w:val="22"/>
          <w:szCs w:val="22"/>
        </w:rPr>
        <w:t xml:space="preserve"> The Temporary Graduate visa (subclass 485) is the student pathway's real prize: post-study work rights with no sponsor, typically two to three-plus years depending on qualification level. It converts education into Australian experience — the currency of skilled migration. But its rules matter: eligible courses and institutions, application deadlines after completion, and health/character requirements. Choose your course with the 485 in mind, or discover at graduation that your program didn't qualify.</w:t>
      </w:r>
    </w:p>
    <w:p>
      <w:pPr>
        <w:spacing w:after="160" w:line="300"/>
      </w:pPr>
      <w:r>
        <w:rPr>
          <w:b/>
          <w:bCs/>
          <w:sz w:val="22"/>
          <w:szCs w:val="22"/>
        </w:rPr>
        <w:t xml:space="preserve">The strategic chain, end to end:</w:t>
      </w:r>
      <w:r>
        <w:rPr>
          <w:sz w:val="22"/>
          <w:szCs w:val="22"/>
        </w:rPr>
        <w:t xml:space="preserve"> study (500) → post-study work (485) → points and skills assessment → skilled permanent residence (189/190/491) or employer sponsorship (482→186). Students who plan this chain from day one — course choice, work in skilled roles, English maximisation, state nomination strategy — routinely convert a degree into a life in Australia. Students who improvised are the ones the disappointed sentence belongs to.</w:t>
      </w:r>
    </w:p>
    <w:p>
      <w:pPr>
        <w:spacing w:after="160" w:line="300"/>
      </w:pPr>
      <w:r>
        <w:rPr>
          <w:sz w:val="22"/>
          <w:szCs w:val="22"/>
        </w:rPr>
        <w:t xml:space="preserve">Commonwealth Migration Group's </w:t>
      </w:r>
      <w:hyperlink w:history="1" r:id="rIdhga77ekk5ajjh9-b0l2f4">
        <w:r>
          <w:rPr>
            <w:rStyle w:val="Hyperlink"/>
          </w:rPr>
          <w:t xml:space="preserve">student visa service</w:t>
        </w:r>
      </w:hyperlink>
      <w:r>
        <w:rPr>
          <w:sz w:val="22"/>
          <w:szCs w:val="22"/>
        </w:rPr>
        <w:t xml:space="preserve"> covers the whole chain — enrolment, the genuine student case, and the post-study plan — and its </w:t>
      </w:r>
      <w:hyperlink w:history="1" r:id="rIddj-82cfjce_ubpjc6zs16">
        <w:r>
          <w:rPr>
            <w:rStyle w:val="Hyperlink"/>
          </w:rPr>
          <w:t xml:space="preserve">student-to-PR pathways guide</w:t>
        </w:r>
      </w:hyperlink>
      <w:r>
        <w:rPr>
          <w:sz w:val="22"/>
          <w:szCs w:val="22"/>
        </w:rPr>
        <w:t xml:space="preserve"> maps the long game explicitly.</w:t>
      </w:r>
    </w:p>
    <w:p>
      <w:pPr>
        <w:spacing w:after="160" w:line="300"/>
      </w:pPr>
      <w:r>
        <w:rPr>
          <w:sz w:val="22"/>
          <w:szCs w:val="22"/>
        </w:rPr>
        <w:t xml:space="preserve">The student visa is a door, not a destination. Walk through it with a plan for what's on the other side.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9. Article for: https://www.cwmigrationgroup.com/services/business-investor</w:t>
      </w:r>
    </w:p>
    <w:p>
      <w:pPr>
        <w:pStyle w:val="Heading2"/>
        <w:spacing w:after="120" w:before="200"/>
      </w:pPr>
      <w:r>
        <w:rPr>
          <w:b/>
          <w:bCs/>
          <w:sz w:val="30"/>
          <w:szCs w:val="30"/>
        </w:rPr>
        <w:t xml:space="preserve">Business Migration to Australia: The 188 Visa, Its Streams, and the Honesty It Requires</w:t>
      </w:r>
    </w:p>
    <w:p>
      <w:pPr>
        <w:spacing w:after="160" w:line="300"/>
      </w:pPr>
      <w:r>
        <w:rPr>
          <w:sz w:val="22"/>
          <w:szCs w:val="22"/>
        </w:rPr>
        <w:t xml:space="preserve">Bringing capital and enterprise to Australia has an obvious appeal: you're not asking the system to assess your English points on a spreadsheet — you're offering something tangible. But business migration is also the pathway surrounded by the most optimistic marketing and the most misunderstood requirements. Here's what the Business Innovation and Investment visa (subclass 188) actually involves.</w:t>
      </w:r>
    </w:p>
    <w:p>
      <w:pPr>
        <w:spacing w:after="160" w:line="300"/>
      </w:pPr>
      <w:r>
        <w:rPr>
          <w:b/>
          <w:bCs/>
          <w:sz w:val="22"/>
          <w:szCs w:val="22"/>
        </w:rPr>
        <w:t xml:space="preserve">What the 188 is.</w:t>
      </w:r>
      <w:r>
        <w:rPr>
          <w:sz w:val="22"/>
          <w:szCs w:val="22"/>
        </w:rPr>
        <w:t xml:space="preserve"> A provisional (temporary) visa with several streams, historically the prelude to permanent residence through the 888 visa. The streams have targeted different contributors: business owners establishing or running innovative businesses in Australia; investors placing designated funds into Australian investments; and — in past configurations — significant investors with larger capital thresholds. The program has been through substantial review and reform in recent years, which makes the first rule of business migration unusually important: verify current settings before planning, because the version of the program that your friend used three years ago may no longer exist.</w:t>
      </w:r>
    </w:p>
    <w:p>
      <w:pPr>
        <w:spacing w:after="160" w:line="300"/>
      </w:pPr>
      <w:r>
        <w:rPr>
          <w:b/>
          <w:bCs/>
          <w:sz w:val="22"/>
          <w:szCs w:val="22"/>
        </w:rPr>
        <w:t xml:space="preserve">The assessment has two halves, and applicants consistently prepare for only one:</w:t>
      </w:r>
    </w:p>
    <w:p>
      <w:pPr>
        <w:spacing w:after="80"/>
        <w:ind w:left="720" w:hanging="360"/>
      </w:pPr>
      <w:r>
        <w:rPr>
          <w:b/>
          <w:bCs/>
          <w:sz w:val="22"/>
          <w:szCs w:val="22"/>
        </w:rPr>
        <w:t xml:space="preserve">1. </w:t>
      </w:r>
      <w:r>
        <w:rPr>
          <w:b/>
          <w:bCs/>
          <w:sz w:val="22"/>
          <w:szCs w:val="22"/>
        </w:rPr>
        <w:t xml:space="preserve">The capital and business half.</w:t>
      </w:r>
      <w:r>
        <w:rPr>
          <w:sz w:val="22"/>
          <w:szCs w:val="22"/>
        </w:rPr>
        <w:t xml:space="preserve"> Documented net assets, business ownership stakes, turnover and performance records, investment funds of verifiable lawful origin. "Lawful origin" is doing real work in that sentence — the source-of-funds trail must be complete, documented, and credible, because unexplained wealth is disqualifying regardless of its size.</w:t>
      </w:r>
    </w:p>
    <w:p>
      <w:pPr>
        <w:spacing w:after="80"/>
        <w:ind w:left="720" w:hanging="360"/>
      </w:pPr>
      <w:r>
        <w:rPr>
          <w:b/>
          <w:bCs/>
          <w:sz w:val="22"/>
          <w:szCs w:val="22"/>
        </w:rPr>
        <w:t xml:space="preserve">2. </w:t>
      </w:r>
      <w:r>
        <w:rPr>
          <w:b/>
          <w:bCs/>
          <w:sz w:val="22"/>
          <w:szCs w:val="22"/>
        </w:rPr>
        <w:t xml:space="preserve">The genuine-intent half.</w:t>
      </w:r>
      <w:r>
        <w:rPr>
          <w:sz w:val="22"/>
          <w:szCs w:val="22"/>
        </w:rPr>
        <w:t xml:space="preserve"> Officers assess whether you'll actually conduct the qualifying business or investment activity in Australia — not merely hold a visa while running your existing enterprises from abroad. State and territory nomination is typically part of the picture, with each state applying its own criteria and sometimes its own benchmarks.</w:t>
      </w:r>
    </w:p>
    <w:p>
      <w:pPr>
        <w:spacing w:after="160" w:line="300"/>
      </w:pPr>
      <w:r>
        <w:rPr>
          <w:b/>
          <w:bCs/>
          <w:sz w:val="22"/>
          <w:szCs w:val="22"/>
        </w:rPr>
        <w:t xml:space="preserve">The compliance reality after grant.</w:t>
      </w:r>
      <w:r>
        <w:rPr>
          <w:sz w:val="22"/>
          <w:szCs w:val="22"/>
        </w:rPr>
        <w:t xml:space="preserve"> The 188 is provisional precisely because the real test comes later: sustaining the business or investment activity, meeting the conditions attached to your stream, and building the record that supports the permanent stage. Holders who treat the visa as a residency purchase — granting, then doing the minimum — find the pathway to permanence much harder than advertised.</w:t>
      </w:r>
    </w:p>
    <w:p>
      <w:pPr>
        <w:spacing w:after="160" w:line="300"/>
      </w:pPr>
      <w:r>
        <w:rPr>
          <w:b/>
          <w:bCs/>
          <w:sz w:val="22"/>
          <w:szCs w:val="22"/>
        </w:rPr>
        <w:t xml:space="preserve">Where business applications actually fail:</w:t>
      </w:r>
    </w:p>
    <w:p>
      <w:pPr>
        <w:spacing w:after="80"/>
        <w:ind w:left="720" w:hanging="360"/>
      </w:pPr>
      <w:r>
        <w:rPr>
          <w:b/>
          <w:bCs/>
          <w:sz w:val="22"/>
          <w:szCs w:val="22"/>
        </w:rPr>
        <w:t xml:space="preserve">• </w:t>
      </w:r>
      <w:r>
        <w:rPr>
          <w:b/>
          <w:bCs/>
          <w:sz w:val="22"/>
          <w:szCs w:val="22"/>
        </w:rPr>
        <w:t xml:space="preserve">Source-of-funds gaps.</w:t>
      </w:r>
      <w:r>
        <w:rPr>
          <w:sz w:val="22"/>
          <w:szCs w:val="22"/>
        </w:rPr>
        <w:t xml:space="preserve"> A profitable business with undocumented ownership history; assets that grew faster than declared income; funds routed through jurisdictions that break the paper trail. These are the cases that consume months and end in refusal.</w:t>
      </w:r>
    </w:p>
    <w:p>
      <w:pPr>
        <w:spacing w:after="80"/>
        <w:ind w:left="720" w:hanging="360"/>
      </w:pPr>
      <w:r>
        <w:rPr>
          <w:b/>
          <w:bCs/>
          <w:sz w:val="22"/>
          <w:szCs w:val="22"/>
        </w:rPr>
        <w:t xml:space="preserve">• </w:t>
      </w:r>
      <w:r>
        <w:rPr>
          <w:b/>
          <w:bCs/>
          <w:sz w:val="22"/>
          <w:szCs w:val="22"/>
        </w:rPr>
        <w:t xml:space="preserve">State criteria mismatches.</w:t>
      </w:r>
      <w:r>
        <w:rPr>
          <w:sz w:val="22"/>
          <w:szCs w:val="22"/>
        </w:rPr>
        <w:t xml:space="preserve"> Applicants target a state whose current thresholds or priorities they don't meet — or apply to one state while their business plan only makes sense in another.</w:t>
      </w:r>
    </w:p>
    <w:p>
      <w:pPr>
        <w:spacing w:after="80"/>
        <w:ind w:left="720" w:hanging="360"/>
      </w:pPr>
      <w:r>
        <w:rPr>
          <w:b/>
          <w:bCs/>
          <w:sz w:val="22"/>
          <w:szCs w:val="22"/>
        </w:rPr>
        <w:t xml:space="preserve">• </w:t>
      </w:r>
      <w:r>
        <w:rPr>
          <w:b/>
          <w:bCs/>
          <w:sz w:val="22"/>
          <w:szCs w:val="22"/>
        </w:rPr>
        <w:t xml:space="preserve">Valuation optimism.</w:t>
      </w:r>
      <w:r>
        <w:rPr>
          <w:sz w:val="22"/>
          <w:szCs w:val="22"/>
        </w:rPr>
        <w:t xml:space="preserve"> Private business valuations prepared for the application rather than for reality invite scrutiny, and scrutiny in this program is thorough.</w:t>
      </w:r>
    </w:p>
    <w:p>
      <w:pPr>
        <w:spacing w:after="80"/>
        <w:ind w:left="720" w:hanging="360"/>
      </w:pPr>
      <w:r>
        <w:rPr>
          <w:b/>
          <w:bCs/>
          <w:sz w:val="22"/>
          <w:szCs w:val="22"/>
        </w:rPr>
        <w:t xml:space="preserve">• </w:t>
      </w:r>
      <w:r>
        <w:rPr>
          <w:b/>
          <w:bCs/>
          <w:sz w:val="22"/>
          <w:szCs w:val="22"/>
        </w:rPr>
        <w:t xml:space="preserve">The post-graft drift.</w:t>
      </w:r>
      <w:r>
        <w:rPr>
          <w:sz w:val="22"/>
          <w:szCs w:val="22"/>
        </w:rPr>
        <w:t xml:space="preserve"> Business plans written for the application that bear no resemblance to what the holder does afterwards — a problem that surfaces at the permanent stage, years later, with more money at stake.</w:t>
      </w:r>
    </w:p>
    <w:p>
      <w:pPr>
        <w:spacing w:after="160" w:line="300"/>
      </w:pPr>
      <w:r>
        <w:rPr>
          <w:b/>
          <w:bCs/>
          <w:sz w:val="22"/>
          <w:szCs w:val="22"/>
        </w:rPr>
        <w:t xml:space="preserve">The honest timeline and budget.</w:t>
      </w:r>
      <w:r>
        <w:rPr>
          <w:sz w:val="22"/>
          <w:szCs w:val="22"/>
        </w:rPr>
        <w:t xml:space="preserve"> Between state nomination, the federal application, due diligence on your finances, and processing, this pathway takes time measured in years, and costs include government charges, professional fees, and the capital commitments themselves. Applicants who model this honestly from the start make better decisions than those who budget for the headline numbers only.</w:t>
      </w:r>
    </w:p>
    <w:p>
      <w:pPr>
        <w:spacing w:after="160" w:line="300"/>
      </w:pPr>
      <w:r>
        <w:rPr>
          <w:b/>
          <w:bCs/>
          <w:sz w:val="22"/>
          <w:szCs w:val="22"/>
        </w:rPr>
        <w:t xml:space="preserve">Where professional guidance genuinely matters.</w:t>
      </w:r>
      <w:r>
        <w:rPr>
          <w:sz w:val="22"/>
          <w:szCs w:val="22"/>
        </w:rPr>
        <w:t xml:space="preserve"> This is the pathway where source-of-funds documentation, state nomination strategy, and compliance planning intersect — the exact combination Commonwealth Migration Group's </w:t>
      </w:r>
      <w:hyperlink w:history="1" r:id="rIdoh1yuvqx3o_fnewpq3xqn">
        <w:r>
          <w:rPr>
            <w:rStyle w:val="Hyperlink"/>
          </w:rPr>
          <w:t xml:space="preserve">business and investor service</w:t>
        </w:r>
      </w:hyperlink>
      <w:r>
        <w:rPr>
          <w:sz w:val="22"/>
          <w:szCs w:val="22"/>
        </w:rPr>
        <w:t xml:space="preserve"> handles under MARA-registered advice, starting with a candid assessment of whether the current program fits your capital and your intentions.</w:t>
      </w:r>
    </w:p>
    <w:p>
      <w:pPr>
        <w:spacing w:after="160" w:line="300"/>
      </w:pPr>
      <w:r>
        <w:rPr>
          <w:sz w:val="22"/>
          <w:szCs w:val="22"/>
        </w:rPr>
        <w:t xml:space="preserve">Business migration can be an excellent fit — for genuine businesspeople with clean, documented finances and real intentions to build in Australia. The program's honest question is always the same: show us the business, the money, and the plan. Come prepared to answer it.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10. Article for: https://www.cwmigrationgroup.com/contact</w:t>
      </w:r>
    </w:p>
    <w:p>
      <w:pPr>
        <w:pStyle w:val="Heading2"/>
        <w:spacing w:after="120" w:before="200"/>
      </w:pPr>
      <w:r>
        <w:rPr>
          <w:b/>
          <w:bCs/>
          <w:sz w:val="30"/>
          <w:szCs w:val="30"/>
        </w:rPr>
        <w:t xml:space="preserve">The First Consultation: How to Get Real Value From a Migration Agent Meeting</w:t>
      </w:r>
    </w:p>
    <w:p>
      <w:pPr>
        <w:spacing w:after="160" w:line="300"/>
      </w:pPr>
      <w:r>
        <w:rPr>
          <w:sz w:val="22"/>
          <w:szCs w:val="22"/>
        </w:rPr>
        <w:t xml:space="preserve">A free consultation with a migration firm is the moment most applicants waste. They arrive with no documents, no questions prepared, and a head full of forum folklore — then leave with a vague impression and no clearer pathway than before. Used well, thirty minutes with a registered agent can save you months and thousands of dollars. Here's how to be the applicant who gets real value.</w:t>
      </w:r>
    </w:p>
    <w:p>
      <w:pPr>
        <w:spacing w:after="160" w:line="300"/>
      </w:pPr>
      <w:r>
        <w:rPr>
          <w:b/>
          <w:bCs/>
          <w:sz w:val="22"/>
          <w:szCs w:val="22"/>
        </w:rPr>
        <w:t xml:space="preserve">Before the consultation: bring the inputs the agent actually needs.</w:t>
      </w:r>
    </w:p>
    <w:p>
      <w:pPr>
        <w:spacing w:after="80"/>
        <w:ind w:left="720" w:hanging="360"/>
      </w:pPr>
      <w:r>
        <w:rPr>
          <w:b/>
          <w:bCs/>
          <w:sz w:val="22"/>
          <w:szCs w:val="22"/>
        </w:rPr>
        <w:t xml:space="preserve">1. </w:t>
      </w:r>
      <w:r>
        <w:rPr>
          <w:b/>
          <w:bCs/>
          <w:sz w:val="22"/>
          <w:szCs w:val="22"/>
        </w:rPr>
        <w:t xml:space="preserve">Your occupation, precisely.</w:t>
      </w:r>
      <w:r>
        <w:rPr>
          <w:sz w:val="22"/>
          <w:szCs w:val="22"/>
        </w:rPr>
        <w:t xml:space="preserve"> Not "I work in IT" but your actual role, duties, and how long you've done it. The occupation determines which skilled lists apply, which assessing authority assesses you, and which pathway doors open at all.</w:t>
      </w:r>
    </w:p>
    <w:p>
      <w:pPr>
        <w:spacing w:after="80"/>
        <w:ind w:left="720" w:hanging="360"/>
      </w:pPr>
      <w:r>
        <w:rPr>
          <w:b/>
          <w:bCs/>
          <w:sz w:val="22"/>
          <w:szCs w:val="22"/>
        </w:rPr>
        <w:t xml:space="preserve">2. </w:t>
      </w:r>
      <w:r>
        <w:rPr>
          <w:b/>
          <w:bCs/>
          <w:sz w:val="22"/>
          <w:szCs w:val="22"/>
        </w:rPr>
        <w:t xml:space="preserve">Your age and family situation.</w:t>
      </w:r>
      <w:r>
        <w:rPr>
          <w:sz w:val="22"/>
          <w:szCs w:val="22"/>
        </w:rPr>
        <w:t xml:space="preserve"> Points-tested migration is age-sensitive, and family structure changes everything — from secondary applicant charges to which visa category even applies.</w:t>
      </w:r>
    </w:p>
    <w:p>
      <w:pPr>
        <w:spacing w:after="80"/>
        <w:ind w:left="720" w:hanging="360"/>
      </w:pPr>
      <w:r>
        <w:rPr>
          <w:b/>
          <w:bCs/>
          <w:sz w:val="22"/>
          <w:szCs w:val="22"/>
        </w:rPr>
        <w:t xml:space="preserve">3. </w:t>
      </w:r>
      <w:r>
        <w:rPr>
          <w:b/>
          <w:bCs/>
          <w:sz w:val="22"/>
          <w:szCs w:val="22"/>
        </w:rPr>
        <w:t xml:space="preserve">Your education and English level.</w:t>
      </w:r>
      <w:r>
        <w:rPr>
          <w:sz w:val="22"/>
          <w:szCs w:val="22"/>
        </w:rPr>
        <w:t xml:space="preserve"> Degrees, diplomas, and an honest estimate of your English — or an actual test result if you have one. Overstating English to an agent only misprices your own points forecast.</w:t>
      </w:r>
    </w:p>
    <w:p>
      <w:pPr>
        <w:spacing w:after="80"/>
        <w:ind w:left="720" w:hanging="360"/>
      </w:pPr>
      <w:r>
        <w:rPr>
          <w:b/>
          <w:bCs/>
          <w:sz w:val="22"/>
          <w:szCs w:val="22"/>
        </w:rPr>
        <w:t xml:space="preserve">4. </w:t>
      </w:r>
      <w:r>
        <w:rPr>
          <w:b/>
          <w:bCs/>
          <w:sz w:val="22"/>
          <w:szCs w:val="22"/>
        </w:rPr>
        <w:t xml:space="preserve">Your work history with dates.</w:t>
      </w:r>
      <w:r>
        <w:rPr>
          <w:sz w:val="22"/>
          <w:szCs w:val="22"/>
        </w:rPr>
        <w:t xml:space="preserve"> Where you worked, doing what, for how long. Skills assessors will demand this in documents; the agent needs it now to gauge what your assessment will find.</w:t>
      </w:r>
    </w:p>
    <w:p>
      <w:pPr>
        <w:spacing w:after="80"/>
        <w:ind w:left="720" w:hanging="360"/>
      </w:pPr>
      <w:r>
        <w:rPr>
          <w:b/>
          <w:bCs/>
          <w:sz w:val="22"/>
          <w:szCs w:val="22"/>
        </w:rPr>
        <w:t xml:space="preserve">5. </w:t>
      </w:r>
      <w:r>
        <w:rPr>
          <w:b/>
          <w:bCs/>
          <w:sz w:val="22"/>
          <w:szCs w:val="22"/>
        </w:rPr>
        <w:t xml:space="preserve">Anything adverse.</w:t>
      </w:r>
      <w:r>
        <w:rPr>
          <w:sz w:val="22"/>
          <w:szCs w:val="22"/>
        </w:rPr>
        <w:t xml:space="preserve"> Prior refusals, visa history, health or character issues, a partner whose status complicates things. Agents can't strategise around problems they don't know exist — and every one of them surfaces eventually anyway.</w:t>
      </w:r>
    </w:p>
    <w:p>
      <w:pPr>
        <w:spacing w:after="160" w:line="300"/>
      </w:pPr>
      <w:r>
        <w:rPr>
          <w:b/>
          <w:bCs/>
          <w:sz w:val="22"/>
          <w:szCs w:val="22"/>
        </w:rPr>
        <w:t xml:space="preserve">The questions worth asking in return:</w:t>
      </w:r>
    </w:p>
    <w:p>
      <w:pPr>
        <w:spacing w:after="80"/>
        <w:ind w:left="720" w:hanging="360"/>
      </w:pPr>
      <w:r>
        <w:rPr>
          <w:b/>
          <w:bCs/>
          <w:sz w:val="22"/>
          <w:szCs w:val="22"/>
        </w:rPr>
        <w:t xml:space="preserve">• </w:t>
      </w:r>
      <w:r>
        <w:rPr>
          <w:sz w:val="22"/>
          <w:szCs w:val="22"/>
        </w:rPr>
        <w:t xml:space="preserve">"Which pathways fit my profile, and which do *not* — and why?" The second half is where the honesty lives.</w:t>
      </w:r>
    </w:p>
    <w:p>
      <w:pPr>
        <w:spacing w:after="80"/>
        <w:ind w:left="720" w:hanging="360"/>
      </w:pPr>
      <w:r>
        <w:rPr>
          <w:b/>
          <w:bCs/>
          <w:sz w:val="22"/>
          <w:szCs w:val="22"/>
        </w:rPr>
        <w:t xml:space="preserve">• </w:t>
      </w:r>
      <w:r>
        <w:rPr>
          <w:sz w:val="22"/>
          <w:szCs w:val="22"/>
        </w:rPr>
        <w:t xml:space="preserve">"What sequence should my case follow, and what's on the critical path?" (English test, skills assessment, state nomination — the order matters more than the list.)</w:t>
      </w:r>
    </w:p>
    <w:p>
      <w:pPr>
        <w:spacing w:after="80"/>
        <w:ind w:left="720" w:hanging="360"/>
      </w:pPr>
      <w:r>
        <w:rPr>
          <w:b/>
          <w:bCs/>
          <w:sz w:val="22"/>
          <w:szCs w:val="22"/>
        </w:rPr>
        <w:t xml:space="preserve">• </w:t>
      </w:r>
      <w:r>
        <w:rPr>
          <w:sz w:val="22"/>
          <w:szCs w:val="22"/>
        </w:rPr>
        <w:t xml:space="preserve">"What will this realistically cost, all-in?" Government charges, assessments, testing, medicals — not just the professional fee.</w:t>
      </w:r>
    </w:p>
    <w:p>
      <w:pPr>
        <w:spacing w:after="80"/>
        <w:ind w:left="720" w:hanging="360"/>
      </w:pPr>
      <w:r>
        <w:rPr>
          <w:b/>
          <w:bCs/>
          <w:sz w:val="22"/>
          <w:szCs w:val="22"/>
        </w:rPr>
        <w:t xml:space="preserve">• </w:t>
      </w:r>
      <w:r>
        <w:rPr>
          <w:sz w:val="22"/>
          <w:szCs w:val="22"/>
        </w:rPr>
        <w:t xml:space="preserve">"What are my realistic chances this year, and what would improve them?" A good agent gives you a forecast and a to-do list; a bad one gives you encouragement.</w:t>
      </w:r>
    </w:p>
    <w:p>
      <w:pPr>
        <w:spacing w:after="80"/>
        <w:ind w:left="720" w:hanging="360"/>
      </w:pPr>
      <w:r>
        <w:rPr>
          <w:b/>
          <w:bCs/>
          <w:sz w:val="22"/>
          <w:szCs w:val="22"/>
        </w:rPr>
        <w:t xml:space="preserve">• </w:t>
      </w:r>
      <w:r>
        <w:rPr>
          <w:sz w:val="22"/>
          <w:szCs w:val="22"/>
        </w:rPr>
        <w:t xml:space="preserve">"What happens if it doesn't work?" Refusals, review options, and reapplication strategy are part of professional planning, not pessimism.</w:t>
      </w:r>
    </w:p>
    <w:p>
      <w:pPr>
        <w:spacing w:after="160" w:line="300"/>
      </w:pPr>
      <w:r>
        <w:rPr>
          <w:b/>
          <w:bCs/>
          <w:sz w:val="22"/>
          <w:szCs w:val="22"/>
        </w:rPr>
        <w:t xml:space="preserve">The red flags to notice during the meeting itself:</w:t>
      </w:r>
    </w:p>
    <w:p>
      <w:pPr>
        <w:spacing w:after="80"/>
        <w:ind w:left="720" w:hanging="360"/>
      </w:pPr>
      <w:r>
        <w:rPr>
          <w:b/>
          <w:bCs/>
          <w:sz w:val="22"/>
          <w:szCs w:val="22"/>
        </w:rPr>
        <w:t xml:space="preserve">• </w:t>
      </w:r>
      <w:r>
        <w:rPr>
          <w:b/>
          <w:bCs/>
          <w:sz w:val="22"/>
          <w:szCs w:val="22"/>
        </w:rPr>
        <w:t xml:space="preserve">Outcome guarantees.</w:t>
      </w:r>
      <w:r>
        <w:rPr>
          <w:sz w:val="22"/>
          <w:szCs w:val="22"/>
        </w:rPr>
        <w:t xml:space="preserve"> "Visa guaranteed" isn't confidence; it's either ignorance or deception — and for a MARA-registered agent, it's a code breach. Walk away.</w:t>
      </w:r>
    </w:p>
    <w:p>
      <w:pPr>
        <w:spacing w:after="80"/>
        <w:ind w:left="720" w:hanging="360"/>
      </w:pPr>
      <w:r>
        <w:rPr>
          <w:b/>
          <w:bCs/>
          <w:sz w:val="22"/>
          <w:szCs w:val="22"/>
        </w:rPr>
        <w:t xml:space="preserve">• </w:t>
      </w:r>
      <w:r>
        <w:rPr>
          <w:b/>
          <w:bCs/>
          <w:sz w:val="22"/>
          <w:szCs w:val="22"/>
        </w:rPr>
        <w:t xml:space="preserve">Pressure to pay before assessment.</w:t>
      </w:r>
      <w:r>
        <w:rPr>
          <w:sz w:val="22"/>
          <w:szCs w:val="22"/>
        </w:rPr>
        <w:t xml:space="preserve"> Legitimate firms assess first and let the assessment justify the engagement. Fees before any diagnosis is a sales tactic, not a service.</w:t>
      </w:r>
    </w:p>
    <w:p>
      <w:pPr>
        <w:spacing w:after="80"/>
        <w:ind w:left="720" w:hanging="360"/>
      </w:pPr>
      <w:r>
        <w:rPr>
          <w:b/>
          <w:bCs/>
          <w:sz w:val="22"/>
          <w:szCs w:val="22"/>
        </w:rPr>
        <w:t xml:space="preserve">• </w:t>
      </w:r>
      <w:r>
        <w:rPr>
          <w:b/>
          <w:bCs/>
          <w:sz w:val="22"/>
          <w:szCs w:val="22"/>
        </w:rPr>
        <w:t xml:space="preserve">Vagueness about registration.</w:t>
      </w:r>
      <w:r>
        <w:rPr>
          <w:sz w:val="22"/>
          <w:szCs w:val="22"/>
        </w:rPr>
        <w:t xml:space="preserve"> Ask for the agent's MARA number and verify it on the public register. Two minutes; do it.</w:t>
      </w:r>
    </w:p>
    <w:p>
      <w:pPr>
        <w:spacing w:after="80"/>
        <w:ind w:left="720" w:hanging="360"/>
      </w:pPr>
      <w:r>
        <w:rPr>
          <w:b/>
          <w:bCs/>
          <w:sz w:val="22"/>
          <w:szCs w:val="22"/>
        </w:rPr>
        <w:t xml:space="preserve">• </w:t>
      </w:r>
      <w:r>
        <w:rPr>
          <w:b/>
          <w:bCs/>
          <w:sz w:val="22"/>
          <w:szCs w:val="22"/>
        </w:rPr>
        <w:t xml:space="preserve">Discomfort with "no."</w:t>
      </w:r>
      <w:r>
        <w:rPr>
          <w:sz w:val="22"/>
          <w:szCs w:val="22"/>
        </w:rPr>
        <w:t xml:space="preserve"> The most valuable sentence a migration agent can say is "this pathway isn't right for you." If the agent never says anything discouraging, they're not assessing — they're selling.</w:t>
      </w:r>
    </w:p>
    <w:p>
      <w:pPr>
        <w:spacing w:after="160" w:line="300"/>
      </w:pPr>
      <w:r>
        <w:rPr>
          <w:b/>
          <w:bCs/>
          <w:sz w:val="22"/>
          <w:szCs w:val="22"/>
        </w:rPr>
        <w:t xml:space="preserve">What a good consultation produces:</w:t>
      </w:r>
      <w:r>
        <w:rPr>
          <w:sz w:val="22"/>
          <w:szCs w:val="22"/>
        </w:rPr>
        <w:t xml:space="preserve"> a shortlist of realistic pathways, a sequence with the critical path identified, a budget range, and honest odds. If you leave with those four things, the meeting worked — whether or not you engage the firm.</w:t>
      </w:r>
    </w:p>
    <w:p>
      <w:pPr>
        <w:spacing w:after="160" w:line="300"/>
      </w:pPr>
      <w:r>
        <w:rPr>
          <w:sz w:val="22"/>
          <w:szCs w:val="22"/>
        </w:rPr>
        <w:t xml:space="preserve">Commonwealth Migration Group offers free 30-minute consultations with MARA-registered agents, and its </w:t>
      </w:r>
      <w:hyperlink w:history="1" r:id="rIdogptrzhmr8yvnlcvgcqsb">
        <w:r>
          <w:rPr>
            <w:rStyle w:val="Hyperlink"/>
          </w:rPr>
          <w:t xml:space="preserve">contact page</w:t>
        </w:r>
      </w:hyperlink>
      <w:r>
        <w:rPr>
          <w:sz w:val="22"/>
          <w:szCs w:val="22"/>
        </w:rPr>
        <w:t xml:space="preserve"> makes booking straightforward — Dubai-based, serving applicants across the GCC and beyond. Arrive with the five inputs, ask the five questions, and watch for the red flags.</w:t>
      </w:r>
    </w:p>
    <w:p>
      <w:pPr>
        <w:spacing w:after="160" w:line="300"/>
      </w:pPr>
      <w:r>
        <w:rPr>
          <w:sz w:val="22"/>
          <w:szCs w:val="22"/>
        </w:rPr>
        <w:t xml:space="preserve">The consultation is not where your migration happens. It's where you find out how — and whether. Treat it like the due diligence it is.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11. Article for: https://www.cwmigrationgroup.com/success-gallery</w:t>
      </w:r>
    </w:p>
    <w:p>
      <w:pPr>
        <w:pStyle w:val="Heading2"/>
        <w:spacing w:after="120" w:before="200"/>
      </w:pPr>
      <w:r>
        <w:rPr>
          <w:b/>
          <w:bCs/>
          <w:sz w:val="30"/>
          <w:szCs w:val="30"/>
        </w:rPr>
        <w:t xml:space="preserve">Why Real Visa Outcomes — Not Promises — Should Choose Your Migration Consultant</w:t>
      </w:r>
    </w:p>
    <w:p>
      <w:pPr>
        <w:spacing w:after="160" w:line="300"/>
      </w:pPr>
      <w:r>
        <w:rPr>
          <w:sz w:val="22"/>
          <w:szCs w:val="22"/>
        </w:rPr>
        <w:t xml:space="preserve">Every migration consultancy's website promises expertise. The differentiator isn't the promise; it's the receipts. Case studies, outcome galleries, and verifiable results are where marketing ends and evidence begins — and applicants who learn to read them well choose better consultants. Here's how to evaluate a firm's actual track record, and what the pattern of outcomes tells you that testimonials never will.</w:t>
      </w:r>
    </w:p>
    <w:p>
      <w:pPr>
        <w:spacing w:after="160" w:line="300"/>
      </w:pPr>
      <w:r>
        <w:rPr>
          <w:b/>
          <w:bCs/>
          <w:sz w:val="22"/>
          <w:szCs w:val="22"/>
        </w:rPr>
        <w:t xml:space="preserve">What to look for in a track record:</w:t>
      </w:r>
    </w:p>
    <w:p>
      <w:pPr>
        <w:spacing w:after="80"/>
        <w:ind w:left="720" w:hanging="360"/>
      </w:pPr>
      <w:r>
        <w:rPr>
          <w:b/>
          <w:bCs/>
          <w:sz w:val="22"/>
          <w:szCs w:val="22"/>
        </w:rPr>
        <w:t xml:space="preserve">1. </w:t>
      </w:r>
      <w:r>
        <w:rPr>
          <w:b/>
          <w:bCs/>
          <w:sz w:val="22"/>
          <w:szCs w:val="22"/>
        </w:rPr>
        <w:t xml:space="preserve">Subclass diversity.</w:t>
      </w:r>
      <w:r>
        <w:rPr>
          <w:sz w:val="22"/>
          <w:szCs w:val="22"/>
        </w:rPr>
        <w:t xml:space="preserve"> A firm whose results span skilled (189/190/491), employer-sponsored (482/186), partner and family, student, and business cases is demonstrating range across the system. A firm showing only easy visitor visas is demonstrating something else.</w:t>
      </w:r>
    </w:p>
    <w:p>
      <w:pPr>
        <w:spacing w:after="80"/>
        <w:ind w:left="720" w:hanging="360"/>
      </w:pPr>
      <w:r>
        <w:rPr>
          <w:b/>
          <w:bCs/>
          <w:sz w:val="22"/>
          <w:szCs w:val="22"/>
        </w:rPr>
        <w:t xml:space="preserve">2. </w:t>
      </w:r>
      <w:r>
        <w:rPr>
          <w:b/>
          <w:bCs/>
          <w:sz w:val="22"/>
          <w:szCs w:val="22"/>
        </w:rPr>
        <w:t xml:space="preserve">Case similarity to yours.</w:t>
      </w:r>
      <w:r>
        <w:rPr>
          <w:sz w:val="22"/>
          <w:szCs w:val="22"/>
        </w:rPr>
        <w:t xml:space="preserve"> A partner visa grant is excellent — and irrelevant if your case is a 491 state nomination with a complex skills assessment. The outcomes that matter are the ones structurally like your situation: same pathway, comparable profile.</w:t>
      </w:r>
    </w:p>
    <w:p>
      <w:pPr>
        <w:spacing w:after="80"/>
        <w:ind w:left="720" w:hanging="360"/>
      </w:pPr>
      <w:r>
        <w:rPr>
          <w:b/>
          <w:bCs/>
          <w:sz w:val="22"/>
          <w:szCs w:val="22"/>
        </w:rPr>
        <w:t xml:space="preserve">3. </w:t>
      </w:r>
      <w:r>
        <w:rPr>
          <w:b/>
          <w:bCs/>
          <w:sz w:val="22"/>
          <w:szCs w:val="22"/>
        </w:rPr>
        <w:t xml:space="preserve">Complexity, not just wins.</w:t>
      </w:r>
      <w:r>
        <w:rPr>
          <w:sz w:val="22"/>
          <w:szCs w:val="22"/>
        </w:rPr>
        <w:t xml:space="preserve"> Straightforward cases succeed with or without help. What distinguishes professional guidance is the hard ones: the refusal recovered, the appeal that succeeded, the complicated evidence assembled into a grant. Ask which outcomes were difficult and why.</w:t>
      </w:r>
    </w:p>
    <w:p>
      <w:pPr>
        <w:spacing w:after="80"/>
        <w:ind w:left="720" w:hanging="360"/>
      </w:pPr>
      <w:r>
        <w:rPr>
          <w:b/>
          <w:bCs/>
          <w:sz w:val="22"/>
          <w:szCs w:val="22"/>
        </w:rPr>
        <w:t xml:space="preserve">4. </w:t>
      </w:r>
      <w:r>
        <w:rPr>
          <w:b/>
          <w:bCs/>
          <w:sz w:val="22"/>
          <w:szCs w:val="22"/>
        </w:rPr>
        <w:t xml:space="preserve">Specificity.</w:t>
      </w:r>
      <w:r>
        <w:rPr>
          <w:sz w:val="22"/>
          <w:szCs w:val="22"/>
        </w:rPr>
        <w:t xml:space="preserve"> Real outcomes have details: the visa, the pathway, the obstacle, the timeline. Vague praise ("they were amazing!") is decoration. Specifics are data.</w:t>
      </w:r>
    </w:p>
    <w:p>
      <w:pPr>
        <w:spacing w:after="160" w:line="300"/>
      </w:pPr>
      <w:r>
        <w:rPr>
          <w:b/>
          <w:bCs/>
          <w:sz w:val="22"/>
          <w:szCs w:val="22"/>
        </w:rPr>
        <w:t xml:space="preserve">What the pattern of outcomes reveals:</w:t>
      </w:r>
    </w:p>
    <w:p>
      <w:pPr>
        <w:spacing w:after="80"/>
        <w:ind w:left="720" w:hanging="360"/>
      </w:pPr>
      <w:r>
        <w:rPr>
          <w:b/>
          <w:bCs/>
          <w:sz w:val="22"/>
          <w:szCs w:val="22"/>
        </w:rPr>
        <w:t xml:space="preserve">• </w:t>
      </w:r>
      <w:r>
        <w:rPr>
          <w:b/>
          <w:bCs/>
          <w:sz w:val="22"/>
          <w:szCs w:val="22"/>
        </w:rPr>
        <w:t xml:space="preserve">Honest failures.</w:t>
      </w:r>
      <w:r>
        <w:rPr>
          <w:sz w:val="22"/>
          <w:szCs w:val="22"/>
        </w:rPr>
        <w:t xml:space="preserve"> A consultancy that occasionally reports refused cases — with what was learned — is one that takes real cases, including ones where the outcome was never guaranteed. Firms that only ever win are either brilliant or editing.</w:t>
      </w:r>
    </w:p>
    <w:p>
      <w:pPr>
        <w:spacing w:after="80"/>
        <w:ind w:left="720" w:hanging="360"/>
      </w:pPr>
      <w:r>
        <w:rPr>
          <w:b/>
          <w:bCs/>
          <w:sz w:val="22"/>
          <w:szCs w:val="22"/>
        </w:rPr>
        <w:t xml:space="preserve">• </w:t>
      </w:r>
      <w:r>
        <w:rPr>
          <w:b/>
          <w:bCs/>
          <w:sz w:val="22"/>
          <w:szCs w:val="22"/>
        </w:rPr>
        <w:t xml:space="preserve">Consistency over time.</w:t>
      </w:r>
      <w:r>
        <w:rPr>
          <w:sz w:val="22"/>
          <w:szCs w:val="22"/>
        </w:rPr>
        <w:t xml:space="preserve"> One spectacular grant proves nothing. Steady outcomes across years and regulatory changes — occupation lists shifting, programs reforming — show institutional competence.</w:t>
      </w:r>
    </w:p>
    <w:p>
      <w:pPr>
        <w:spacing w:after="80"/>
        <w:ind w:left="720" w:hanging="360"/>
      </w:pPr>
      <w:r>
        <w:rPr>
          <w:b/>
          <w:bCs/>
          <w:sz w:val="22"/>
          <w:szCs w:val="22"/>
        </w:rPr>
        <w:t xml:space="preserve">• </w:t>
      </w:r>
      <w:r>
        <w:rPr>
          <w:b/>
          <w:bCs/>
          <w:sz w:val="22"/>
          <w:szCs w:val="22"/>
        </w:rPr>
        <w:t xml:space="preserve">Client profile breadth.</w:t>
      </w:r>
      <w:r>
        <w:rPr>
          <w:sz w:val="22"/>
          <w:szCs w:val="22"/>
        </w:rPr>
        <w:t xml:space="preserve"> Outcomes across nationalities, ages, and occupations suggest the firm assesses honestly rather than cherry-picking easy profiles.</w:t>
      </w:r>
    </w:p>
    <w:p>
      <w:pPr>
        <w:spacing w:after="160" w:line="300"/>
      </w:pPr>
      <w:r>
        <w:rPr>
          <w:b/>
          <w:bCs/>
          <w:sz w:val="22"/>
          <w:szCs w:val="22"/>
        </w:rPr>
        <w:t xml:space="preserve">The questions that turn a success gallery into due diligence:</w:t>
      </w:r>
    </w:p>
    <w:p>
      <w:pPr>
        <w:spacing w:after="80"/>
        <w:ind w:left="720" w:hanging="360"/>
      </w:pPr>
      <w:r>
        <w:rPr>
          <w:b/>
          <w:bCs/>
          <w:sz w:val="22"/>
          <w:szCs w:val="22"/>
        </w:rPr>
        <w:t xml:space="preserve">• </w:t>
      </w:r>
      <w:r>
        <w:rPr>
          <w:sz w:val="22"/>
          <w:szCs w:val="22"/>
        </w:rPr>
        <w:t xml:space="preserve">"Which of these cases is most like mine, and what made it succeed?"</w:t>
      </w:r>
    </w:p>
    <w:p>
      <w:pPr>
        <w:spacing w:after="80"/>
        <w:ind w:left="720" w:hanging="360"/>
      </w:pPr>
      <w:r>
        <w:rPr>
          <w:b/>
          <w:bCs/>
          <w:sz w:val="22"/>
          <w:szCs w:val="22"/>
        </w:rPr>
        <w:t xml:space="preserve">• </w:t>
      </w:r>
      <w:r>
        <w:rPr>
          <w:sz w:val="22"/>
          <w:szCs w:val="22"/>
        </w:rPr>
        <w:t xml:space="preserve">"Have you handled cases like mine that failed — and what did they teach you?"</w:t>
      </w:r>
    </w:p>
    <w:p>
      <w:pPr>
        <w:spacing w:after="80"/>
        <w:ind w:left="720" w:hanging="360"/>
      </w:pPr>
      <w:r>
        <w:rPr>
          <w:b/>
          <w:bCs/>
          <w:sz w:val="22"/>
          <w:szCs w:val="22"/>
        </w:rPr>
        <w:t xml:space="preserve">• </w:t>
      </w:r>
      <w:r>
        <w:rPr>
          <w:sz w:val="22"/>
          <w:szCs w:val="22"/>
        </w:rPr>
        <w:t xml:space="preserve">"What's the most complex case you've run in my pathway?"</w:t>
      </w:r>
    </w:p>
    <w:p>
      <w:pPr>
        <w:spacing w:after="80"/>
        <w:ind w:left="720" w:hanging="360"/>
      </w:pPr>
      <w:r>
        <w:rPr>
          <w:b/>
          <w:bCs/>
          <w:sz w:val="22"/>
          <w:szCs w:val="22"/>
        </w:rPr>
        <w:t xml:space="preserve">• </w:t>
      </w:r>
      <w:r>
        <w:rPr>
          <w:sz w:val="22"/>
          <w:szCs w:val="22"/>
        </w:rPr>
        <w:t xml:space="preserve">"Can I speak with a past client in a similar situation?"</w:t>
      </w:r>
    </w:p>
    <w:p>
      <w:pPr>
        <w:spacing w:after="160" w:line="300"/>
      </w:pPr>
      <w:r>
        <w:rPr>
          <w:sz w:val="22"/>
          <w:szCs w:val="22"/>
        </w:rPr>
        <w:t xml:space="preserve">A confident, transparent firm answers these easily. A firm built on marketing alone deflects — and deflection during sales tells you what deflection will look like mid-case.</w:t>
      </w:r>
    </w:p>
    <w:p>
      <w:pPr>
        <w:spacing w:after="160" w:line="300"/>
      </w:pPr>
      <w:r>
        <w:rPr>
          <w:b/>
          <w:bCs/>
          <w:sz w:val="22"/>
          <w:szCs w:val="22"/>
        </w:rPr>
        <w:t xml:space="preserve">The verification layer beyond the gallery.</w:t>
      </w:r>
      <w:r>
        <w:rPr>
          <w:sz w:val="22"/>
          <w:szCs w:val="22"/>
        </w:rPr>
        <w:t xml:space="preserve"> Outcome galleries complement — not replace — the structural checks: MARA registration (verify the agent's number on the public register), written engagement terms, fee transparency, and the absence of guarantees. A gallery full of grants from an unregistered "consultant" is a gallery full of risk.</w:t>
      </w:r>
    </w:p>
    <w:p>
      <w:pPr>
        <w:spacing w:after="160" w:line="300"/>
      </w:pPr>
      <w:r>
        <w:rPr>
          <w:b/>
          <w:bCs/>
          <w:sz w:val="22"/>
          <w:szCs w:val="22"/>
        </w:rPr>
        <w:t xml:space="preserve">What the success gallery is actually for.</w:t>
      </w:r>
      <w:r>
        <w:rPr>
          <w:sz w:val="22"/>
          <w:szCs w:val="22"/>
        </w:rPr>
        <w:t xml:space="preserve"> For the firm, it's proof of competence. For you, it's a sample of how the firm thinks: which cases it takes, how it frames obstacles, whether its understanding of the system is current. Commonwealth Migration Group's </w:t>
      </w:r>
      <w:hyperlink w:history="1" r:id="rIdcxshqnj0eijngqoxfuv24">
        <w:r>
          <w:rPr>
            <w:rStyle w:val="Hyperlink"/>
          </w:rPr>
          <w:t xml:space="preserve">success gallery</w:t>
        </w:r>
      </w:hyperlink>
      <w:r>
        <w:rPr>
          <w:sz w:val="22"/>
          <w:szCs w:val="22"/>
        </w:rPr>
        <w:t xml:space="preserve"> exists in exactly that spirit — real outcomes across the skilled, employer, family, student, and business pathways that prospective clients can interrogate, with the free consultation as the place to ask how any of them maps to your own profile.</w:t>
      </w:r>
    </w:p>
    <w:p>
      <w:pPr>
        <w:spacing w:after="160" w:line="300"/>
      </w:pPr>
      <w:r>
        <w:rPr>
          <w:sz w:val="22"/>
          <w:szCs w:val="22"/>
        </w:rPr>
        <w:t xml:space="preserve">Marketing tells you what a firm wants to be. Outcomes tell you what it is. Read the gallery the way you'd read a CV — for the pattern, not the highlights — and then book the conversation where the pattern meets your case.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12. Article for: https://www.cwmigrationgroup.com/australia-visa-uk</w:t>
      </w:r>
    </w:p>
    <w:p>
      <w:pPr>
        <w:pStyle w:val="Heading2"/>
        <w:spacing w:after="120" w:before="200"/>
      </w:pPr>
      <w:r>
        <w:rPr>
          <w:b/>
          <w:bCs/>
          <w:sz w:val="30"/>
          <w:szCs w:val="30"/>
        </w:rPr>
        <w:t xml:space="preserve">From Britain to Australia: The Realistic Guide for UK Citizens Moving Down Under</w:t>
      </w:r>
    </w:p>
    <w:p>
      <w:pPr>
        <w:spacing w:after="160" w:line="300"/>
      </w:pPr>
      <w:r>
        <w:rPr>
          <w:sz w:val="22"/>
          <w:szCs w:val="22"/>
        </w:rPr>
        <w:t xml:space="preserve">The UK-to-Australia pipeline is one of the oldest and most active migration corridors in the world — shared language, familiar institutions, and a friendship that survived the swim. But familiarity breeds assumptions, and the assumptions are where UK applicants lose time and money. If you're British and Australia is calling, here's what actually applies to you.</w:t>
      </w:r>
    </w:p>
    <w:p>
      <w:pPr>
        <w:spacing w:after="160" w:line="300"/>
      </w:pPr>
      <w:r>
        <w:rPr>
          <w:b/>
          <w:bCs/>
          <w:sz w:val="22"/>
          <w:szCs w:val="22"/>
        </w:rPr>
        <w:t xml:space="preserve">The good news first: you have more options than most.</w:t>
      </w:r>
    </w:p>
    <w:p>
      <w:pPr>
        <w:spacing w:after="80"/>
        <w:ind w:left="720" w:hanging="360"/>
      </w:pPr>
      <w:r>
        <w:rPr>
          <w:b/>
          <w:bCs/>
          <w:sz w:val="22"/>
          <w:szCs w:val="22"/>
        </w:rPr>
        <w:t xml:space="preserve">• </w:t>
      </w:r>
      <w:r>
        <w:rPr>
          <w:b/>
          <w:bCs/>
          <w:sz w:val="22"/>
          <w:szCs w:val="22"/>
        </w:rPr>
        <w:t xml:space="preserve">eVisitor (651).</w:t>
      </w:r>
      <w:r>
        <w:rPr>
          <w:sz w:val="22"/>
          <w:szCs w:val="22"/>
        </w:rPr>
        <w:t xml:space="preserve"> UK passport holders get the free eVisitor for short visits — up to three months at a time, ideal for scouting trips, interviews, and family visits. Note the limit: it's a visitor authorisation, not a work platform.</w:t>
      </w:r>
    </w:p>
    <w:p>
      <w:pPr>
        <w:spacing w:after="80"/>
        <w:ind w:left="720" w:hanging="360"/>
      </w:pPr>
      <w:r>
        <w:rPr>
          <w:b/>
          <w:bCs/>
          <w:sz w:val="22"/>
          <w:szCs w:val="22"/>
        </w:rPr>
        <w:t xml:space="preserve">• </w:t>
      </w:r>
      <w:r>
        <w:rPr>
          <w:b/>
          <w:bCs/>
          <w:sz w:val="22"/>
          <w:szCs w:val="22"/>
        </w:rPr>
        <w:t xml:space="preserve">Working Holiday (417).</w:t>
      </w:r>
      <w:r>
        <w:rPr>
          <w:sz w:val="22"/>
          <w:szCs w:val="22"/>
        </w:rPr>
        <w:t xml:space="preserve"> Young Brits — the 417's classic constituency — can work and travel for up to a year, extendable to second and third years with specified regional work. For the under-35s (check current age limits), it's the best reconnaissance tool Australia offers: earn inAUD, test cities, build contacts.</w:t>
      </w:r>
    </w:p>
    <w:p>
      <w:pPr>
        <w:spacing w:after="80"/>
        <w:ind w:left="720" w:hanging="360"/>
      </w:pPr>
      <w:r>
        <w:rPr>
          <w:b/>
          <w:bCs/>
          <w:sz w:val="22"/>
          <w:szCs w:val="22"/>
        </w:rPr>
        <w:t xml:space="preserve">• </w:t>
      </w:r>
      <w:r>
        <w:rPr>
          <w:b/>
          <w:bCs/>
          <w:sz w:val="22"/>
          <w:szCs w:val="22"/>
        </w:rPr>
        <w:t xml:space="preserve">Skilled migration (189/190/491).</w:t>
      </w:r>
      <w:r>
        <w:rPr>
          <w:sz w:val="22"/>
          <w:szCs w:val="22"/>
        </w:rPr>
        <w:t xml:space="preserve"> UK professionals are consistently strong candidates: qualifications that assess well, English that's native, and occupations that often align with Australian lists — healthcare, engineering, IT, trades, teaching. The work is the same as for anyone: skills assessment, EOI, points, and for nominated streams, state strategy.</w:t>
      </w:r>
    </w:p>
    <w:p>
      <w:pPr>
        <w:spacing w:after="80"/>
        <w:ind w:left="720" w:hanging="360"/>
      </w:pPr>
      <w:r>
        <w:rPr>
          <w:b/>
          <w:bCs/>
          <w:sz w:val="22"/>
          <w:szCs w:val="22"/>
        </w:rPr>
        <w:t xml:space="preserve">• </w:t>
      </w:r>
      <w:r>
        <w:rPr>
          <w:b/>
          <w:bCs/>
          <w:sz w:val="22"/>
          <w:szCs w:val="22"/>
        </w:rPr>
        <w:t xml:space="preserve">Employer sponsorship (482 → 186).</w:t>
      </w:r>
      <w:r>
        <w:rPr>
          <w:sz w:val="22"/>
          <w:szCs w:val="22"/>
        </w:rPr>
        <w:t xml:space="preserve"> Australian employers hire Brits readily, and the sponsorship-to-PR arc suits those with offers in hand.</w:t>
      </w:r>
    </w:p>
    <w:p>
      <w:pPr>
        <w:spacing w:after="80"/>
        <w:ind w:left="720" w:hanging="360"/>
      </w:pPr>
      <w:r>
        <w:rPr>
          <w:b/>
          <w:bCs/>
          <w:sz w:val="22"/>
          <w:szCs w:val="22"/>
        </w:rPr>
        <w:t xml:space="preserve">• </w:t>
      </w:r>
      <w:r>
        <w:rPr>
          <w:b/>
          <w:bCs/>
          <w:sz w:val="22"/>
          <w:szCs w:val="22"/>
        </w:rPr>
        <w:t xml:space="preserve">Family and partner routes.</w:t>
      </w:r>
      <w:r>
        <w:rPr>
          <w:sz w:val="22"/>
          <w:szCs w:val="22"/>
        </w:rPr>
        <w:t xml:space="preserve"> Australian partners and family members open the dedicated lanes — assessed on relationship genuineness like everyone else's.</w:t>
      </w:r>
    </w:p>
    <w:p>
      <w:pPr>
        <w:spacing w:after="160" w:line="300"/>
      </w:pPr>
      <w:r>
        <w:rPr>
          <w:b/>
          <w:bCs/>
          <w:sz w:val="22"/>
          <w:szCs w:val="22"/>
        </w:rPr>
        <w:t xml:space="preserve">The assumptions that cost UK applicants:</w:t>
      </w:r>
    </w:p>
    <w:p>
      <w:pPr>
        <w:spacing w:after="80"/>
        <w:ind w:left="720" w:hanging="360"/>
      </w:pPr>
      <w:r>
        <w:rPr>
          <w:b/>
          <w:bCs/>
          <w:sz w:val="22"/>
          <w:szCs w:val="22"/>
        </w:rPr>
        <w:t xml:space="preserve">• </w:t>
      </w:r>
      <w:r>
        <w:rPr>
          <w:b/>
          <w:bCs/>
          <w:sz w:val="22"/>
          <w:szCs w:val="22"/>
        </w:rPr>
        <w:t xml:space="preserve">"English is native, so testing is trivial."</w:t>
      </w:r>
      <w:r>
        <w:rPr>
          <w:sz w:val="22"/>
          <w:szCs w:val="22"/>
        </w:rPr>
        <w:t xml:space="preserve"> True for eligibility, false for points. Superior English (the 20-point band) demands IELTS 8s or PTE 79s — genuinely hard even for native speakers. If your points strategy needs that band, prepare for it properly.</w:t>
      </w:r>
    </w:p>
    <w:p>
      <w:pPr>
        <w:spacing w:after="80"/>
        <w:ind w:left="720" w:hanging="360"/>
      </w:pPr>
      <w:r>
        <w:rPr>
          <w:b/>
          <w:bCs/>
          <w:sz w:val="22"/>
          <w:szCs w:val="22"/>
        </w:rPr>
        <w:t xml:space="preserve">• </w:t>
      </w:r>
      <w:r>
        <w:rPr>
          <w:b/>
          <w:bCs/>
          <w:sz w:val="22"/>
          <w:szCs w:val="22"/>
        </w:rPr>
        <w:t xml:space="preserve">"My qualifications transfer automatically."</w:t>
      </w:r>
      <w:r>
        <w:rPr>
          <w:sz w:val="22"/>
          <w:szCs w:val="22"/>
        </w:rPr>
        <w:t xml:space="preserve"> They don't. UK degrees and trades go through the same skills assessment as everyone else's — Engineers Australia, VETASSESS, TRA, and the rest — and some UK credentials need bridging or registration (healthcare especially, via AHPRA and its boards).</w:t>
      </w:r>
    </w:p>
    <w:p>
      <w:pPr>
        <w:spacing w:after="80"/>
        <w:ind w:left="720" w:hanging="360"/>
      </w:pPr>
      <w:r>
        <w:rPr>
          <w:b/>
          <w:bCs/>
          <w:sz w:val="22"/>
          <w:szCs w:val="22"/>
        </w:rPr>
        <w:t xml:space="preserve">• </w:t>
      </w:r>
      <w:r>
        <w:rPr>
          <w:b/>
          <w:bCs/>
          <w:sz w:val="22"/>
          <w:szCs w:val="22"/>
        </w:rPr>
        <w:t xml:space="preserve">"I'll just come on holiday and sort it out there."</w:t>
      </w:r>
      <w:r>
        <w:rPr>
          <w:sz w:val="22"/>
          <w:szCs w:val="22"/>
        </w:rPr>
        <w:t xml:space="preserve"> Onshore pathways exist, but arriving without a strategy converts your eVisitor into a deadline. The strongest UK cases are built before departure, not improvised at a hostel.</w:t>
      </w:r>
    </w:p>
    <w:p>
      <w:pPr>
        <w:spacing w:after="80"/>
        <w:ind w:left="720" w:hanging="360"/>
      </w:pPr>
      <w:r>
        <w:rPr>
          <w:b/>
          <w:bCs/>
          <w:sz w:val="22"/>
          <w:szCs w:val="22"/>
        </w:rPr>
        <w:t xml:space="preserve">• </w:t>
      </w:r>
      <w:r>
        <w:rPr>
          <w:b/>
          <w:bCs/>
          <w:sz w:val="22"/>
          <w:szCs w:val="22"/>
        </w:rPr>
        <w:t xml:space="preserve">"Brexit changed nothing for Australia."</w:t>
      </w:r>
      <w:r>
        <w:rPr>
          <w:sz w:val="22"/>
          <w:szCs w:val="22"/>
        </w:rPr>
        <w:t xml:space="preserve"> Correct in direction — Australia's system never depended on EU arrangements — but worth stating, because the relevant framework is Australia's own lists, agreements, and program settings, which change on their own schedule.</w:t>
      </w:r>
    </w:p>
    <w:p>
      <w:pPr>
        <w:spacing w:after="160" w:line="300"/>
      </w:pPr>
      <w:r>
        <w:rPr>
          <w:b/>
          <w:bCs/>
          <w:sz w:val="22"/>
          <w:szCs w:val="22"/>
        </w:rPr>
        <w:t xml:space="preserve">The practical sequence for a UK applicant:</w:t>
      </w:r>
    </w:p>
    <w:p>
      <w:pPr>
        <w:spacing w:after="80"/>
        <w:ind w:left="720" w:hanging="360"/>
      </w:pPr>
      <w:r>
        <w:rPr>
          <w:b/>
          <w:bCs/>
          <w:sz w:val="22"/>
          <w:szCs w:val="22"/>
        </w:rPr>
        <w:t xml:space="preserve">1. </w:t>
      </w:r>
      <w:r>
        <w:rPr>
          <w:b/>
          <w:bCs/>
          <w:sz w:val="22"/>
          <w:szCs w:val="22"/>
        </w:rPr>
        <w:t xml:space="preserve">Test your occupation against the skilled lists</w:t>
      </w:r>
      <w:r>
        <w:rPr>
          <w:sz w:val="22"/>
          <w:szCs w:val="22"/>
        </w:rPr>
        <w:t xml:space="preserve"> and identify your assessing authority.</w:t>
      </w:r>
    </w:p>
    <w:p>
      <w:pPr>
        <w:spacing w:after="80"/>
        <w:ind w:left="720" w:hanging="360"/>
      </w:pPr>
      <w:r>
        <w:rPr>
          <w:b/>
          <w:bCs/>
          <w:sz w:val="22"/>
          <w:szCs w:val="22"/>
        </w:rPr>
        <w:t xml:space="preserve">2. </w:t>
      </w:r>
      <w:r>
        <w:rPr>
          <w:b/>
          <w:bCs/>
          <w:sz w:val="22"/>
          <w:szCs w:val="22"/>
        </w:rPr>
        <w:t xml:space="preserve">Book a proper skills assessment</w:t>
      </w:r>
      <w:r>
        <w:rPr>
          <w:sz w:val="22"/>
          <w:szCs w:val="22"/>
        </w:rPr>
        <w:t xml:space="preserve"> — the long pole in every skilled case.</w:t>
      </w:r>
    </w:p>
    <w:p>
      <w:pPr>
        <w:spacing w:after="80"/>
        <w:ind w:left="720" w:hanging="360"/>
      </w:pPr>
      <w:r>
        <w:rPr>
          <w:b/>
          <w:bCs/>
          <w:sz w:val="22"/>
          <w:szCs w:val="22"/>
        </w:rPr>
        <w:t xml:space="preserve">3. </w:t>
      </w:r>
      <w:r>
        <w:rPr>
          <w:b/>
          <w:bCs/>
          <w:sz w:val="22"/>
          <w:szCs w:val="22"/>
        </w:rPr>
        <w:t xml:space="preserve">Sit the English test if points require it</w:t>
      </w:r>
      <w:r>
        <w:rPr>
          <w:sz w:val="22"/>
          <w:szCs w:val="22"/>
        </w:rPr>
        <w:t xml:space="preserve"> — with superior-band preparation if you need those 20 points.</w:t>
      </w:r>
    </w:p>
    <w:p>
      <w:pPr>
        <w:spacing w:after="80"/>
        <w:ind w:left="720" w:hanging="360"/>
      </w:pPr>
      <w:r>
        <w:rPr>
          <w:b/>
          <w:bCs/>
          <w:sz w:val="22"/>
          <w:szCs w:val="22"/>
        </w:rPr>
        <w:t xml:space="preserve">4. </w:t>
      </w:r>
      <w:r>
        <w:rPr>
          <w:b/>
          <w:bCs/>
          <w:sz w:val="22"/>
          <w:szCs w:val="22"/>
        </w:rPr>
        <w:t xml:space="preserve">Consider the 190/491 state angle</w:t>
      </w:r>
      <w:r>
        <w:rPr>
          <w:sz w:val="22"/>
          <w:szCs w:val="22"/>
        </w:rPr>
        <w:t xml:space="preserve"> — several states actively court UK workers in shortage occupations.</w:t>
      </w:r>
    </w:p>
    <w:p>
      <w:pPr>
        <w:spacing w:after="80"/>
        <w:ind w:left="720" w:hanging="360"/>
      </w:pPr>
      <w:r>
        <w:rPr>
          <w:b/>
          <w:bCs/>
          <w:sz w:val="22"/>
          <w:szCs w:val="22"/>
        </w:rPr>
        <w:t xml:space="preserve">5. </w:t>
      </w:r>
      <w:r>
        <w:rPr>
          <w:b/>
          <w:bCs/>
          <w:sz w:val="22"/>
          <w:szCs w:val="22"/>
        </w:rPr>
        <w:t xml:space="preserve">If you have an Australian offer, check the sponsorship route</w:t>
      </w:r>
      <w:r>
        <w:rPr>
          <w:sz w:val="22"/>
          <w:szCs w:val="22"/>
        </w:rPr>
        <w:t xml:space="preserve"> — 482 with a 186 transition may beat the points race.</w:t>
      </w:r>
    </w:p>
    <w:p>
      <w:pPr>
        <w:spacing w:after="80"/>
        <w:ind w:left="720" w:hanging="360"/>
      </w:pPr>
      <w:r>
        <w:rPr>
          <w:b/>
          <w:bCs/>
          <w:sz w:val="22"/>
          <w:szCs w:val="22"/>
        </w:rPr>
        <w:t xml:space="preserve">6. </w:t>
      </w:r>
      <w:r>
        <w:rPr>
          <w:b/>
          <w:bCs/>
          <w:sz w:val="22"/>
          <w:szCs w:val="22"/>
        </w:rPr>
        <w:t xml:space="preserve">If you're young enough, the 417 buys you time</w:t>
      </w:r>
      <w:r>
        <w:rPr>
          <w:sz w:val="22"/>
          <w:szCs w:val="22"/>
        </w:rPr>
        <w:t xml:space="preserve"> — a year of in-country experience, contacts, and possibly an employer who'll sponsor you.</w:t>
      </w:r>
    </w:p>
    <w:p>
      <w:pPr>
        <w:spacing w:after="160" w:line="300"/>
      </w:pPr>
      <w:r>
        <w:rPr>
          <w:b/>
          <w:bCs/>
          <w:sz w:val="22"/>
          <w:szCs w:val="22"/>
        </w:rPr>
        <w:t xml:space="preserve">Where guidance earns its keep.</w:t>
      </w:r>
      <w:r>
        <w:rPr>
          <w:sz w:val="22"/>
          <w:szCs w:val="22"/>
        </w:rPr>
        <w:t xml:space="preserve"> The corridor is busy but the system is impersonal: a strong UK profile can still mishandle sequencing, pick the wrong state, or under-claim points through weak evidence. Commonwealth Migration Group works with UK applicants regularly — its </w:t>
      </w:r>
      <w:hyperlink w:history="1" r:id="rIdegj_fav7kiesxscnq8fhj">
        <w:r>
          <w:rPr>
            <w:rStyle w:val="Hyperlink"/>
          </w:rPr>
          <w:t xml:space="preserve">Australia visa for UK citizens page</w:t>
        </w:r>
      </w:hyperlink>
      <w:r>
        <w:rPr>
          <w:sz w:val="22"/>
          <w:szCs w:val="22"/>
        </w:rPr>
        <w:t xml:space="preserve"> maps the routes specifically for Brits, backed by MARA-registered advice.</w:t>
      </w:r>
    </w:p>
    <w:p>
      <w:pPr>
        <w:spacing w:after="160" w:line="300"/>
      </w:pPr>
      <w:r>
        <w:rPr>
          <w:sz w:val="22"/>
          <w:szCs w:val="22"/>
        </w:rPr>
        <w:t xml:space="preserve">The UK–Australia corridor is the friendliest in migration — but the friendliness is cultural, not procedural. Australia's system assesses Brits exactly as rigorously as everyone else. The advantage isn't a discount; it's that you're unusually well-placed to meet the standard. Meet it deliberately.</w:t>
      </w:r>
    </w:p>
    <w:p>
      <w:pPr>
        <w:pStyle w:val="Heading1"/>
        <w:pageBreakBefore/>
        <w:spacing w:after="200"/>
      </w:pPr>
      <w:r>
        <w:rPr>
          <w:b/>
          <w:bCs/>
          <w:color w:val="1F4E79"/>
          <w:sz w:val="26"/>
          <w:szCs w:val="26"/>
        </w:rPr>
        <w:t xml:space="preserve">13. Article for: https://www.cwmigrationgroup.com/resources</w:t>
      </w:r>
    </w:p>
    <w:p>
      <w:pPr>
        <w:pStyle w:val="Heading2"/>
        <w:spacing w:after="120" w:before="200"/>
      </w:pPr>
      <w:r>
        <w:rPr>
          <w:b/>
          <w:bCs/>
          <w:sz w:val="30"/>
          <w:szCs w:val="30"/>
        </w:rPr>
        <w:t xml:space="preserve">The Reading List That Beats the Forum: Building a Reliable Knowledge Base for Australian Migration</w:t>
      </w:r>
    </w:p>
    <w:p>
      <w:pPr>
        <w:spacing w:after="160" w:line="300"/>
      </w:pPr>
      <w:r>
        <w:rPr>
          <w:sz w:val="22"/>
          <w:szCs w:val="22"/>
        </w:rPr>
        <w:t xml:space="preserve">Every migration applicant builds a knowledge base. The question is whether it's built from reliable sources or from the migration-forum equivalent of gossip. The wrong inputs don't just waste time — they produce confident plans based on obsolete rules, and the system has no sympathy for "but the internet said." Here's how to assemble a reading list you can actually plan on.</w:t>
      </w:r>
    </w:p>
    <w:p>
      <w:pPr>
        <w:spacing w:after="160" w:line="300"/>
      </w:pPr>
      <w:r>
        <w:rPr>
          <w:b/>
          <w:bCs/>
          <w:sz w:val="22"/>
          <w:szCs w:val="22"/>
        </w:rPr>
        <w:t xml:space="preserve">The hierarchy of sources, from load-bearing to decorative:</w:t>
      </w:r>
    </w:p>
    <w:p>
      <w:pPr>
        <w:spacing w:after="80"/>
        <w:ind w:left="720" w:hanging="360"/>
      </w:pPr>
      <w:r>
        <w:rPr>
          <w:b/>
          <w:bCs/>
          <w:sz w:val="22"/>
          <w:szCs w:val="22"/>
        </w:rPr>
        <w:t xml:space="preserve">1. </w:t>
      </w:r>
      <w:r>
        <w:rPr>
          <w:b/>
          <w:bCs/>
          <w:sz w:val="22"/>
          <w:szCs w:val="22"/>
        </w:rPr>
        <w:t xml:space="preserve">Primary law and policy — the foundation.</w:t>
      </w:r>
      <w:r>
        <w:rPr>
          <w:sz w:val="22"/>
          <w:szCs w:val="22"/>
        </w:rPr>
        <w:t xml:space="preserve"> The Department of Home Affairs website and the Migration Act and Regulations sit underneath everything. If a source contradicts the Department, the Department wins — every time, including the times you wish it didn't.</w:t>
      </w:r>
    </w:p>
    <w:p>
      <w:pPr>
        <w:spacing w:after="80"/>
        <w:ind w:left="720" w:hanging="360"/>
      </w:pPr>
      <w:r>
        <w:rPr>
          <w:b/>
          <w:bCs/>
          <w:sz w:val="22"/>
          <w:szCs w:val="22"/>
        </w:rPr>
        <w:t xml:space="preserve">2. </w:t>
      </w:r>
      <w:r>
        <w:rPr>
          <w:b/>
          <w:bCs/>
          <w:sz w:val="22"/>
          <w:szCs w:val="22"/>
        </w:rPr>
        <w:t xml:space="preserve">Official tools and program pages.</w:t>
      </w:r>
      <w:r>
        <w:rPr>
          <w:sz w:val="22"/>
          <w:szCs w:val="22"/>
        </w:rPr>
        <w:t xml:space="preserve"> SkillSelect, the points test, occupation lists (MLTSSL and friends), and program settings pages. These carry the current facts: costs, caps, cutoffs, and eligibility. Book-mark them; they change.</w:t>
      </w:r>
    </w:p>
    <w:p>
      <w:pPr>
        <w:spacing w:after="80"/>
        <w:ind w:left="720" w:hanging="360"/>
      </w:pPr>
      <w:r>
        <w:rPr>
          <w:b/>
          <w:bCs/>
          <w:sz w:val="22"/>
          <w:szCs w:val="22"/>
        </w:rPr>
        <w:t xml:space="preserve">3. </w:t>
      </w:r>
      <w:r>
        <w:rPr>
          <w:b/>
          <w:bCs/>
          <w:sz w:val="22"/>
          <w:szCs w:val="22"/>
        </w:rPr>
        <w:t xml:space="preserve">Assessing authorities.</w:t>
      </w:r>
      <w:r>
        <w:rPr>
          <w:sz w:val="22"/>
          <w:szCs w:val="22"/>
        </w:rPr>
        <w:t xml:space="preserve"> VETASSESS, Engineers Australia, ACS, TRA, ANMAC — whichever assesses your occupation publishes its own criteria, evidence standards, and timelines. Your skills assessment is governed by *their* pages, not the forums'.</w:t>
      </w:r>
    </w:p>
    <w:p>
      <w:pPr>
        <w:spacing w:after="80"/>
        <w:ind w:left="720" w:hanging="360"/>
      </w:pPr>
      <w:r>
        <w:rPr>
          <w:b/>
          <w:bCs/>
          <w:sz w:val="22"/>
          <w:szCs w:val="22"/>
        </w:rPr>
        <w:t xml:space="preserve">4. </w:t>
      </w:r>
      <w:r>
        <w:rPr>
          <w:b/>
          <w:bCs/>
          <w:sz w:val="22"/>
          <w:szCs w:val="22"/>
        </w:rPr>
        <w:t xml:space="preserve">State and territory nomination pages.</w:t>
      </w:r>
      <w:r>
        <w:rPr>
          <w:sz w:val="22"/>
          <w:szCs w:val="22"/>
        </w:rPr>
        <w:t xml:space="preserve"> For the 190 and 491, each state's migration website is the authority on its own lists, criteria, and windows. Applicants who read only the federal level are planning with half the map.</w:t>
      </w:r>
    </w:p>
    <w:p>
      <w:pPr>
        <w:spacing w:after="80"/>
        <w:ind w:left="720" w:hanging="360"/>
      </w:pPr>
      <w:r>
        <w:rPr>
          <w:b/>
          <w:bCs/>
          <w:sz w:val="22"/>
          <w:szCs w:val="22"/>
        </w:rPr>
        <w:t xml:space="preserve">5. </w:t>
      </w:r>
      <w:r>
        <w:rPr>
          <w:b/>
          <w:bCs/>
          <w:sz w:val="22"/>
          <w:szCs w:val="22"/>
        </w:rPr>
        <w:t xml:space="preserve">Registered agents' publications.</w:t>
      </w:r>
      <w:r>
        <w:rPr>
          <w:sz w:val="22"/>
          <w:szCs w:val="22"/>
        </w:rPr>
        <w:t xml:space="preserve"> Good firms publish guides, explainers, and updates — and unlike forums, registered agents are accountable for what they publish. The better firms distinguish clearly between evergreen principles and point-in-time settings.</w:t>
      </w:r>
    </w:p>
    <w:p>
      <w:pPr>
        <w:spacing w:after="80"/>
        <w:ind w:left="720" w:hanging="360"/>
      </w:pPr>
      <w:r>
        <w:rPr>
          <w:b/>
          <w:bCs/>
          <w:sz w:val="22"/>
          <w:szCs w:val="22"/>
        </w:rPr>
        <w:t xml:space="preserve">6. </w:t>
      </w:r>
      <w:r>
        <w:rPr>
          <w:b/>
          <w:bCs/>
          <w:sz w:val="22"/>
          <w:szCs w:val="22"/>
        </w:rPr>
        <w:t xml:space="preserve">Forums and social media — strictly decorative.</w:t>
      </w:r>
      <w:r>
        <w:rPr>
          <w:sz w:val="22"/>
          <w:szCs w:val="22"/>
        </w:rPr>
        <w:t xml:space="preserve"> Useful for morale, experiences, and knowing you're not alone. Useless — worse, dangerous — as a source of current requirements. Every forum post is a snapshot of rules as they were, filtered through someone's imperfect understanding, on their best day.</w:t>
      </w:r>
    </w:p>
    <w:p>
      <w:pPr>
        <w:spacing w:after="160" w:line="300"/>
      </w:pPr>
      <w:r>
        <w:rPr>
          <w:b/>
          <w:bCs/>
          <w:sz w:val="22"/>
          <w:szCs w:val="22"/>
        </w:rPr>
        <w:t xml:space="preserve">How to read reliably:</w:t>
      </w:r>
    </w:p>
    <w:p>
      <w:pPr>
        <w:spacing w:after="80"/>
        <w:ind w:left="720" w:hanging="360"/>
      </w:pPr>
      <w:r>
        <w:rPr>
          <w:b/>
          <w:bCs/>
          <w:sz w:val="22"/>
          <w:szCs w:val="22"/>
        </w:rPr>
        <w:t xml:space="preserve">• </w:t>
      </w:r>
      <w:r>
        <w:rPr>
          <w:b/>
          <w:bCs/>
          <w:sz w:val="22"/>
          <w:szCs w:val="22"/>
        </w:rPr>
        <w:t xml:space="preserve">Date-check everything.</w:t>
      </w:r>
      <w:r>
        <w:rPr>
          <w:sz w:val="22"/>
          <w:szCs w:val="22"/>
        </w:rPr>
        <w:t xml:space="preserve"> Migration rules move: program years reset charges and ceilings, occupation lists shift, thresholds rise. A brilliant 2023 guide may be actively misleading today.</w:t>
      </w:r>
    </w:p>
    <w:p>
      <w:pPr>
        <w:spacing w:after="80"/>
        <w:ind w:left="720" w:hanging="360"/>
      </w:pPr>
      <w:r>
        <w:rPr>
          <w:b/>
          <w:bCs/>
          <w:sz w:val="22"/>
          <w:szCs w:val="22"/>
        </w:rPr>
        <w:t xml:space="preserve">• </w:t>
      </w:r>
      <w:r>
        <w:rPr>
          <w:b/>
          <w:bCs/>
          <w:sz w:val="22"/>
          <w:szCs w:val="22"/>
        </w:rPr>
        <w:t xml:space="preserve">Triangulate.</w:t>
      </w:r>
      <w:r>
        <w:rPr>
          <w:sz w:val="22"/>
          <w:szCs w:val="22"/>
        </w:rPr>
        <w:t xml:space="preserve"> One source is a claim; three concordant sources — ideally including the official one — are a fact.</w:t>
      </w:r>
    </w:p>
    <w:p>
      <w:pPr>
        <w:spacing w:after="80"/>
        <w:ind w:left="720" w:hanging="360"/>
      </w:pPr>
      <w:r>
        <w:rPr>
          <w:b/>
          <w:bCs/>
          <w:sz w:val="22"/>
          <w:szCs w:val="22"/>
        </w:rPr>
        <w:t xml:space="preserve">• </w:t>
      </w:r>
      <w:r>
        <w:rPr>
          <w:b/>
          <w:bCs/>
          <w:sz w:val="22"/>
          <w:szCs w:val="22"/>
        </w:rPr>
        <w:t xml:space="preserve">Watch for the two dates that matter:</w:t>
      </w:r>
      <w:r>
        <w:rPr>
          <w:sz w:val="22"/>
          <w:szCs w:val="22"/>
        </w:rPr>
        <w:t xml:space="preserve"> the date a rule took effect, and the date your source was written. Sources that don't show dates aren't sources; they're content.</w:t>
      </w:r>
    </w:p>
    <w:p>
      <w:pPr>
        <w:spacing w:after="80"/>
        <w:ind w:left="720" w:hanging="360"/>
      </w:pPr>
      <w:r>
        <w:rPr>
          <w:b/>
          <w:bCs/>
          <w:sz w:val="22"/>
          <w:szCs w:val="22"/>
        </w:rPr>
        <w:t xml:space="preserve">• </w:t>
      </w:r>
      <w:r>
        <w:rPr>
          <w:b/>
          <w:bCs/>
          <w:sz w:val="22"/>
          <w:szCs w:val="22"/>
        </w:rPr>
        <w:t xml:space="preserve">Beware "guaranteed" and "loophole" content.</w:t>
      </w:r>
      <w:r>
        <w:rPr>
          <w:sz w:val="22"/>
          <w:szCs w:val="22"/>
        </w:rPr>
        <w:t xml:space="preserve"> Genuine migration knowledge is procedural and boring. Content promising secrets, loopholes, or guaranteed outcomes is marketing wearing expertise's clothes.</w:t>
      </w:r>
    </w:p>
    <w:p>
      <w:pPr>
        <w:spacing w:after="160" w:line="300"/>
      </w:pPr>
      <w:r>
        <w:rPr>
          <w:b/>
          <w:bCs/>
          <w:sz w:val="22"/>
          <w:szCs w:val="22"/>
        </w:rPr>
        <w:t xml:space="preserve">What a well-built personal knowledge base contains</w:t>
      </w:r>
      <w:r>
        <w:rPr>
          <w:sz w:val="22"/>
          <w:szCs w:val="22"/>
        </w:rPr>
        <w:t xml:space="preserve"> for a typical skilled applicant: your occupation's list status, your assessing authority's current criteria and timeline, the current points test settings, the latest invitation-round cutoffs for your occupation, your target states' nomination pages, and the current charges schedule. That's six to ten reliable pages — and it beats a hundred forum threads.</w:t>
      </w:r>
    </w:p>
    <w:p>
      <w:pPr>
        <w:spacing w:after="160" w:line="300"/>
      </w:pPr>
      <w:r>
        <w:rPr>
          <w:b/>
          <w:bCs/>
          <w:sz w:val="22"/>
          <w:szCs w:val="22"/>
        </w:rPr>
        <w:t xml:space="preserve">The professional shortcut.</w:t>
      </w:r>
      <w:r>
        <w:rPr>
          <w:sz w:val="22"/>
          <w:szCs w:val="22"/>
        </w:rPr>
        <w:t xml:space="preserve"> Curating this properly is itself a skill, which is why established consultancies maintain resource libraries that do it for you: Commonwealth Migration Group's </w:t>
      </w:r>
      <w:hyperlink w:history="1" r:id="rIda6xios7wtaovtwkv1ix0a">
        <w:r>
          <w:rPr>
            <w:rStyle w:val="Hyperlink"/>
          </w:rPr>
          <w:t xml:space="preserve">resources hub</w:t>
        </w:r>
      </w:hyperlink>
      <w:r>
        <w:rPr>
          <w:sz w:val="22"/>
          <w:szCs w:val="22"/>
        </w:rPr>
        <w:t xml:space="preserve"> holds program explainers, pathway guides, points strategy, and document guides — maintained by MARA-registered agents whose livelihood depends on being current.</w:t>
      </w:r>
    </w:p>
    <w:p>
      <w:pPr>
        <w:spacing w:after="160" w:line="300"/>
      </w:pPr>
      <w:r>
        <w:rPr>
          <w:sz w:val="22"/>
          <w:szCs w:val="22"/>
        </w:rPr>
        <w:t xml:space="preserve">Migration rewards accurate information and punishes confident misinformation. Build your reading list like your application depends on it — because it does.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14. Article for: https://www.cwmigrationgroup.com/tools</w:t>
      </w:r>
    </w:p>
    <w:p>
      <w:pPr>
        <w:pStyle w:val="Heading2"/>
        <w:spacing w:after="120" w:before="200"/>
      </w:pPr>
      <w:r>
        <w:rPr>
          <w:b/>
          <w:bCs/>
          <w:sz w:val="30"/>
          <w:szCs w:val="30"/>
        </w:rPr>
        <w:t xml:space="preserve">Free Migration Tools: What an Eligibility Checker Can (and Can't) Tell You</w:t>
      </w:r>
    </w:p>
    <w:p>
      <w:pPr>
        <w:spacing w:after="160" w:line="300"/>
      </w:pPr>
      <w:r>
        <w:rPr>
          <w:sz w:val="22"/>
          <w:szCs w:val="22"/>
        </w:rPr>
        <w:t xml:space="preserve">Online eligibility checkers have become the front door of the migration industry — sixty seconds of questions, a confident result, a pathway suggested. Used properly, they're a genuinely useful first filter. Used carelessly, they generate false confidence that costs applicants years. Understanding what these tools actually compute — and what they can't — is the difference between a starting point and a plan.</w:t>
      </w:r>
    </w:p>
    <w:p>
      <w:pPr>
        <w:spacing w:after="160" w:line="300"/>
      </w:pPr>
      <w:r>
        <w:rPr>
          <w:b/>
          <w:bCs/>
          <w:sz w:val="22"/>
          <w:szCs w:val="22"/>
        </w:rPr>
        <w:t xml:space="preserve">What a good eligibility checker actually does.</w:t>
      </w:r>
      <w:r>
        <w:rPr>
          <w:sz w:val="22"/>
          <w:szCs w:val="22"/>
        </w:rPr>
        <w:t xml:space="preserve"> A well-built tool is a structured first interview. It captures the inputs that matter — age, occupation, English level, qualifications, work experience, family situation, any Australian contacts like a partner or employer — and maps them against the pathway families: skilled (points-tested), employer-sponsored, family, student, and visitor. A decent checker gives you three things:</w:t>
      </w:r>
    </w:p>
    <w:p>
      <w:pPr>
        <w:spacing w:after="80"/>
        <w:ind w:left="720" w:hanging="360"/>
      </w:pPr>
      <w:r>
        <w:rPr>
          <w:b/>
          <w:bCs/>
          <w:sz w:val="22"/>
          <w:szCs w:val="22"/>
        </w:rPr>
        <w:t xml:space="preserve">1. </w:t>
      </w:r>
      <w:r>
        <w:rPr>
          <w:b/>
          <w:bCs/>
          <w:sz w:val="22"/>
          <w:szCs w:val="22"/>
        </w:rPr>
        <w:t xml:space="preserve">A shortlist of plausible pathways.</w:t>
      </w:r>
      <w:r>
        <w:rPr>
          <w:sz w:val="22"/>
          <w:szCs w:val="22"/>
        </w:rPr>
        <w:t xml:space="preserve"> Most applicants overestimate how many doors are open and misidentify which ones. The checker's shortlist disciplines that picture.</w:t>
      </w:r>
    </w:p>
    <w:p>
      <w:pPr>
        <w:spacing w:after="80"/>
        <w:ind w:left="720" w:hanging="360"/>
      </w:pPr>
      <w:r>
        <w:rPr>
          <w:b/>
          <w:bCs/>
          <w:sz w:val="22"/>
          <w:szCs w:val="22"/>
        </w:rPr>
        <w:t xml:space="preserve">2. </w:t>
      </w:r>
      <w:r>
        <w:rPr>
          <w:b/>
          <w:bCs/>
          <w:sz w:val="22"/>
          <w:szCs w:val="22"/>
        </w:rPr>
        <w:t xml:space="preserve">An indicative points estimate.</w:t>
      </w:r>
      <w:r>
        <w:rPr>
          <w:sz w:val="22"/>
          <w:szCs w:val="22"/>
        </w:rPr>
        <w:t xml:space="preserve"> For skilled pathways, a rough score built from your inputs — enough to know whether you're in the competitive range or need improvement.</w:t>
      </w:r>
    </w:p>
    <w:p>
      <w:pPr>
        <w:spacing w:after="80"/>
        <w:ind w:left="720" w:hanging="360"/>
      </w:pPr>
      <w:r>
        <w:rPr>
          <w:b/>
          <w:bCs/>
          <w:sz w:val="22"/>
          <w:szCs w:val="22"/>
        </w:rPr>
        <w:t xml:space="preserve">3. </w:t>
      </w:r>
      <w:r>
        <w:rPr>
          <w:b/>
          <w:bCs/>
          <w:sz w:val="22"/>
          <w:szCs w:val="22"/>
        </w:rPr>
        <w:t xml:space="preserve">The next diagnostic step.</w:t>
      </w:r>
      <w:r>
        <w:rPr>
          <w:sz w:val="22"/>
          <w:szCs w:val="22"/>
        </w:rPr>
        <w:t xml:space="preserve"> Usually the skills assessment or English test — the items on the critical path that everything else depends on.</w:t>
      </w:r>
    </w:p>
    <w:p>
      <w:pPr>
        <w:spacing w:after="160" w:line="300"/>
      </w:pPr>
      <w:r>
        <w:rPr>
          <w:b/>
          <w:bCs/>
          <w:sz w:val="22"/>
          <w:szCs w:val="22"/>
        </w:rPr>
        <w:t xml:space="preserve">What no checker can do — the honest limits:</w:t>
      </w:r>
    </w:p>
    <w:p>
      <w:pPr>
        <w:spacing w:after="80"/>
        <w:ind w:left="720" w:hanging="360"/>
      </w:pPr>
      <w:r>
        <w:rPr>
          <w:b/>
          <w:bCs/>
          <w:sz w:val="22"/>
          <w:szCs w:val="22"/>
        </w:rPr>
        <w:t xml:space="preserve">• </w:t>
      </w:r>
      <w:r>
        <w:rPr>
          <w:b/>
          <w:bCs/>
          <w:sz w:val="22"/>
          <w:szCs w:val="22"/>
        </w:rPr>
        <w:t xml:space="preserve">Assess your evidence.</w:t>
      </w:r>
      <w:r>
        <w:rPr>
          <w:sz w:val="22"/>
          <w:szCs w:val="22"/>
        </w:rPr>
        <w:t xml:space="preserve"> Two applicants with identical profiles can have opposite outcomes, because one's employment references will satisfy the assessing authority and the other's won't. Tools estimate profiles; cases are decided on documents.</w:t>
      </w:r>
    </w:p>
    <w:p>
      <w:pPr>
        <w:spacing w:after="80"/>
        <w:ind w:left="720" w:hanging="360"/>
      </w:pPr>
      <w:r>
        <w:rPr>
          <w:b/>
          <w:bCs/>
          <w:sz w:val="22"/>
          <w:szCs w:val="22"/>
        </w:rPr>
        <w:t xml:space="preserve">• </w:t>
      </w:r>
      <w:r>
        <w:rPr>
          <w:b/>
          <w:bCs/>
          <w:sz w:val="22"/>
          <w:szCs w:val="22"/>
        </w:rPr>
        <w:t xml:space="preserve">Verify occupation nuances.</w:t>
      </w:r>
      <w:r>
        <w:rPr>
          <w:sz w:val="22"/>
          <w:szCs w:val="22"/>
        </w:rPr>
        <w:t xml:space="preserve"> Occupation codes turn on duties, not job titles, and assessing authorities apply their own definitions. The tool matches your title to a list; an agent matches your *duties*.</w:t>
      </w:r>
    </w:p>
    <w:p>
      <w:pPr>
        <w:spacing w:after="80"/>
        <w:ind w:left="720" w:hanging="360"/>
      </w:pPr>
      <w:r>
        <w:rPr>
          <w:b/>
          <w:bCs/>
          <w:sz w:val="22"/>
          <w:szCs w:val="22"/>
        </w:rPr>
        <w:t xml:space="preserve">• </w:t>
      </w:r>
      <w:r>
        <w:rPr>
          <w:b/>
          <w:bCs/>
          <w:sz w:val="22"/>
          <w:szCs w:val="22"/>
        </w:rPr>
        <w:t xml:space="preserve">Model the moving parts.</w:t>
      </w:r>
      <w:r>
        <w:rPr>
          <w:sz w:val="22"/>
          <w:szCs w:val="22"/>
        </w:rPr>
        <w:t xml:space="preserve"> Invitation cutoffs, occupation list changes, state nomination windows, program settings — these shift constantly, and any static estimate is dated the moment you read it.</w:t>
      </w:r>
    </w:p>
    <w:p>
      <w:pPr>
        <w:spacing w:after="80"/>
        <w:ind w:left="720" w:hanging="360"/>
      </w:pPr>
      <w:r>
        <w:rPr>
          <w:b/>
          <w:bCs/>
          <w:sz w:val="22"/>
          <w:szCs w:val="22"/>
        </w:rPr>
        <w:t xml:space="preserve">• </w:t>
      </w:r>
      <w:r>
        <w:rPr>
          <w:b/>
          <w:bCs/>
          <w:sz w:val="22"/>
          <w:szCs w:val="22"/>
        </w:rPr>
        <w:t xml:space="preserve">Catch the adverse factors.</w:t>
      </w:r>
      <w:r>
        <w:rPr>
          <w:sz w:val="22"/>
          <w:szCs w:val="22"/>
        </w:rPr>
        <w:t xml:space="preserve"> Prior refusals, health issues, character matters, complex histories — the facts that most change real advice rarely fit in a form's fields.</w:t>
      </w:r>
    </w:p>
    <w:p>
      <w:pPr>
        <w:spacing w:after="160" w:line="300"/>
      </w:pPr>
      <w:r>
        <w:rPr>
          <w:b/>
          <w:bCs/>
          <w:sz w:val="22"/>
          <w:szCs w:val="22"/>
        </w:rPr>
        <w:t xml:space="preserve">How to use the tools well:</w:t>
      </w:r>
    </w:p>
    <w:p>
      <w:pPr>
        <w:spacing w:after="80"/>
        <w:ind w:left="720" w:hanging="360"/>
      </w:pPr>
      <w:r>
        <w:rPr>
          <w:b/>
          <w:bCs/>
          <w:sz w:val="22"/>
          <w:szCs w:val="22"/>
        </w:rPr>
        <w:t xml:space="preserve">1. </w:t>
      </w:r>
      <w:r>
        <w:rPr>
          <w:b/>
          <w:bCs/>
          <w:sz w:val="22"/>
          <w:szCs w:val="22"/>
        </w:rPr>
        <w:t xml:space="preserve">Run the checker to get the shape of your case, not the verdict.</w:t>
      </w:r>
      <w:r>
        <w:rPr>
          <w:sz w:val="22"/>
          <w:szCs w:val="22"/>
        </w:rPr>
        <w:t xml:space="preserve"> "Plausibly skilled pathway, needs English improvement" is useful. "You qualify" is not a conclusion anyone can draw in sixty seconds.</w:t>
      </w:r>
    </w:p>
    <w:p>
      <w:pPr>
        <w:spacing w:after="80"/>
        <w:ind w:left="720" w:hanging="360"/>
      </w:pPr>
      <w:r>
        <w:rPr>
          <w:b/>
          <w:bCs/>
          <w:sz w:val="22"/>
          <w:szCs w:val="22"/>
        </w:rPr>
        <w:t xml:space="preserve">2. </w:t>
      </w:r>
      <w:r>
        <w:rPr>
          <w:b/>
          <w:bCs/>
          <w:sz w:val="22"/>
          <w:szCs w:val="22"/>
        </w:rPr>
        <w:t xml:space="preserve">Treat the points estimate as a ceiling.</w:t>
      </w:r>
      <w:r>
        <w:rPr>
          <w:sz w:val="22"/>
          <w:szCs w:val="22"/>
        </w:rPr>
        <w:t xml:space="preserve"> It assumes your inputs are accurate and your evidence will hold. Both assumptions need testing before the number means anything.</w:t>
      </w:r>
    </w:p>
    <w:p>
      <w:pPr>
        <w:spacing w:after="80"/>
        <w:ind w:left="720" w:hanging="360"/>
      </w:pPr>
      <w:r>
        <w:rPr>
          <w:b/>
          <w:bCs/>
          <w:sz w:val="22"/>
          <w:szCs w:val="22"/>
        </w:rPr>
        <w:t xml:space="preserve">3. </w:t>
      </w:r>
      <w:r>
        <w:rPr>
          <w:b/>
          <w:bCs/>
          <w:sz w:val="22"/>
          <w:szCs w:val="22"/>
        </w:rPr>
        <w:t xml:space="preserve">Take the recommended next step seriously.</w:t>
      </w:r>
      <w:r>
        <w:rPr>
          <w:sz w:val="22"/>
          <w:szCs w:val="22"/>
        </w:rPr>
        <w:t xml:space="preserve"> If the tool says skills assessment or English test, that *is* the advice — the long pole on your critical path.</w:t>
      </w:r>
    </w:p>
    <w:p>
      <w:pPr>
        <w:spacing w:after="80"/>
        <w:ind w:left="720" w:hanging="360"/>
      </w:pPr>
      <w:r>
        <w:rPr>
          <w:b/>
          <w:bCs/>
          <w:sz w:val="22"/>
          <w:szCs w:val="22"/>
        </w:rPr>
        <w:t xml:space="preserve">4. </w:t>
      </w:r>
      <w:r>
        <w:rPr>
          <w:b/>
          <w:bCs/>
          <w:sz w:val="22"/>
          <w:szCs w:val="22"/>
        </w:rPr>
        <w:t xml:space="preserve">Follow through with a human.</w:t>
      </w:r>
      <w:r>
        <w:rPr>
          <w:sz w:val="22"/>
          <w:szCs w:val="22"/>
        </w:rPr>
        <w:t xml:space="preserve"> The free consultation exists precisely because the tool ends where professional judgment begins. Bring your checker result to the consultation as a starting point — it makes the thirty minutes twice as productive.</w:t>
      </w:r>
    </w:p>
    <w:p>
      <w:pPr>
        <w:spacing w:after="160" w:line="300"/>
      </w:pPr>
      <w:r>
        <w:rPr>
          <w:b/>
          <w:bCs/>
          <w:sz w:val="22"/>
          <w:szCs w:val="22"/>
        </w:rPr>
        <w:t xml:space="preserve">The marketplace caveat.</w:t>
      </w:r>
      <w:r>
        <w:rPr>
          <w:sz w:val="22"/>
          <w:szCs w:val="22"/>
        </w:rPr>
        <w:t xml:space="preserve"> Checker quality varies wildly across the industry. The ones worth trusting are attached to accountable firms — registered agents who stand behind the output — and are honest about their limits. Commonwealth Migration Group's </w:t>
      </w:r>
      <w:hyperlink w:history="1" r:id="rIdpyew5gsyst7x8igldt1vs">
        <w:r>
          <w:rPr>
            <w:rStyle w:val="Hyperlink"/>
          </w:rPr>
          <w:t xml:space="preserve">free tools</w:t>
        </w:r>
      </w:hyperlink>
      <w:r>
        <w:rPr>
          <w:sz w:val="22"/>
          <w:szCs w:val="22"/>
        </w:rPr>
        <w:t xml:space="preserve"> — an eligibility checker and supporting calculators — connect directly to MARA-registered agents, so the estimate is a doorway to advice rather than a substitute for it.</w:t>
      </w:r>
    </w:p>
    <w:p>
      <w:pPr>
        <w:spacing w:after="160" w:line="300"/>
      </w:pPr>
      <w:r>
        <w:rPr>
          <w:sz w:val="22"/>
          <w:szCs w:val="22"/>
        </w:rPr>
        <w:t xml:space="preserve">An eligibility checker is a torch, not a map. It shows you where to start looking — and the looking, done with professional guidance, is where your actual pathway gets found.</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15. Article for: https://www.cwmigrationgroup.com/state-nominations</w:t>
      </w:r>
    </w:p>
    <w:p>
      <w:pPr>
        <w:pStyle w:val="Heading2"/>
        <w:spacing w:after="120" w:before="200"/>
      </w:pPr>
      <w:r>
        <w:rPr>
          <w:b/>
          <w:bCs/>
          <w:sz w:val="30"/>
          <w:szCs w:val="30"/>
        </w:rPr>
        <w:t xml:space="preserve">State Nomination: The Strategy Layer Most Skilled Applicants Ignore Until It's Too Late</w:t>
      </w:r>
    </w:p>
    <w:p>
      <w:pPr>
        <w:spacing w:after="160" w:line="300"/>
      </w:pPr>
      <w:r>
        <w:rPr>
          <w:sz w:val="22"/>
          <w:szCs w:val="22"/>
        </w:rPr>
        <w:t xml:space="preserve">Skilled migration to Australia has two games running at once: the federal points game, and the state nomination game. Most applicants play only the first — and then wonder why their 85 points sat uninvited while 75-point profiles with nomination got through. State nomination for the 190 and 491 isn't a bonus feature; it's a parallel strategy with its own lists, criteria, windows, and politics. Here's how to play it.</w:t>
      </w:r>
    </w:p>
    <w:p>
      <w:pPr>
        <w:spacing w:after="160" w:line="300"/>
      </w:pPr>
      <w:r>
        <w:rPr>
          <w:b/>
          <w:bCs/>
          <w:sz w:val="22"/>
          <w:szCs w:val="22"/>
        </w:rPr>
        <w:t xml:space="preserve">What nomination actually buys you.</w:t>
      </w:r>
      <w:r>
        <w:rPr>
          <w:sz w:val="22"/>
          <w:szCs w:val="22"/>
        </w:rPr>
        <w:t xml:space="preserve"> A 190 nomination adds five points and makes you a permanent resident from day one, tied to a commitment to live in the nominating state. A 491 nomination adds fifteen points and grants a five-year regional provisional visa, converting to the 191 permanent visa after the required years of regional residence. The fifteen-point bonus is often the difference between competitive and uncompetitive — which is why regional strategy deserves respect rather than reflexive dismissal.</w:t>
      </w:r>
    </w:p>
    <w:p>
      <w:pPr>
        <w:spacing w:after="160" w:line="300"/>
      </w:pPr>
      <w:r>
        <w:rPr>
          <w:b/>
          <w:bCs/>
          <w:sz w:val="22"/>
          <w:szCs w:val="22"/>
        </w:rPr>
        <w:t xml:space="preserve">Each state is a separate application with a separate personality.</w:t>
      </w:r>
      <w:r>
        <w:rPr>
          <w:sz w:val="22"/>
          <w:szCs w:val="22"/>
        </w:rPr>
        <w:t xml:space="preserve"> This is the part applicants miss: there is no "Australia's nomination criteria." There are eight or so jurisdictions, each with:</w:t>
      </w:r>
    </w:p>
    <w:p>
      <w:pPr>
        <w:spacing w:after="80"/>
        <w:ind w:left="720" w:hanging="360"/>
      </w:pPr>
      <w:r>
        <w:rPr>
          <w:b/>
          <w:bCs/>
          <w:sz w:val="22"/>
          <w:szCs w:val="22"/>
        </w:rPr>
        <w:t xml:space="preserve">• </w:t>
      </w:r>
      <w:r>
        <w:rPr>
          <w:b/>
          <w:bCs/>
          <w:sz w:val="22"/>
          <w:szCs w:val="22"/>
        </w:rPr>
        <w:t xml:space="preserve">Its own occupation lists</w:t>
      </w:r>
      <w:r>
        <w:rPr>
          <w:sz w:val="22"/>
          <w:szCs w:val="22"/>
        </w:rPr>
        <w:t xml:space="preserve"> — often narrower than the federal lists, focused on the state's shortages.</w:t>
      </w:r>
    </w:p>
    <w:p>
      <w:pPr>
        <w:spacing w:after="80"/>
        <w:ind w:left="720" w:hanging="360"/>
      </w:pPr>
      <w:r>
        <w:rPr>
          <w:b/>
          <w:bCs/>
          <w:sz w:val="22"/>
          <w:szCs w:val="22"/>
        </w:rPr>
        <w:t xml:space="preserve">• </w:t>
      </w:r>
      <w:r>
        <w:rPr>
          <w:b/>
          <w:bCs/>
          <w:sz w:val="22"/>
          <w:szCs w:val="22"/>
        </w:rPr>
        <w:t xml:space="preserve">Its own criteria</w:t>
      </w:r>
      <w:r>
        <w:rPr>
          <w:sz w:val="22"/>
          <w:szCs w:val="22"/>
        </w:rPr>
        <w:t xml:space="preserve"> — residency requirements (some require living in-state or having strong ties), employment expectations, financial thresholds, and sometimes commitments to specific regions.</w:t>
      </w:r>
    </w:p>
    <w:p>
      <w:pPr>
        <w:spacing w:after="80"/>
        <w:ind w:left="720" w:hanging="360"/>
      </w:pPr>
      <w:r>
        <w:rPr>
          <w:b/>
          <w:bCs/>
          <w:sz w:val="22"/>
          <w:szCs w:val="22"/>
        </w:rPr>
        <w:t xml:space="preserve">• </w:t>
      </w:r>
      <w:r>
        <w:rPr>
          <w:b/>
          <w:bCs/>
          <w:sz w:val="22"/>
          <w:szCs w:val="22"/>
        </w:rPr>
        <w:t xml:space="preserve">Its own windows and caps.</w:t>
      </w:r>
      <w:r>
        <w:rPr>
          <w:sz w:val="22"/>
          <w:szCs w:val="22"/>
        </w:rPr>
        <w:t xml:space="preserve"> Nomination places are limited and open in rounds; the states open, fill, and close on their own calendars.</w:t>
      </w:r>
    </w:p>
    <w:p>
      <w:pPr>
        <w:spacing w:after="80"/>
        <w:ind w:left="720" w:hanging="360"/>
      </w:pPr>
      <w:r>
        <w:rPr>
          <w:b/>
          <w:bCs/>
          <w:sz w:val="22"/>
          <w:szCs w:val="22"/>
        </w:rPr>
        <w:t xml:space="preserve">• </w:t>
      </w:r>
      <w:r>
        <w:rPr>
          <w:b/>
          <w:bCs/>
          <w:sz w:val="22"/>
          <w:szCs w:val="22"/>
        </w:rPr>
        <w:t xml:space="preserve">Its own priorities.</w:t>
      </w:r>
      <w:r>
        <w:rPr>
          <w:sz w:val="22"/>
          <w:szCs w:val="22"/>
        </w:rPr>
        <w:t xml:space="preserve"> Some states favour onshore applicants, some target specific sectors, some reward graduates of their own universities.</w:t>
      </w:r>
    </w:p>
    <w:p>
      <w:pPr>
        <w:spacing w:after="160" w:line="300"/>
      </w:pPr>
      <w:r>
        <w:rPr>
          <w:b/>
          <w:bCs/>
          <w:sz w:val="22"/>
          <w:szCs w:val="22"/>
        </w:rPr>
        <w:t xml:space="preserve">The strategy that works:</w:t>
      </w:r>
    </w:p>
    <w:p>
      <w:pPr>
        <w:spacing w:after="80"/>
        <w:ind w:left="720" w:hanging="360"/>
      </w:pPr>
      <w:r>
        <w:rPr>
          <w:b/>
          <w:bCs/>
          <w:sz w:val="22"/>
          <w:szCs w:val="22"/>
        </w:rPr>
        <w:t xml:space="preserve">1. </w:t>
      </w:r>
      <w:r>
        <w:rPr>
          <w:b/>
          <w:bCs/>
          <w:sz w:val="22"/>
          <w:szCs w:val="22"/>
        </w:rPr>
        <w:t xml:space="preserve">Map your occupation across all states — not just the famous ones.</w:t>
      </w:r>
      <w:r>
        <w:rPr>
          <w:sz w:val="22"/>
          <w:szCs w:val="22"/>
        </w:rPr>
        <w:t xml:space="preserve"> Your occupation might be closed in New South Wales but actively sought in South Australia, Tasmania, or Western Australia. Geography is a choice, and the applicants who treat it as one outperform those who default to Sydney and Melbourne.</w:t>
      </w:r>
    </w:p>
    <w:p>
      <w:pPr>
        <w:spacing w:after="80"/>
        <w:ind w:left="720" w:hanging="360"/>
      </w:pPr>
      <w:r>
        <w:rPr>
          <w:b/>
          <w:bCs/>
          <w:sz w:val="22"/>
          <w:szCs w:val="22"/>
        </w:rPr>
        <w:t xml:space="preserve">2. </w:t>
      </w:r>
      <w:r>
        <w:rPr>
          <w:b/>
          <w:bCs/>
          <w:sz w:val="22"/>
          <w:szCs w:val="22"/>
        </w:rPr>
        <w:t xml:space="preserve">Read the criteria as an eligibility exam, not a suggestion.</w:t>
      </w:r>
      <w:r>
        <w:rPr>
          <w:sz w:val="22"/>
          <w:szCs w:val="22"/>
        </w:rPr>
        <w:t xml:space="preserve"> States reject nominable applicants for technical non-compliance constantly. If the state wants you living there with a job, plan for that reality before applying.</w:t>
      </w:r>
    </w:p>
    <w:p>
      <w:pPr>
        <w:spacing w:after="80"/>
        <w:ind w:left="720" w:hanging="360"/>
      </w:pPr>
      <w:r>
        <w:rPr>
          <w:b/>
          <w:bCs/>
          <w:sz w:val="22"/>
          <w:szCs w:val="22"/>
        </w:rPr>
        <w:t xml:space="preserve">3. </w:t>
      </w:r>
      <w:r>
        <w:rPr>
          <w:b/>
          <w:bCs/>
          <w:sz w:val="22"/>
          <w:szCs w:val="22"/>
        </w:rPr>
        <w:t xml:space="preserve">Time the windows.</w:t>
      </w:r>
      <w:r>
        <w:rPr>
          <w:sz w:val="22"/>
          <w:szCs w:val="22"/>
        </w:rPr>
        <w:t xml:space="preserve"> Nomination rounds open on schedules that change annually. Missing a window can cost a program year — which is a long delay in a system where years matter.</w:t>
      </w:r>
    </w:p>
    <w:p>
      <w:pPr>
        <w:spacing w:after="80"/>
        <w:ind w:left="720" w:hanging="360"/>
      </w:pPr>
      <w:r>
        <w:rPr>
          <w:b/>
          <w:bCs/>
          <w:sz w:val="22"/>
          <w:szCs w:val="22"/>
        </w:rPr>
        <w:t xml:space="preserve">4. </w:t>
      </w:r>
      <w:r>
        <w:rPr>
          <w:b/>
          <w:bCs/>
          <w:sz w:val="22"/>
          <w:szCs w:val="22"/>
        </w:rPr>
        <w:t xml:space="preserve">Honest regional calculus.</w:t>
      </w:r>
      <w:r>
        <w:rPr>
          <w:sz w:val="22"/>
          <w:szCs w:val="22"/>
        </w:rPr>
        <w:t xml:space="preserve"> The 491's regional commitment is real — years of living and working in designated areas. Applicants who sign up cynically and leave early damage their own pathway; applicants who choose regions deliberately often find the lifestyle, affordability, and opportunity better than the metro bias predicted.</w:t>
      </w:r>
    </w:p>
    <w:p>
      <w:pPr>
        <w:spacing w:after="80"/>
        <w:ind w:left="720" w:hanging="360"/>
      </w:pPr>
      <w:r>
        <w:rPr>
          <w:b/>
          <w:bCs/>
          <w:sz w:val="22"/>
          <w:szCs w:val="22"/>
        </w:rPr>
        <w:t xml:space="preserve">5. </w:t>
      </w:r>
      <w:r>
        <w:rPr>
          <w:b/>
          <w:bCs/>
          <w:sz w:val="22"/>
          <w:szCs w:val="22"/>
        </w:rPr>
        <w:t xml:space="preserve">Track the whole board, not one square.</w:t>
      </w:r>
      <w:r>
        <w:rPr>
          <w:sz w:val="22"/>
          <w:szCs w:val="22"/>
        </w:rPr>
        <w:t xml:space="preserve"> Circumstances change: a state closes your occupation, another opens it; cutoffs move; your points improve. The nomination strategy is a living document, not a one-time decision.</w:t>
      </w:r>
    </w:p>
    <w:p>
      <w:pPr>
        <w:spacing w:after="160" w:line="300"/>
      </w:pPr>
      <w:r>
        <w:rPr>
          <w:b/>
          <w:bCs/>
          <w:sz w:val="22"/>
          <w:szCs w:val="22"/>
        </w:rPr>
        <w:t xml:space="preserve">The failure modes:</w:t>
      </w:r>
    </w:p>
    <w:p>
      <w:pPr>
        <w:spacing w:after="80"/>
        <w:ind w:left="720" w:hanging="360"/>
      </w:pPr>
      <w:r>
        <w:rPr>
          <w:b/>
          <w:bCs/>
          <w:sz w:val="22"/>
          <w:szCs w:val="22"/>
        </w:rPr>
        <w:t xml:space="preserve">• </w:t>
      </w:r>
      <w:r>
        <w:rPr>
          <w:b/>
          <w:bCs/>
          <w:sz w:val="22"/>
          <w:szCs w:val="22"/>
        </w:rPr>
        <w:t xml:space="preserve">Single-state fixation.</w:t>
      </w:r>
      <w:r>
        <w:rPr>
          <w:sz w:val="22"/>
          <w:szCs w:val="22"/>
        </w:rPr>
        <w:t xml:space="preserve"> Pinning everything on one state and ignoring the rest turns one closed list into a lost year.</w:t>
      </w:r>
    </w:p>
    <w:p>
      <w:pPr>
        <w:spacing w:after="80"/>
        <w:ind w:left="720" w:hanging="360"/>
      </w:pPr>
      <w:r>
        <w:rPr>
          <w:b/>
          <w:bCs/>
          <w:sz w:val="22"/>
          <w:szCs w:val="22"/>
        </w:rPr>
        <w:t xml:space="preserve">• </w:t>
      </w:r>
      <w:r>
        <w:rPr>
          <w:b/>
          <w:bCs/>
          <w:sz w:val="22"/>
          <w:szCs w:val="22"/>
        </w:rPr>
        <w:t xml:space="preserve">Lodging EOI without nomination awareness.</w:t>
      </w:r>
      <w:r>
        <w:rPr>
          <w:sz w:val="22"/>
          <w:szCs w:val="22"/>
        </w:rPr>
        <w:t xml:space="preserve"> Your EOI should reflect a nomination strategy — state preferences and research — not just hope for a 189 invite.</w:t>
      </w:r>
    </w:p>
    <w:p>
      <w:pPr>
        <w:spacing w:after="80"/>
        <w:ind w:left="720" w:hanging="360"/>
      </w:pPr>
      <w:r>
        <w:rPr>
          <w:b/>
          <w:bCs/>
          <w:sz w:val="22"/>
          <w:szCs w:val="22"/>
        </w:rPr>
        <w:t xml:space="preserve">• </w:t>
      </w:r>
      <w:r>
        <w:rPr>
          <w:b/>
          <w:bCs/>
          <w:sz w:val="22"/>
          <w:szCs w:val="22"/>
        </w:rPr>
        <w:t xml:space="preserve">Ignoring the residency commitments.</w:t>
      </w:r>
      <w:r>
        <w:rPr>
          <w:sz w:val="22"/>
          <w:szCs w:val="22"/>
        </w:rPr>
        <w:t xml:space="preserve"> Nomination comes with obligations to the state. Breaking them doesn't just risk your pathway; it's the kind of record that follows you.</w:t>
      </w:r>
    </w:p>
    <w:p>
      <w:pPr>
        <w:spacing w:after="160" w:line="300"/>
      </w:pPr>
      <w:r>
        <w:rPr>
          <w:b/>
          <w:bCs/>
          <w:sz w:val="22"/>
          <w:szCs w:val="22"/>
        </w:rPr>
        <w:t xml:space="preserve">Where professional input pays.</w:t>
      </w:r>
      <w:r>
        <w:rPr>
          <w:sz w:val="22"/>
          <w:szCs w:val="22"/>
        </w:rPr>
        <w:t xml:space="preserve"> Nomination strategy is where local, current knowledge matters most — which states want your occupation *this year*, which criteria are enforced strictly, which windows are approaching. That's the daily work of MARA-registered agents, and it's exactly what Commonwealth Migration Group's </w:t>
      </w:r>
      <w:hyperlink w:history="1" r:id="rIdkkchuc3hehizrbrb5tqyl">
        <w:r>
          <w:rPr>
            <w:rStyle w:val="Hyperlink"/>
          </w:rPr>
          <w:t xml:space="preserve">state nominations page</w:t>
        </w:r>
      </w:hyperlink>
      <w:r>
        <w:rPr>
          <w:sz w:val="22"/>
          <w:szCs w:val="22"/>
        </w:rPr>
        <w:t xml:space="preserve"> tracks for clients.</w:t>
      </w:r>
    </w:p>
    <w:p>
      <w:pPr>
        <w:spacing w:after="160" w:line="300"/>
      </w:pPr>
      <w:r>
        <w:rPr>
          <w:sz w:val="22"/>
          <w:szCs w:val="22"/>
        </w:rPr>
        <w:t xml:space="preserve">Skilled migration is a competition, and state nomination is the move most of your competition is ignoring. Learn the board, pick your squares deliberately — and let your points do the rest.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16. Article for: https://www.cwmigrationgroup.com/compare</w:t>
      </w:r>
    </w:p>
    <w:p>
      <w:pPr>
        <w:pStyle w:val="Heading2"/>
        <w:spacing w:after="120" w:before="200"/>
      </w:pPr>
      <w:r>
        <w:rPr>
          <w:b/>
          <w:bCs/>
          <w:sz w:val="30"/>
          <w:szCs w:val="30"/>
        </w:rPr>
        <w:t xml:space="preserve">Visa Comparison as Strategy: Why the Right Question Isn't "Am I Eligible?" but "Which Visa Should I Want?"</w:t>
      </w:r>
    </w:p>
    <w:p>
      <w:pPr>
        <w:spacing w:after="160" w:line="300"/>
      </w:pPr>
      <w:r>
        <w:rPr>
          <w:sz w:val="22"/>
          <w:szCs w:val="22"/>
        </w:rPr>
        <w:t xml:space="preserve">Applicants arrive at migration consultations asking "am I eligible for this visa?" — where "this visa" is whatever they heard about from a friend. The professionals ask a different question: "given my situation, which pathway should I *want*, and what would it cost me to get it?" That shift — from eligibility to selection — is where migration strategy actually lives, and it's why side-by-side visa comparisons are the most underrated tool in the process.</w:t>
      </w:r>
    </w:p>
    <w:p>
      <w:pPr>
        <w:spacing w:after="160" w:line="300"/>
      </w:pPr>
      <w:r>
        <w:rPr>
          <w:b/>
          <w:bCs/>
          <w:sz w:val="22"/>
          <w:szCs w:val="22"/>
        </w:rPr>
        <w:t xml:space="preserve">Why the eligibility question under-serves you.</w:t>
      </w:r>
      <w:r>
        <w:rPr>
          <w:sz w:val="22"/>
          <w:szCs w:val="22"/>
        </w:rPr>
        <w:t xml:space="preserve"> Eligibility is a floor, not a decision. Most applicants with a strong profile are technically eligible for several pathways at once: a nurse with Australian family could pursue skilled migration, family sponsorship of a different sort, employer sponsorship, or regional nomination. "Am I eligible for the 189?" is answerable in seconds. "Should I pursue the 189, take a 190 nomination from a state that wants nurses, or accept the employer's 482 offer?" is the question with consequences — because the pathways differ in:</w:t>
      </w:r>
    </w:p>
    <w:p>
      <w:pPr>
        <w:spacing w:after="80"/>
        <w:ind w:left="720" w:hanging="360"/>
      </w:pPr>
      <w:r>
        <w:rPr>
          <w:b/>
          <w:bCs/>
          <w:sz w:val="22"/>
          <w:szCs w:val="22"/>
        </w:rPr>
        <w:t xml:space="preserve">• </w:t>
      </w:r>
      <w:r>
        <w:rPr>
          <w:b/>
          <w:bCs/>
          <w:sz w:val="22"/>
          <w:szCs w:val="22"/>
        </w:rPr>
        <w:t xml:space="preserve">Timeline:</w:t>
      </w:r>
      <w:r>
        <w:rPr>
          <w:sz w:val="22"/>
          <w:szCs w:val="22"/>
        </w:rPr>
        <w:t xml:space="preserve"> months versus years to permanent residence.</w:t>
      </w:r>
    </w:p>
    <w:p>
      <w:pPr>
        <w:spacing w:after="80"/>
        <w:ind w:left="720" w:hanging="360"/>
      </w:pPr>
      <w:r>
        <w:rPr>
          <w:b/>
          <w:bCs/>
          <w:sz w:val="22"/>
          <w:szCs w:val="22"/>
        </w:rPr>
        <w:t xml:space="preserve">• </w:t>
      </w:r>
      <w:r>
        <w:rPr>
          <w:b/>
          <w:bCs/>
          <w:sz w:val="22"/>
          <w:szCs w:val="22"/>
        </w:rPr>
        <w:t xml:space="preserve">Cost:</w:t>
      </w:r>
      <w:r>
        <w:rPr>
          <w:sz w:val="22"/>
          <w:szCs w:val="22"/>
        </w:rPr>
        <w:t xml:space="preserve"> government charges, assessments, and testing vary dramatically by route.</w:t>
      </w:r>
    </w:p>
    <w:p>
      <w:pPr>
        <w:spacing w:after="80"/>
        <w:ind w:left="720" w:hanging="360"/>
      </w:pPr>
      <w:r>
        <w:rPr>
          <w:b/>
          <w:bCs/>
          <w:sz w:val="22"/>
          <w:szCs w:val="22"/>
        </w:rPr>
        <w:t xml:space="preserve">• </w:t>
      </w:r>
      <w:r>
        <w:rPr>
          <w:b/>
          <w:bCs/>
          <w:sz w:val="22"/>
          <w:szCs w:val="22"/>
        </w:rPr>
        <w:t xml:space="preserve">Restrictions:</w:t>
      </w:r>
      <w:r>
        <w:rPr>
          <w:sz w:val="22"/>
          <w:szCs w:val="22"/>
        </w:rPr>
        <w:t xml:space="preserve"> where you can live, whether you can change employers, what you owe whom.</w:t>
      </w:r>
    </w:p>
    <w:p>
      <w:pPr>
        <w:spacing w:after="80"/>
        <w:ind w:left="720" w:hanging="360"/>
      </w:pPr>
      <w:r>
        <w:rPr>
          <w:b/>
          <w:bCs/>
          <w:sz w:val="22"/>
          <w:szCs w:val="22"/>
        </w:rPr>
        <w:t xml:space="preserve">• </w:t>
      </w:r>
      <w:r>
        <w:rPr>
          <w:b/>
          <w:bCs/>
          <w:sz w:val="22"/>
          <w:szCs w:val="22"/>
        </w:rPr>
        <w:t xml:space="preserve">Risk:</w:t>
      </w:r>
      <w:r>
        <w:rPr>
          <w:sz w:val="22"/>
          <w:szCs w:val="22"/>
        </w:rPr>
        <w:t xml:space="preserve"> points cutoffs move; employers can falter; states close lists. Each pathway carries its own failure mode.</w:t>
      </w:r>
    </w:p>
    <w:p>
      <w:pPr>
        <w:spacing w:after="80"/>
        <w:ind w:left="720" w:hanging="360"/>
      </w:pPr>
      <w:r>
        <w:rPr>
          <w:b/>
          <w:bCs/>
          <w:sz w:val="22"/>
          <w:szCs w:val="22"/>
        </w:rPr>
        <w:t xml:space="preserve">• </w:t>
      </w:r>
      <w:r>
        <w:rPr>
          <w:b/>
          <w:bCs/>
          <w:sz w:val="22"/>
          <w:szCs w:val="22"/>
        </w:rPr>
        <w:t xml:space="preserve">Exit options:</w:t>
      </w:r>
      <w:r>
        <w:rPr>
          <w:sz w:val="22"/>
          <w:szCs w:val="22"/>
        </w:rPr>
        <w:t xml:space="preserve"> where each visa leads — permanence, or another application, or a dead end.</w:t>
      </w:r>
    </w:p>
    <w:p>
      <w:pPr>
        <w:spacing w:after="160" w:line="300"/>
      </w:pPr>
      <w:r>
        <w:rPr>
          <w:b/>
          <w:bCs/>
          <w:sz w:val="22"/>
          <w:szCs w:val="22"/>
        </w:rPr>
        <w:t xml:space="preserve">The comparisons that matter most, and what each one really decides:</w:t>
      </w:r>
    </w:p>
    <w:p>
      <w:pPr>
        <w:spacing w:after="80"/>
        <w:ind w:left="720" w:hanging="360"/>
      </w:pPr>
      <w:r>
        <w:rPr>
          <w:b/>
          <w:bCs/>
          <w:sz w:val="22"/>
          <w:szCs w:val="22"/>
        </w:rPr>
        <w:t xml:space="preserve">• </w:t>
      </w:r>
      <w:r>
        <w:rPr>
          <w:b/>
          <w:bCs/>
          <w:sz w:val="22"/>
          <w:szCs w:val="22"/>
        </w:rPr>
        <w:t xml:space="preserve">189 vs 190</w:t>
      </w:r>
      <w:r>
        <w:rPr>
          <w:sz w:val="22"/>
          <w:szCs w:val="22"/>
        </w:rPr>
        <w:t xml:space="preserve"> — independence versus nomination. The 189 needs no state and asks more points; the 190 trades a state commitment for five points and often better odds. This is the classic standalone-versus-affiliated decision.</w:t>
      </w:r>
    </w:p>
    <w:p>
      <w:pPr>
        <w:spacing w:after="80"/>
        <w:ind w:left="720" w:hanging="360"/>
      </w:pPr>
      <w:r>
        <w:rPr>
          <w:b/>
          <w:bCs/>
          <w:sz w:val="22"/>
          <w:szCs w:val="22"/>
        </w:rPr>
        <w:t xml:space="preserve">• </w:t>
      </w:r>
      <w:r>
        <w:rPr>
          <w:b/>
          <w:bCs/>
          <w:sz w:val="22"/>
          <w:szCs w:val="22"/>
        </w:rPr>
        <w:t xml:space="preserve">189 vs 491</w:t>
      </w:r>
      <w:r>
        <w:rPr>
          <w:sz w:val="22"/>
          <w:szCs w:val="22"/>
        </w:rPr>
        <w:t xml:space="preserve"> — permanent now at high points, versus regional provisional at lower points with a PR step later. It's a lifestyle-plus-timeline trade-off, and pretending it's purely a points question misleads everyone.</w:t>
      </w:r>
    </w:p>
    <w:p>
      <w:pPr>
        <w:spacing w:after="80"/>
        <w:ind w:left="720" w:hanging="360"/>
      </w:pPr>
      <w:r>
        <w:rPr>
          <w:b/>
          <w:bCs/>
          <w:sz w:val="22"/>
          <w:szCs w:val="22"/>
        </w:rPr>
        <w:t xml:space="preserve">• </w:t>
      </w:r>
      <w:r>
        <w:rPr>
          <w:b/>
          <w:bCs/>
          <w:sz w:val="22"/>
          <w:szCs w:val="22"/>
        </w:rPr>
        <w:t xml:space="preserve">482 vs 186</w:t>
      </w:r>
      <w:r>
        <w:rPr>
          <w:sz w:val="22"/>
          <w:szCs w:val="22"/>
        </w:rPr>
        <w:t xml:space="preserve"> — temporary sponsored work now versus permanent employer route, and the sequencing between them that most sponsored workers actually ride.</w:t>
      </w:r>
    </w:p>
    <w:p>
      <w:pPr>
        <w:spacing w:after="160" w:line="300"/>
      </w:pPr>
      <w:r>
        <w:rPr>
          <w:b/>
          <w:bCs/>
          <w:sz w:val="22"/>
          <w:szCs w:val="22"/>
        </w:rPr>
        <w:t xml:space="preserve">How to actually run a comparison:</w:t>
      </w:r>
    </w:p>
    <w:p>
      <w:pPr>
        <w:spacing w:after="80"/>
        <w:ind w:left="720" w:hanging="360"/>
      </w:pPr>
      <w:r>
        <w:rPr>
          <w:b/>
          <w:bCs/>
          <w:sz w:val="22"/>
          <w:szCs w:val="22"/>
        </w:rPr>
        <w:t xml:space="preserve">1. </w:t>
      </w:r>
      <w:r>
        <w:rPr>
          <w:b/>
          <w:bCs/>
          <w:sz w:val="22"/>
          <w:szCs w:val="22"/>
        </w:rPr>
        <w:t xml:space="preserve">Establish eligibility for every plausible pathway first.</w:t>
      </w:r>
      <w:r>
        <w:rPr>
          <w:sz w:val="22"/>
          <w:szCs w:val="22"/>
        </w:rPr>
        <w:t xml:space="preserve"> You can't compare doors you haven't checked are open.</w:t>
      </w:r>
    </w:p>
    <w:p>
      <w:pPr>
        <w:spacing w:after="80"/>
        <w:ind w:left="720" w:hanging="360"/>
      </w:pPr>
      <w:r>
        <w:rPr>
          <w:b/>
          <w:bCs/>
          <w:sz w:val="22"/>
          <w:szCs w:val="22"/>
        </w:rPr>
        <w:t xml:space="preserve">2. </w:t>
      </w:r>
      <w:r>
        <w:rPr>
          <w:b/>
          <w:bCs/>
          <w:sz w:val="22"/>
          <w:szCs w:val="22"/>
        </w:rPr>
        <w:t xml:space="preserve">Price each one completely.</w:t>
      </w:r>
      <w:r>
        <w:rPr>
          <w:sz w:val="22"/>
          <w:szCs w:val="22"/>
        </w:rPr>
        <w:t xml:space="preserve"> Government charges, skills assessment, testing (possibly multiple attempts), medicals, translations, professional fees, secondary applicants — per pathway, not per headline.</w:t>
      </w:r>
    </w:p>
    <w:p>
      <w:pPr>
        <w:spacing w:after="80"/>
        <w:ind w:left="720" w:hanging="360"/>
      </w:pPr>
      <w:r>
        <w:rPr>
          <w:b/>
          <w:bCs/>
          <w:sz w:val="22"/>
          <w:szCs w:val="22"/>
        </w:rPr>
        <w:t xml:space="preserve">3. </w:t>
      </w:r>
      <w:r>
        <w:rPr>
          <w:b/>
          <w:bCs/>
          <w:sz w:val="22"/>
          <w:szCs w:val="22"/>
        </w:rPr>
        <w:t xml:space="preserve">Timeline each one honestly.</w:t>
      </w:r>
      <w:r>
        <w:rPr>
          <w:sz w:val="22"/>
          <w:szCs w:val="22"/>
        </w:rPr>
        <w:t xml:space="preserve"> Include the critical path — assessments, invitation rounds, state windows — not just published processing times.</w:t>
      </w:r>
    </w:p>
    <w:p>
      <w:pPr>
        <w:spacing w:after="80"/>
        <w:ind w:left="720" w:hanging="360"/>
      </w:pPr>
      <w:r>
        <w:rPr>
          <w:b/>
          <w:bCs/>
          <w:sz w:val="22"/>
          <w:szCs w:val="22"/>
        </w:rPr>
        <w:t xml:space="preserve">4. </w:t>
      </w:r>
      <w:r>
        <w:rPr>
          <w:b/>
          <w:bCs/>
          <w:sz w:val="22"/>
          <w:szCs w:val="22"/>
        </w:rPr>
        <w:t xml:space="preserve">Stress-test each one.</w:t>
      </w:r>
      <w:r>
        <w:rPr>
          <w:sz w:val="22"/>
          <w:szCs w:val="22"/>
        </w:rPr>
        <w:t xml:space="preserve"> What happens if cutoffs rise? If the state closes your occupation? If the employer changes plan? The pathway that survives its bad scenarios is the one to build.</w:t>
      </w:r>
    </w:p>
    <w:p>
      <w:pPr>
        <w:spacing w:after="80"/>
        <w:ind w:left="720" w:hanging="360"/>
      </w:pPr>
      <w:r>
        <w:rPr>
          <w:b/>
          <w:bCs/>
          <w:sz w:val="22"/>
          <w:szCs w:val="22"/>
        </w:rPr>
        <w:t xml:space="preserve">5. </w:t>
      </w:r>
      <w:r>
        <w:rPr>
          <w:b/>
          <w:bCs/>
          <w:sz w:val="22"/>
          <w:szCs w:val="22"/>
        </w:rPr>
        <w:t xml:space="preserve">Check the exit.</w:t>
      </w:r>
      <w:r>
        <w:rPr>
          <w:sz w:val="22"/>
          <w:szCs w:val="22"/>
        </w:rPr>
        <w:t xml:space="preserve"> Where does each visa lead in five years? A pathway to permanence beats a comfortable holding pattern, unless holding is genuinely the goal.</w:t>
      </w:r>
    </w:p>
    <w:p>
      <w:pPr>
        <w:spacing w:after="160" w:line="300"/>
      </w:pPr>
      <w:r>
        <w:rPr>
          <w:b/>
          <w:bCs/>
          <w:sz w:val="22"/>
          <w:szCs w:val="22"/>
        </w:rPr>
        <w:t xml:space="preserve">The professional layer.</w:t>
      </w:r>
      <w:r>
        <w:rPr>
          <w:sz w:val="22"/>
          <w:szCs w:val="22"/>
        </w:rPr>
        <w:t xml:space="preserve"> Honest comparison is hard to do alone — not because the information is secret, but because the weights are judgment calls: how much is a year worth to you, how risk-averse are you, how mobile is your family? A MARA-registered agent's value here is precisely that calibrated judgment, applied to current settings. Commonwealth Migration Group maintains a dedicated </w:t>
      </w:r>
      <w:hyperlink w:history="1" r:id="rIdfpa8p97u9anhlm2k96uq0">
        <w:r>
          <w:rPr>
            <w:rStyle w:val="Hyperlink"/>
          </w:rPr>
          <w:t xml:space="preserve">visa comparison hub</w:t>
        </w:r>
      </w:hyperlink>
      <w:r>
        <w:rPr>
          <w:sz w:val="22"/>
          <w:szCs w:val="22"/>
        </w:rPr>
        <w:t xml:space="preserve"> with side-by-side breakdowns of the most-asked pairs — a starting point for exactly this conversation.</w:t>
      </w:r>
    </w:p>
    <w:p>
      <w:pPr>
        <w:spacing w:after="160" w:line="300"/>
      </w:pPr>
      <w:r>
        <w:rPr>
          <w:sz w:val="22"/>
          <w:szCs w:val="22"/>
        </w:rPr>
        <w:t xml:space="preserve">Stop asking whether you're eligible. You probably are, for several things. Start asking which pathway you should want — and let the comparison, done honestly, choose for you.</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17. Article for: https://www.cwmigrationgroup.com/glossary</w:t>
      </w:r>
    </w:p>
    <w:p>
      <w:pPr>
        <w:pStyle w:val="Heading2"/>
        <w:spacing w:after="120" w:before="200"/>
      </w:pPr>
      <w:r>
        <w:rPr>
          <w:b/>
          <w:bCs/>
          <w:sz w:val="30"/>
          <w:szCs w:val="30"/>
        </w:rPr>
        <w:t xml:space="preserve">Migration English: The Vocabulary That Decides Whether Your Application Makes Sense</w:t>
      </w:r>
    </w:p>
    <w:p>
      <w:pPr>
        <w:spacing w:after="160" w:line="300"/>
      </w:pPr>
      <w:r>
        <w:rPr>
          <w:sz w:val="22"/>
          <w:szCs w:val="22"/>
        </w:rPr>
        <w:t xml:space="preserve">Australian migration runs on a precise technical vocabulary, and the gap between the words' ordinary meanings and their legal meanings is where applicants lose arguments they didn't know they were having. "Sponsor" doesn't mean patron. "Genuine" is a term of art. "Nomination" is a specific legal act. Learning the language isn't pedantry — it's how you read requirements correctly, fill forms accurately, and understand advice when it's given. Here's the working glossary that matters most.</w:t>
      </w:r>
    </w:p>
    <w:p>
      <w:pPr>
        <w:spacing w:after="160" w:line="300"/>
      </w:pPr>
      <w:r>
        <w:rPr>
          <w:b/>
          <w:bCs/>
          <w:sz w:val="22"/>
          <w:szCs w:val="22"/>
        </w:rPr>
        <w:t xml:space="preserve">The pathway vocabulary:</w:t>
      </w:r>
    </w:p>
    <w:p>
      <w:pPr>
        <w:spacing w:after="80"/>
        <w:ind w:left="720" w:hanging="360"/>
      </w:pPr>
      <w:r>
        <w:rPr>
          <w:b/>
          <w:bCs/>
          <w:sz w:val="22"/>
          <w:szCs w:val="22"/>
        </w:rPr>
        <w:t xml:space="preserve">• </w:t>
      </w:r>
      <w:r>
        <w:rPr>
          <w:b/>
          <w:bCs/>
          <w:sz w:val="22"/>
          <w:szCs w:val="22"/>
        </w:rPr>
        <w:t xml:space="preserve">Subclass:</w:t>
      </w:r>
      <w:r>
        <w:rPr>
          <w:sz w:val="22"/>
          <w:szCs w:val="22"/>
        </w:rPr>
        <w:t xml:space="preserve"> the numeric identifier for each visa type (189, 482, 309…). Every visa is a subclass; every subclass has its own legislative criteria.</w:t>
      </w:r>
    </w:p>
    <w:p>
      <w:pPr>
        <w:spacing w:after="80"/>
        <w:ind w:left="720" w:hanging="360"/>
      </w:pPr>
      <w:r>
        <w:rPr>
          <w:b/>
          <w:bCs/>
          <w:sz w:val="22"/>
          <w:szCs w:val="22"/>
        </w:rPr>
        <w:t xml:space="preserve">• </w:t>
      </w:r>
      <w:r>
        <w:rPr>
          <w:b/>
          <w:bCs/>
          <w:sz w:val="22"/>
          <w:szCs w:val="22"/>
        </w:rPr>
        <w:t xml:space="preserve">EOI (Expression of Interest):</w:t>
      </w:r>
      <w:r>
        <w:rPr>
          <w:sz w:val="22"/>
          <w:szCs w:val="22"/>
        </w:rPr>
        <w:t xml:space="preserve"> your points-ranked entry in SkillSelect for skilled migration. Not an application — a candidacy. Invitations issue from EOI ranking, and only an invitation lets you lodge.</w:t>
      </w:r>
    </w:p>
    <w:p>
      <w:pPr>
        <w:spacing w:after="80"/>
        <w:ind w:left="720" w:hanging="360"/>
      </w:pPr>
      <w:r>
        <w:rPr>
          <w:b/>
          <w:bCs/>
          <w:sz w:val="22"/>
          <w:szCs w:val="22"/>
        </w:rPr>
        <w:t xml:space="preserve">• </w:t>
      </w:r>
      <w:r>
        <w:rPr>
          <w:b/>
          <w:bCs/>
          <w:sz w:val="22"/>
          <w:szCs w:val="22"/>
        </w:rPr>
        <w:t xml:space="preserve">Skills assessment:</w:t>
      </w:r>
      <w:r>
        <w:rPr>
          <w:sz w:val="22"/>
          <w:szCs w:val="22"/>
        </w:rPr>
        <w:t xml:space="preserve"> the formal opinion from your occupation's assessing authority that your qualifications and experience meet Australian standards. A prerequisite for skilled migration and employer cases alike.</w:t>
      </w:r>
    </w:p>
    <w:p>
      <w:pPr>
        <w:spacing w:after="80"/>
        <w:ind w:left="720" w:hanging="360"/>
      </w:pPr>
      <w:r>
        <w:rPr>
          <w:b/>
          <w:bCs/>
          <w:sz w:val="22"/>
          <w:szCs w:val="22"/>
        </w:rPr>
        <w:t xml:space="preserve">• </w:t>
      </w:r>
      <w:r>
        <w:rPr>
          <w:b/>
          <w:bCs/>
          <w:sz w:val="22"/>
          <w:szCs w:val="22"/>
        </w:rPr>
        <w:t xml:space="preserve">Points test:</w:t>
      </w:r>
      <w:r>
        <w:rPr>
          <w:sz w:val="22"/>
          <w:szCs w:val="22"/>
        </w:rPr>
        <w:t xml:space="preserve"> the scored ranking system for skilled migration — age, English, experience, qualifications — that determines competitiveness.</w:t>
      </w:r>
    </w:p>
    <w:p>
      <w:pPr>
        <w:spacing w:after="80"/>
        <w:ind w:left="720" w:hanging="360"/>
      </w:pPr>
      <w:r>
        <w:rPr>
          <w:b/>
          <w:bCs/>
          <w:sz w:val="22"/>
          <w:szCs w:val="22"/>
        </w:rPr>
        <w:t xml:space="preserve">• </w:t>
      </w:r>
      <w:r>
        <w:rPr>
          <w:b/>
          <w:bCs/>
          <w:sz w:val="22"/>
          <w:szCs w:val="22"/>
        </w:rPr>
        <w:t xml:space="preserve">Nomination:</w:t>
      </w:r>
      <w:r>
        <w:rPr>
          <w:sz w:val="22"/>
          <w:szCs w:val="22"/>
        </w:rPr>
        <w:t xml:space="preserve"> a state or territory formally selecting you for the 190 or 491 — or an employer formally proposing a position for the 482/186. Different acts, same word, both binding.</w:t>
      </w:r>
    </w:p>
    <w:p>
      <w:pPr>
        <w:spacing w:after="80"/>
        <w:ind w:left="720" w:hanging="360"/>
      </w:pPr>
      <w:r>
        <w:rPr>
          <w:b/>
          <w:bCs/>
          <w:sz w:val="22"/>
          <w:szCs w:val="22"/>
        </w:rPr>
        <w:t xml:space="preserve">• </w:t>
      </w:r>
      <w:r>
        <w:rPr>
          <w:b/>
          <w:bCs/>
          <w:sz w:val="22"/>
          <w:szCs w:val="22"/>
        </w:rPr>
        <w:t xml:space="preserve">Sponsor:</w:t>
      </w:r>
      <w:r>
        <w:rPr>
          <w:sz w:val="22"/>
          <w:szCs w:val="22"/>
        </w:rPr>
        <w:t xml:space="preserve"> for family visas, the relative supporting your application; for employer visas, the business approved to sponsor workers. Either way, a legal role with obligations, not a sentiment.</w:t>
      </w:r>
    </w:p>
    <w:p>
      <w:pPr>
        <w:spacing w:after="160" w:line="300"/>
      </w:pPr>
      <w:r>
        <w:rPr>
          <w:b/>
          <w:bCs/>
          <w:sz w:val="22"/>
          <w:szCs w:val="22"/>
        </w:rPr>
        <w:t xml:space="preserve">The assessment vocabulary:</w:t>
      </w:r>
    </w:p>
    <w:p>
      <w:pPr>
        <w:spacing w:after="80"/>
        <w:ind w:left="720" w:hanging="360"/>
      </w:pPr>
      <w:r>
        <w:rPr>
          <w:b/>
          <w:bCs/>
          <w:sz w:val="22"/>
          <w:szCs w:val="22"/>
        </w:rPr>
        <w:t xml:space="preserve">• </w:t>
      </w:r>
      <w:r>
        <w:rPr>
          <w:b/>
          <w:bCs/>
          <w:sz w:val="22"/>
          <w:szCs w:val="22"/>
        </w:rPr>
        <w:t xml:space="preserve">Genuine (student / temporary entrant / relationship):</w:t>
      </w:r>
      <w:r>
        <w:rPr>
          <w:sz w:val="22"/>
          <w:szCs w:val="22"/>
        </w:rPr>
        <w:t xml:space="preserve"> a legal standard, not an adjective. The genuine student test, the genuine relationship assessment — each has defined factors and evidence expectations.</w:t>
      </w:r>
    </w:p>
    <w:p>
      <w:pPr>
        <w:spacing w:after="80"/>
        <w:ind w:left="720" w:hanging="360"/>
      </w:pPr>
      <w:r>
        <w:rPr>
          <w:b/>
          <w:bCs/>
          <w:sz w:val="22"/>
          <w:szCs w:val="22"/>
        </w:rPr>
        <w:t xml:space="preserve">• </w:t>
      </w:r>
      <w:r>
        <w:rPr>
          <w:b/>
          <w:bCs/>
          <w:sz w:val="22"/>
          <w:szCs w:val="22"/>
        </w:rPr>
        <w:t xml:space="preserve">Health and character requirements:</w:t>
      </w:r>
      <w:r>
        <w:rPr>
          <w:sz w:val="22"/>
          <w:szCs w:val="22"/>
        </w:rPr>
        <w:t xml:space="preserve"> the admissibility screens — medical examinations and police clearances. Character findings can refuse applications years in the making.</w:t>
      </w:r>
    </w:p>
    <w:p>
      <w:pPr>
        <w:spacing w:after="80"/>
        <w:ind w:left="720" w:hanging="360"/>
      </w:pPr>
      <w:r>
        <w:rPr>
          <w:b/>
          <w:bCs/>
          <w:sz w:val="22"/>
          <w:szCs w:val="22"/>
        </w:rPr>
        <w:t xml:space="preserve">• </w:t>
      </w:r>
      <w:r>
        <w:rPr>
          <w:b/>
          <w:bCs/>
          <w:sz w:val="22"/>
          <w:szCs w:val="22"/>
        </w:rPr>
        <w:t xml:space="preserve">PIC / SCHARGE:</w:t>
      </w:r>
      <w:r>
        <w:rPr>
          <w:sz w:val="22"/>
          <w:szCs w:val="22"/>
        </w:rPr>
        <w:t xml:space="preserve"> the health criteria families applied to applicants and their dependents — the machinery behind "significant cost" health findings that matter even to family members not migrating.</w:t>
      </w:r>
    </w:p>
    <w:p>
      <w:pPr>
        <w:spacing w:after="160" w:line="300"/>
      </w:pPr>
      <w:r>
        <w:rPr>
          <w:b/>
          <w:bCs/>
          <w:sz w:val="22"/>
          <w:szCs w:val="22"/>
        </w:rPr>
        <w:t xml:space="preserve">The procedural vocabulary:</w:t>
      </w:r>
    </w:p>
    <w:p>
      <w:pPr>
        <w:spacing w:after="80"/>
        <w:ind w:left="720" w:hanging="360"/>
      </w:pPr>
      <w:r>
        <w:rPr>
          <w:b/>
          <w:bCs/>
          <w:sz w:val="22"/>
          <w:szCs w:val="22"/>
        </w:rPr>
        <w:t xml:space="preserve">• </w:t>
      </w:r>
      <w:r>
        <w:rPr>
          <w:b/>
          <w:bCs/>
          <w:sz w:val="22"/>
          <w:szCs w:val="22"/>
        </w:rPr>
        <w:t xml:space="preserve">Lodgement:</w:t>
      </w:r>
      <w:r>
        <w:rPr>
          <w:sz w:val="22"/>
          <w:szCs w:val="22"/>
        </w:rPr>
        <w:t xml:space="preserve"> formally filing your application with the Department — which starts clocks, fixes requirements, and locks certain facts.</w:t>
      </w:r>
    </w:p>
    <w:p>
      <w:pPr>
        <w:spacing w:after="80"/>
        <w:ind w:left="720" w:hanging="360"/>
      </w:pPr>
      <w:r>
        <w:rPr>
          <w:b/>
          <w:bCs/>
          <w:sz w:val="22"/>
          <w:szCs w:val="22"/>
        </w:rPr>
        <w:t xml:space="preserve">• </w:t>
      </w:r>
      <w:r>
        <w:rPr>
          <w:b/>
          <w:bCs/>
          <w:sz w:val="22"/>
          <w:szCs w:val="22"/>
        </w:rPr>
        <w:t xml:space="preserve">Bridging visa:</w:t>
      </w:r>
      <w:r>
        <w:rPr>
          <w:sz w:val="22"/>
          <w:szCs w:val="22"/>
        </w:rPr>
        <w:t xml:space="preserve"> temporary status keeping you lawful in Australia between visas (e.g., while an onshore application processes). Conditions vary — some bridge visas strip work rights.</w:t>
      </w:r>
    </w:p>
    <w:p>
      <w:pPr>
        <w:spacing w:after="80"/>
        <w:ind w:left="720" w:hanging="360"/>
      </w:pPr>
      <w:r>
        <w:rPr>
          <w:b/>
          <w:bCs/>
          <w:sz w:val="22"/>
          <w:szCs w:val="22"/>
        </w:rPr>
        <w:t xml:space="preserve">• </w:t>
      </w:r>
      <w:r>
        <w:rPr>
          <w:b/>
          <w:bCs/>
          <w:sz w:val="22"/>
          <w:szCs w:val="22"/>
        </w:rPr>
        <w:t xml:space="preserve">Request for further information:</w:t>
      </w:r>
      <w:r>
        <w:rPr>
          <w:sz w:val="22"/>
          <w:szCs w:val="22"/>
        </w:rPr>
        <w:t xml:space="preserve"> the Department asking for documents or explanation. Deadlines are absolute; incomplete responses convert easily into refusals.</w:t>
      </w:r>
    </w:p>
    <w:p>
      <w:pPr>
        <w:spacing w:after="80"/>
        <w:ind w:left="720" w:hanging="360"/>
      </w:pPr>
      <w:r>
        <w:rPr>
          <w:b/>
          <w:bCs/>
          <w:sz w:val="22"/>
          <w:szCs w:val="22"/>
        </w:rPr>
        <w:t xml:space="preserve">• </w:t>
      </w:r>
      <w:r>
        <w:rPr>
          <w:b/>
          <w:bCs/>
          <w:sz w:val="22"/>
          <w:szCs w:val="22"/>
        </w:rPr>
        <w:t xml:space="preserve">Visa grant / visa expiry / visa conditions:</w:t>
      </w:r>
      <w:r>
        <w:rPr>
          <w:sz w:val="22"/>
          <w:szCs w:val="22"/>
        </w:rPr>
        <w:t xml:space="preserve"> three different events people constantly conflate. Your visa expires when it says; conditions bind you while it's in effect; overstay triggers consequences that follow you for years.</w:t>
      </w:r>
    </w:p>
    <w:p>
      <w:pPr>
        <w:spacing w:after="80"/>
        <w:ind w:left="720" w:hanging="360"/>
      </w:pPr>
      <w:r>
        <w:rPr>
          <w:b/>
          <w:bCs/>
          <w:sz w:val="22"/>
          <w:szCs w:val="22"/>
        </w:rPr>
        <w:t xml:space="preserve">• </w:t>
      </w:r>
      <w:r>
        <w:rPr>
          <w:b/>
          <w:bCs/>
          <w:sz w:val="22"/>
          <w:szCs w:val="22"/>
        </w:rPr>
        <w:t xml:space="preserve">AAT (Administrative Appeals Tribunal):</w:t>
      </w:r>
      <w:r>
        <w:rPr>
          <w:sz w:val="22"/>
          <w:szCs w:val="22"/>
        </w:rPr>
        <w:t xml:space="preserve"> the review body for many refused applications. Merits review — a fresh look, not a court. Deadlines for applying are unforgiving.</w:t>
      </w:r>
    </w:p>
    <w:p>
      <w:pPr>
        <w:spacing w:after="160" w:line="300"/>
      </w:pPr>
      <w:r>
        <w:rPr>
          <w:b/>
          <w:bCs/>
          <w:sz w:val="22"/>
          <w:szCs w:val="22"/>
        </w:rPr>
        <w:t xml:space="preserve">The occupations-and-lists vocabulary:</w:t>
      </w:r>
    </w:p>
    <w:p>
      <w:pPr>
        <w:spacing w:after="80"/>
        <w:ind w:left="720" w:hanging="360"/>
      </w:pPr>
      <w:r>
        <w:rPr>
          <w:b/>
          <w:bCs/>
          <w:sz w:val="22"/>
          <w:szCs w:val="22"/>
        </w:rPr>
        <w:t xml:space="preserve">• </w:t>
      </w:r>
      <w:r>
        <w:rPr>
          <w:b/>
          <w:bCs/>
          <w:sz w:val="22"/>
          <w:szCs w:val="22"/>
        </w:rPr>
        <w:t xml:space="preserve">MLTSSL / STSOL / regional lists:</w:t>
      </w:r>
      <w:r>
        <w:rPr>
          <w:sz w:val="22"/>
          <w:szCs w:val="22"/>
        </w:rPr>
        <w:t xml:space="preserve"> the skilled occupation lists that determine which occupations can access which visas.</w:t>
      </w:r>
    </w:p>
    <w:p>
      <w:pPr>
        <w:spacing w:after="80"/>
        <w:ind w:left="720" w:hanging="360"/>
      </w:pPr>
      <w:r>
        <w:rPr>
          <w:b/>
          <w:bCs/>
          <w:sz w:val="22"/>
          <w:szCs w:val="22"/>
        </w:rPr>
        <w:t xml:space="preserve">• </w:t>
      </w:r>
      <w:r>
        <w:rPr>
          <w:b/>
          <w:bCs/>
          <w:sz w:val="22"/>
          <w:szCs w:val="22"/>
        </w:rPr>
        <w:t xml:space="preserve">ANZSCO:</w:t>
      </w:r>
      <w:r>
        <w:rPr>
          <w:sz w:val="22"/>
          <w:szCs w:val="22"/>
        </w:rPr>
        <w:t xml:space="preserve"> the occupation classification system behind every "occupation" claim — matched by duties, not titles.</w:t>
      </w:r>
    </w:p>
    <w:p>
      <w:pPr>
        <w:spacing w:after="160" w:line="300"/>
      </w:pPr>
      <w:r>
        <w:rPr>
          <w:b/>
          <w:bCs/>
          <w:sz w:val="22"/>
          <w:szCs w:val="22"/>
        </w:rPr>
        <w:t xml:space="preserve">Why the vocabulary matters practically:</w:t>
      </w:r>
      <w:r>
        <w:rPr>
          <w:sz w:val="22"/>
          <w:szCs w:val="22"/>
        </w:rPr>
        <w:t xml:space="preserve"> every form field, criterion, and refusal letter uses these terms with precision. Misreading "nomination" as "sponsorship," or treating an EOI as an application, produces procedural errors no evidence can repair. This is also why professional advice is built on trained reading: a MARA-registered agent at Commonwealth Migration Group works in this language daily, and the firm's </w:t>
      </w:r>
      <w:hyperlink w:history="1" r:id="rIdzxnqfsscsydph-mgjexrf">
        <w:r>
          <w:rPr>
            <w:rStyle w:val="Hyperlink"/>
          </w:rPr>
          <w:t xml:space="preserve">glossary</w:t>
        </w:r>
      </w:hyperlink>
      <w:r>
        <w:rPr>
          <w:sz w:val="22"/>
          <w:szCs w:val="22"/>
        </w:rPr>
        <w:t xml:space="preserve"> exists precisely to make applicants conversant — because clients who speak the system make better decisions and stronger files.</w:t>
      </w:r>
    </w:p>
    <w:p>
      <w:pPr>
        <w:spacing w:after="160" w:line="300"/>
      </w:pPr>
      <w:r>
        <w:rPr>
          <w:sz w:val="22"/>
          <w:szCs w:val="22"/>
        </w:rPr>
        <w:t xml:space="preserve">Learn the words. They're not jargon for its own sake — they're the load-bearing beams of the system, and every application you'll ever lodge hangs on them.</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18. Article for: https://www.cwmigrationgroup.com/careers</w:t>
      </w:r>
    </w:p>
    <w:p>
      <w:pPr>
        <w:pStyle w:val="Heading2"/>
        <w:spacing w:after="120" w:before="200"/>
      </w:pPr>
      <w:r>
        <w:rPr>
          <w:b/>
          <w:bCs/>
          <w:sz w:val="30"/>
          <w:szCs w:val="30"/>
        </w:rPr>
        <w:t xml:space="preserve">What Working in Migration Actually Looks Like — and Why It Attracts a Certain Kind of Person</w:t>
      </w:r>
    </w:p>
    <w:p>
      <w:pPr>
        <w:spacing w:after="160" w:line="300"/>
      </w:pPr>
      <w:r>
        <w:rPr>
          <w:sz w:val="22"/>
          <w:szCs w:val="22"/>
        </w:rPr>
        <w:t xml:space="preserve">Migration consultancy sits at a strange professional intersection: part law, part counselling, part project management, part sociology. The industry is growing — Australia's program runs at scale, and every applicant navigates complexity — yet few people understand what the work actually involves. If you've considered a career in migration, here's the honest job description.</w:t>
      </w:r>
    </w:p>
    <w:p>
      <w:pPr>
        <w:spacing w:after="160" w:line="300"/>
      </w:pPr>
      <w:r>
        <w:rPr>
          <w:b/>
          <w:bCs/>
          <w:sz w:val="22"/>
          <w:szCs w:val="22"/>
        </w:rPr>
        <w:t xml:space="preserve">What the work actually is:</w:t>
      </w:r>
    </w:p>
    <w:p>
      <w:pPr>
        <w:spacing w:after="80"/>
        <w:ind w:left="720" w:hanging="360"/>
      </w:pPr>
      <w:r>
        <w:rPr>
          <w:b/>
          <w:bCs/>
          <w:sz w:val="22"/>
          <w:szCs w:val="22"/>
        </w:rPr>
        <w:t xml:space="preserve">1. </w:t>
      </w:r>
      <w:r>
        <w:rPr>
          <w:b/>
          <w:bCs/>
          <w:sz w:val="22"/>
          <w:szCs w:val="22"/>
        </w:rPr>
        <w:t xml:space="preserve">Regulatory mastery, continuously maintained.</w:t>
      </w:r>
      <w:r>
        <w:rPr>
          <w:sz w:val="22"/>
          <w:szCs w:val="22"/>
        </w:rPr>
        <w:t xml:space="preserve"> The Migration Act, Regulations, policy instruments, occupation lists, program settings — and the changes, which arrive constantly. Practitioners read legislative instruments the way accountants read tax updates: professionally, perpetually, and without the option of skipping a year.</w:t>
      </w:r>
    </w:p>
    <w:p>
      <w:pPr>
        <w:spacing w:after="80"/>
        <w:ind w:left="720" w:hanging="360"/>
      </w:pPr>
      <w:r>
        <w:rPr>
          <w:b/>
          <w:bCs/>
          <w:sz w:val="22"/>
          <w:szCs w:val="22"/>
        </w:rPr>
        <w:t xml:space="preserve">2. </w:t>
      </w:r>
      <w:r>
        <w:rPr>
          <w:b/>
          <w:bCs/>
          <w:sz w:val="22"/>
          <w:szCs w:val="22"/>
        </w:rPr>
        <w:t xml:space="preserve">Evidence architecture.</w:t>
      </w:r>
      <w:r>
        <w:rPr>
          <w:sz w:val="22"/>
          <w:szCs w:val="22"/>
        </w:rPr>
        <w:t xml:space="preserve"> A migration case is a building made of documents: employment references, financial records, identity chains, relationship evidence. The craft is mapping criteria against reality, identifying gaps early, and assembling materials that a decision-maker can assess efficiently. It's closer to audit than to paperwork.</w:t>
      </w:r>
    </w:p>
    <w:p>
      <w:pPr>
        <w:spacing w:after="80"/>
        <w:ind w:left="720" w:hanging="360"/>
      </w:pPr>
      <w:r>
        <w:rPr>
          <w:b/>
          <w:bCs/>
          <w:sz w:val="22"/>
          <w:szCs w:val="22"/>
        </w:rPr>
        <w:t xml:space="preserve">3. </w:t>
      </w:r>
      <w:r>
        <w:rPr>
          <w:b/>
          <w:bCs/>
          <w:sz w:val="22"/>
          <w:szCs w:val="22"/>
        </w:rPr>
        <w:t xml:space="preserve">Judgment under uncertainty.</w:t>
      </w:r>
      <w:r>
        <w:rPr>
          <w:sz w:val="22"/>
          <w:szCs w:val="22"/>
        </w:rPr>
        <w:t xml:space="preserve"> Which pathway fits? Will the cutoffs hold? Is this evidence convincing or merely presentable? The law defines the criteria; applying them to messy human lives is the professional skill.</w:t>
      </w:r>
    </w:p>
    <w:p>
      <w:pPr>
        <w:spacing w:after="80"/>
        <w:ind w:left="720" w:hanging="360"/>
      </w:pPr>
      <w:r>
        <w:rPr>
          <w:b/>
          <w:bCs/>
          <w:sz w:val="22"/>
          <w:szCs w:val="22"/>
        </w:rPr>
        <w:t xml:space="preserve">4. </w:t>
      </w:r>
      <w:r>
        <w:rPr>
          <w:b/>
          <w:bCs/>
          <w:sz w:val="22"/>
          <w:szCs w:val="22"/>
        </w:rPr>
        <w:t xml:space="preserve">Client counselling in high-stakes moments.</w:t>
      </w:r>
      <w:r>
        <w:rPr>
          <w:sz w:val="22"/>
          <w:szCs w:val="22"/>
        </w:rPr>
        <w:t xml:space="preserve"> Applicants are making decisions about their families, careers, and futures, often across time zones and cultures, frequently anxious. Delivering honest assessments — including unwelcome ones — with clarity and care is half the job's difficulty and most of its meaning.</w:t>
      </w:r>
    </w:p>
    <w:p>
      <w:pPr>
        <w:spacing w:after="80"/>
        <w:ind w:left="720" w:hanging="360"/>
      </w:pPr>
      <w:r>
        <w:rPr>
          <w:b/>
          <w:bCs/>
          <w:sz w:val="22"/>
          <w:szCs w:val="22"/>
        </w:rPr>
        <w:t xml:space="preserve">5. </w:t>
      </w:r>
      <w:r>
        <w:rPr>
          <w:b/>
          <w:bCs/>
          <w:sz w:val="22"/>
          <w:szCs w:val="22"/>
        </w:rPr>
        <w:t xml:space="preserve">Process discipline.</w:t>
      </w:r>
      <w:r>
        <w:rPr>
          <w:sz w:val="22"/>
          <w:szCs w:val="22"/>
        </w:rPr>
        <w:t xml:space="preserve"> Deadlines, lodgement windows, validity periods, review clocks — the calendar is unforgiving, and the professional who misses a sixty-day window has done real harm. The work rewards systems, checklists, and vigilance.</w:t>
      </w:r>
    </w:p>
    <w:p>
      <w:pPr>
        <w:spacing w:after="160" w:line="300"/>
      </w:pPr>
      <w:r>
        <w:rPr>
          <w:b/>
          <w:bCs/>
          <w:sz w:val="22"/>
          <w:szCs w:val="22"/>
        </w:rPr>
        <w:t xml:space="preserve">The ethical spine.</w:t>
      </w:r>
      <w:r>
        <w:rPr>
          <w:sz w:val="22"/>
          <w:szCs w:val="22"/>
        </w:rPr>
        <w:t xml:space="preserve"> Migration practice in Australia is regulated: MARA registration, a binding code of conduct, and real consequences for breaches. The code's core demands are honesty (no guarantees, no misleading advice), competence, and client primacy. Practitioners regularly face the temptation to tell clients what they want to hear; the profession's integrity lives in not doing it.</w:t>
      </w:r>
    </w:p>
    <w:p>
      <w:pPr>
        <w:spacing w:after="160" w:line="300"/>
      </w:pPr>
      <w:r>
        <w:rPr>
          <w:b/>
          <w:bCs/>
          <w:sz w:val="22"/>
          <w:szCs w:val="22"/>
        </w:rPr>
        <w:t xml:space="preserve">Who thrives in the field:</w:t>
      </w:r>
    </w:p>
    <w:p>
      <w:pPr>
        <w:spacing w:after="80"/>
        <w:ind w:left="720" w:hanging="360"/>
      </w:pPr>
      <w:r>
        <w:rPr>
          <w:b/>
          <w:bCs/>
          <w:sz w:val="22"/>
          <w:szCs w:val="22"/>
        </w:rPr>
        <w:t xml:space="preserve">• </w:t>
      </w:r>
      <w:r>
        <w:rPr>
          <w:b/>
          <w:bCs/>
          <w:sz w:val="22"/>
          <w:szCs w:val="22"/>
        </w:rPr>
        <w:t xml:space="preserve">The rigorously organised</w:t>
      </w:r>
      <w:r>
        <w:rPr>
          <w:sz w:val="22"/>
          <w:szCs w:val="22"/>
        </w:rPr>
        <w:t xml:space="preserve"> — because process failure harms real people.</w:t>
      </w:r>
    </w:p>
    <w:p>
      <w:pPr>
        <w:spacing w:after="80"/>
        <w:ind w:left="720" w:hanging="360"/>
      </w:pPr>
      <w:r>
        <w:rPr>
          <w:b/>
          <w:bCs/>
          <w:sz w:val="22"/>
          <w:szCs w:val="22"/>
        </w:rPr>
        <w:t xml:space="preserve">• </w:t>
      </w:r>
      <w:r>
        <w:rPr>
          <w:b/>
          <w:bCs/>
          <w:sz w:val="22"/>
          <w:szCs w:val="22"/>
        </w:rPr>
        <w:t xml:space="preserve">The genuinely curious about law and policy</w:t>
      </w:r>
      <w:r>
        <w:rPr>
          <w:sz w:val="22"/>
          <w:szCs w:val="22"/>
        </w:rPr>
        <w:t xml:space="preserve"> — the rules change and the "why" matters.</w:t>
      </w:r>
    </w:p>
    <w:p>
      <w:pPr>
        <w:spacing w:after="80"/>
        <w:ind w:left="720" w:hanging="360"/>
      </w:pPr>
      <w:r>
        <w:rPr>
          <w:b/>
          <w:bCs/>
          <w:sz w:val="22"/>
          <w:szCs w:val="22"/>
        </w:rPr>
        <w:t xml:space="preserve">• </w:t>
      </w:r>
      <w:r>
        <w:rPr>
          <w:b/>
          <w:bCs/>
          <w:sz w:val="22"/>
          <w:szCs w:val="22"/>
        </w:rPr>
        <w:t xml:space="preserve">The emotionally steady</w:t>
      </w:r>
      <w:r>
        <w:rPr>
          <w:sz w:val="22"/>
          <w:szCs w:val="22"/>
        </w:rPr>
        <w:t xml:space="preserve"> — clients in crisis need calm, and cases end in both celebrations and disappointments.</w:t>
      </w:r>
    </w:p>
    <w:p>
      <w:pPr>
        <w:spacing w:after="80"/>
        <w:ind w:left="720" w:hanging="360"/>
      </w:pPr>
      <w:r>
        <w:rPr>
          <w:b/>
          <w:bCs/>
          <w:sz w:val="22"/>
          <w:szCs w:val="22"/>
        </w:rPr>
        <w:t xml:space="preserve">• </w:t>
      </w:r>
      <w:r>
        <w:rPr>
          <w:b/>
          <w:bCs/>
          <w:sz w:val="22"/>
          <w:szCs w:val="22"/>
        </w:rPr>
        <w:t xml:space="preserve">The multilingual and cross-culturally fluent</w:t>
      </w:r>
      <w:r>
        <w:rPr>
          <w:sz w:val="22"/>
          <w:szCs w:val="22"/>
        </w:rPr>
        <w:t xml:space="preserve"> — the applicant base is global, and trust builds across languages and norms. Firms serving the GCC, like Commonwealth Migration Group, work daily across Arabic and English, and across business cultures from Dubai to Canberra.</w:t>
      </w:r>
    </w:p>
    <w:p>
      <w:pPr>
        <w:spacing w:after="80"/>
        <w:ind w:left="720" w:hanging="360"/>
      </w:pPr>
      <w:r>
        <w:rPr>
          <w:b/>
          <w:bCs/>
          <w:sz w:val="22"/>
          <w:szCs w:val="22"/>
        </w:rPr>
        <w:t xml:space="preserve">• </w:t>
      </w:r>
      <w:r>
        <w:rPr>
          <w:b/>
          <w:bCs/>
          <w:sz w:val="22"/>
          <w:szCs w:val="22"/>
        </w:rPr>
        <w:t xml:space="preserve">The honest</w:t>
      </w:r>
      <w:r>
        <w:rPr>
          <w:sz w:val="22"/>
          <w:szCs w:val="22"/>
        </w:rPr>
        <w:t xml:space="preserve"> — above all. The industry's reputation problem means credible practitioners are scarce and valuable precisely because they tell the truth.</w:t>
      </w:r>
    </w:p>
    <w:p>
      <w:pPr>
        <w:spacing w:after="160" w:line="300"/>
      </w:pPr>
      <w:r>
        <w:rPr>
          <w:b/>
          <w:bCs/>
          <w:sz w:val="22"/>
          <w:szCs w:val="22"/>
        </w:rPr>
        <w:t xml:space="preserve">How to enter.</w:t>
      </w:r>
      <w:r>
        <w:rPr>
          <w:sz w:val="22"/>
          <w:szCs w:val="22"/>
        </w:rPr>
        <w:t xml:space="preserve"> The regulated path runs through MARA registration — which requires approved qualifications in Australian migration law and practice, and ongoing professional development. Employers range from boutique consultancies to large firms to corporate in-house roles; the skill set also travels into policy, compliance, and legal careers. Firms like Commonwealth Migration Group — see its </w:t>
      </w:r>
      <w:hyperlink w:history="1" r:id="rId8bljlt8oqwkh7ibt9zhfw">
        <w:r>
          <w:rPr>
            <w:rStyle w:val="Hyperlink"/>
          </w:rPr>
          <w:t xml:space="preserve">careers page</w:t>
        </w:r>
      </w:hyperlink>
      <w:r>
        <w:rPr>
          <w:sz w:val="22"/>
          <w:szCs w:val="22"/>
        </w:rPr>
        <w:t xml:space="preserve"> — hire for exactly the mix above: regulatory appetite, meticulousness, and client care.</w:t>
      </w:r>
    </w:p>
    <w:p>
      <w:pPr>
        <w:spacing w:after="160" w:line="300"/>
      </w:pPr>
      <w:r>
        <w:rPr>
          <w:sz w:val="22"/>
          <w:szCs w:val="22"/>
        </w:rPr>
        <w:t xml:space="preserve">Migration work is not paperwork with a view. It's regulated advisory practice where the product is a family's future — which is either a burden or a calling, depending entirely on why you're in it.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19. Article for: https://www.cwmigrationgroup.com/anti-fraud</w:t>
      </w:r>
    </w:p>
    <w:p>
      <w:pPr>
        <w:pStyle w:val="Heading2"/>
        <w:spacing w:after="120" w:before="200"/>
      </w:pPr>
      <w:r>
        <w:rPr>
          <w:b/>
          <w:bCs/>
          <w:sz w:val="30"/>
          <w:szCs w:val="30"/>
        </w:rPr>
        <w:t xml:space="preserve">How to Spot a Migration Scam: The Red Flags That Save Applicants Thousands</w:t>
      </w:r>
    </w:p>
    <w:p>
      <w:pPr>
        <w:spacing w:after="160" w:line="300"/>
      </w:pPr>
      <w:r>
        <w:rPr>
          <w:sz w:val="22"/>
          <w:szCs w:val="22"/>
        </w:rPr>
        <w:t xml:space="preserve">Migration fraud is an industry unto itself — sophisticated, patient, and profitable — and it preys precisely on the people who can least afford it: those desperate to move, far from the system, unable to verify what's real. The scams evolve; the psychology doesn't. Here's the field guide to recognising them before they cost you money, your application, or your ability to ever apply again.</w:t>
      </w:r>
    </w:p>
    <w:p>
      <w:pPr>
        <w:spacing w:after="160" w:line="300"/>
      </w:pPr>
      <w:r>
        <w:rPr>
          <w:b/>
          <w:bCs/>
          <w:sz w:val="22"/>
          <w:szCs w:val="22"/>
        </w:rPr>
        <w:t xml:space="preserve">The scam taxonomy:</w:t>
      </w:r>
    </w:p>
    <w:p>
      <w:pPr>
        <w:spacing w:after="80"/>
        <w:ind w:left="720" w:hanging="360"/>
      </w:pPr>
      <w:r>
        <w:rPr>
          <w:b/>
          <w:bCs/>
          <w:sz w:val="22"/>
          <w:szCs w:val="22"/>
        </w:rPr>
        <w:t xml:space="preserve">1. </w:t>
      </w:r>
      <w:r>
        <w:rPr>
          <w:b/>
          <w:bCs/>
          <w:sz w:val="22"/>
          <w:szCs w:val="22"/>
        </w:rPr>
        <w:t xml:space="preserve">The guaranteed visa.</w:t>
      </w:r>
      <w:r>
        <w:rPr>
          <w:sz w:val="22"/>
          <w:szCs w:val="22"/>
        </w:rPr>
        <w:t xml:space="preserve"> The oldest and most effective. "100% success," "visa guaranteed or refund," "we have special connections." No one can guarantee a visa — the Department decides every case. Guarantees are either ignorance or deception, and both versions take your money.</w:t>
      </w:r>
    </w:p>
    <w:p>
      <w:pPr>
        <w:spacing w:after="80"/>
        <w:ind w:left="720" w:hanging="360"/>
      </w:pPr>
      <w:r>
        <w:rPr>
          <w:b/>
          <w:bCs/>
          <w:sz w:val="22"/>
          <w:szCs w:val="22"/>
        </w:rPr>
        <w:t xml:space="preserve">2. </w:t>
      </w:r>
      <w:r>
        <w:rPr>
          <w:b/>
          <w:bCs/>
          <w:sz w:val="22"/>
          <w:szCs w:val="22"/>
        </w:rPr>
        <w:t xml:space="preserve">The fake agent.</w:t>
      </w:r>
      <w:r>
        <w:rPr>
          <w:sz w:val="22"/>
          <w:szCs w:val="22"/>
        </w:rPr>
        <w:t xml:space="preserve"> Unregistered "consultants" offering full migration services — often with polished websites, stolen testimonials, and "offices" that exist only in photos. In Australia, giving immigration assistance unregistered is illegal; the MARA public register exists so you can verify any agent in two minutes.</w:t>
      </w:r>
    </w:p>
    <w:p>
      <w:pPr>
        <w:spacing w:after="80"/>
        <w:ind w:left="720" w:hanging="360"/>
      </w:pPr>
      <w:r>
        <w:rPr>
          <w:b/>
          <w:bCs/>
          <w:sz w:val="22"/>
          <w:szCs w:val="22"/>
        </w:rPr>
        <w:t xml:space="preserve">3. </w:t>
      </w:r>
      <w:r>
        <w:rPr>
          <w:b/>
          <w:bCs/>
          <w:sz w:val="22"/>
          <w:szCs w:val="22"/>
        </w:rPr>
        <w:t xml:space="preserve">The fake visa / fake offer.</w:t>
      </w:r>
      <w:r>
        <w:rPr>
          <w:sz w:val="22"/>
          <w:szCs w:val="22"/>
        </w:rPr>
        <w:t xml:space="preserve"> Fabricated visa grant letters, counterfeit job offers requiring "processing fees," bogus invitations to "complete your visa" by payment link. The Department never demands payment via WhatsApp, crypto, or gift cards — full stop.</w:t>
      </w:r>
    </w:p>
    <w:p>
      <w:pPr>
        <w:spacing w:after="80"/>
        <w:ind w:left="720" w:hanging="360"/>
      </w:pPr>
      <w:r>
        <w:rPr>
          <w:b/>
          <w:bCs/>
          <w:sz w:val="22"/>
          <w:szCs w:val="22"/>
        </w:rPr>
        <w:t xml:space="preserve">4. </w:t>
      </w:r>
      <w:r>
        <w:rPr>
          <w:b/>
          <w:bCs/>
          <w:sz w:val="22"/>
          <w:szCs w:val="22"/>
        </w:rPr>
        <w:t xml:space="preserve">The document mill.</w:t>
      </w:r>
      <w:r>
        <w:rPr>
          <w:sz w:val="22"/>
          <w:szCs w:val="22"/>
        </w:rPr>
        <w:t xml:space="preserve"> Services offering to "arrange" experience certificates, qualifications, or English results. Beyond the fraud itself: submitting false documents triggers PIC 4020-style consequences — bans from reapplying that can run a decade. A fake document doesn't just fail an application; it can end a migration dream permanently.</w:t>
      </w:r>
    </w:p>
    <w:p>
      <w:pPr>
        <w:spacing w:after="80"/>
        <w:ind w:left="720" w:hanging="360"/>
      </w:pPr>
      <w:r>
        <w:rPr>
          <w:b/>
          <w:bCs/>
          <w:sz w:val="22"/>
          <w:szCs w:val="22"/>
        </w:rPr>
        <w:t xml:space="preserve">5. </w:t>
      </w:r>
      <w:r>
        <w:rPr>
          <w:b/>
          <w:bCs/>
          <w:sz w:val="22"/>
          <w:szCs w:val="22"/>
        </w:rPr>
        <w:t xml:space="preserve">The exploitation variant.</w:t>
      </w:r>
      <w:r>
        <w:rPr>
          <w:sz w:val="22"/>
          <w:szCs w:val="22"/>
        </w:rPr>
        <w:t xml:space="preserve"> Real jobs and real visas used as bait — workers charged illegal "sponsorship fees," promised wages that don't exist, or tied to employers through debt. The visa might be real; the deal around it is the scam.</w:t>
      </w:r>
    </w:p>
    <w:p>
      <w:pPr>
        <w:spacing w:after="80"/>
        <w:ind w:left="720" w:hanging="360"/>
      </w:pPr>
      <w:r>
        <w:rPr>
          <w:b/>
          <w:bCs/>
          <w:sz w:val="22"/>
          <w:szCs w:val="22"/>
        </w:rPr>
        <w:t xml:space="preserve">6. </w:t>
      </w:r>
      <w:r>
        <w:rPr>
          <w:b/>
          <w:bCs/>
          <w:sz w:val="22"/>
          <w:szCs w:val="22"/>
        </w:rPr>
        <w:t xml:space="preserve">The urgency squeeze.</w:t>
      </w:r>
      <w:r>
        <w:rPr>
          <w:sz w:val="22"/>
          <w:szCs w:val="22"/>
        </w:rPr>
        <w:t xml:space="preserve"> "This program closes tomorrow." "Only three places left." Manufactured urgency short-circuits verification — which is its entire purpose. Real programs have published rules and real deadlines, and no legitimate agent's value evaporates if you take a day to check.</w:t>
      </w:r>
    </w:p>
    <w:p>
      <w:pPr>
        <w:spacing w:after="160" w:line="300"/>
      </w:pPr>
      <w:r>
        <w:rPr>
          <w:b/>
          <w:bCs/>
          <w:sz w:val="22"/>
          <w:szCs w:val="22"/>
        </w:rPr>
        <w:t xml:space="preserve">The verification habits that make you scam-proof:</w:t>
      </w:r>
    </w:p>
    <w:p>
      <w:pPr>
        <w:spacing w:after="80"/>
        <w:ind w:left="720" w:hanging="360"/>
      </w:pPr>
      <w:r>
        <w:rPr>
          <w:b/>
          <w:bCs/>
          <w:sz w:val="22"/>
          <w:szCs w:val="22"/>
        </w:rPr>
        <w:t xml:space="preserve">• </w:t>
      </w:r>
      <w:r>
        <w:rPr>
          <w:b/>
          <w:bCs/>
          <w:sz w:val="22"/>
          <w:szCs w:val="22"/>
        </w:rPr>
        <w:t xml:space="preserve">Check MARA registration.</w:t>
      </w:r>
      <w:r>
        <w:rPr>
          <w:sz w:val="22"/>
          <w:szCs w:val="22"/>
        </w:rPr>
        <w:t xml:space="preserve"> Every legitimate Australian migration agent has a registration number verifiable on the MARA register. No number, no service — regardless of the website's quality.</w:t>
      </w:r>
    </w:p>
    <w:p>
      <w:pPr>
        <w:spacing w:after="80"/>
        <w:ind w:left="720" w:hanging="360"/>
      </w:pPr>
      <w:r>
        <w:rPr>
          <w:b/>
          <w:bCs/>
          <w:sz w:val="22"/>
          <w:szCs w:val="22"/>
        </w:rPr>
        <w:t xml:space="preserve">• </w:t>
      </w:r>
      <w:r>
        <w:rPr>
          <w:b/>
          <w:bCs/>
          <w:sz w:val="22"/>
          <w:szCs w:val="22"/>
        </w:rPr>
        <w:t xml:space="preserve">Verify everything on official sources.</w:t>
      </w:r>
      <w:r>
        <w:rPr>
          <w:sz w:val="22"/>
          <w:szCs w:val="22"/>
        </w:rPr>
        <w:t xml:space="preserve"> Visa charges, processing times, program rules — all published by the Department. If a demand doesn't match the official source, the demand is the fraud.</w:t>
      </w:r>
    </w:p>
    <w:p>
      <w:pPr>
        <w:spacing w:after="80"/>
        <w:ind w:left="720" w:hanging="360"/>
      </w:pPr>
      <w:r>
        <w:rPr>
          <w:b/>
          <w:bCs/>
          <w:sz w:val="22"/>
          <w:szCs w:val="22"/>
        </w:rPr>
        <w:t xml:space="preserve">• </w:t>
      </w:r>
      <w:r>
        <w:rPr>
          <w:b/>
          <w:bCs/>
          <w:sz w:val="22"/>
          <w:szCs w:val="22"/>
        </w:rPr>
        <w:t xml:space="preserve">Pay through traceable channels only</w:t>
      </w:r>
      <w:r>
        <w:rPr>
          <w:sz w:val="22"/>
          <w:szCs w:val="22"/>
        </w:rPr>
        <w:t xml:space="preserve"> — to the entity named in your written engagement agreement, against an itemised fee schedule.</w:t>
      </w:r>
    </w:p>
    <w:p>
      <w:pPr>
        <w:spacing w:after="80"/>
        <w:ind w:left="720" w:hanging="360"/>
      </w:pPr>
      <w:r>
        <w:rPr>
          <w:b/>
          <w:bCs/>
          <w:sz w:val="22"/>
          <w:szCs w:val="22"/>
        </w:rPr>
        <w:t xml:space="preserve">• </w:t>
      </w:r>
      <w:r>
        <w:rPr>
          <w:b/>
          <w:bCs/>
          <w:sz w:val="22"/>
          <w:szCs w:val="22"/>
        </w:rPr>
        <w:t xml:space="preserve">Insist on written terms</w:t>
      </w:r>
      <w:r>
        <w:rPr>
          <w:sz w:val="22"/>
          <w:szCs w:val="22"/>
        </w:rPr>
        <w:t xml:space="preserve"> before any payment: scope, fees, refund policy, and who exactly is providing the service.</w:t>
      </w:r>
    </w:p>
    <w:p>
      <w:pPr>
        <w:spacing w:after="80"/>
        <w:ind w:left="720" w:hanging="360"/>
      </w:pPr>
      <w:r>
        <w:rPr>
          <w:b/>
          <w:bCs/>
          <w:sz w:val="22"/>
          <w:szCs w:val="22"/>
        </w:rPr>
        <w:t xml:space="preserve">• </w:t>
      </w:r>
      <w:r>
        <w:rPr>
          <w:b/>
          <w:bCs/>
          <w:sz w:val="22"/>
          <w:szCs w:val="22"/>
        </w:rPr>
        <w:t xml:space="preserve">Ask what can't be promised.</w:t>
      </w:r>
      <w:r>
        <w:rPr>
          <w:sz w:val="22"/>
          <w:szCs w:val="22"/>
        </w:rPr>
        <w:t xml:space="preserve"> A good agent tells you the risks and the "no." A scammer tells you only yes. The honesty differential is itself a screening tool.</w:t>
      </w:r>
    </w:p>
    <w:p>
      <w:pPr>
        <w:spacing w:after="160" w:line="300"/>
      </w:pPr>
      <w:r>
        <w:rPr>
          <w:b/>
          <w:bCs/>
          <w:sz w:val="22"/>
          <w:szCs w:val="22"/>
        </w:rPr>
        <w:t xml:space="preserve">If you've been scammed:</w:t>
      </w:r>
      <w:r>
        <w:rPr>
          <w:sz w:val="22"/>
          <w:szCs w:val="22"/>
        </w:rPr>
        <w:t xml:space="preserve"> report it — to MARA (if an unregistered agent is involved), to the Department's fraud reporting channels, and to local law enforcement. Act fast on payments (banks sometimes reverse fresh transfers), and get professional advice on your application status, because a contaminated application needs managing, not abandoning.</w:t>
      </w:r>
    </w:p>
    <w:p>
      <w:pPr>
        <w:spacing w:after="160" w:line="300"/>
      </w:pPr>
      <w:r>
        <w:rPr>
          <w:b/>
          <w:bCs/>
          <w:sz w:val="22"/>
          <w:szCs w:val="22"/>
        </w:rPr>
        <w:t xml:space="preserve">The structural protection: engage regulated professionals.</w:t>
      </w:r>
      <w:r>
        <w:rPr>
          <w:sz w:val="22"/>
          <w:szCs w:val="22"/>
        </w:rPr>
        <w:t xml:space="preserve"> The strongest anti-fraud measure available to any applicant is simple: work with registered agents operating under a code of conduct with real accountability. Commonwealth Migration Group maintains a dedicated </w:t>
      </w:r>
      <w:hyperlink w:history="1" r:id="rIdgnzqlz6ljrihp27vmw_vc">
        <w:r>
          <w:rPr>
            <w:rStyle w:val="Hyperlink"/>
          </w:rPr>
          <w:t xml:space="preserve">anti-fraud page</w:t>
        </w:r>
      </w:hyperlink>
      <w:r>
        <w:rPr>
          <w:sz w:val="22"/>
          <w:szCs w:val="22"/>
        </w:rPr>
        <w:t xml:space="preserve"> precisely because the firm serves applicants — many in the GCC — who are targeted by exactly these schemes, and because MARA-registered practice is the alternative the scammers imitate.</w:t>
      </w:r>
    </w:p>
    <w:p>
      <w:pPr>
        <w:spacing w:after="160" w:line="300"/>
      </w:pPr>
      <w:r>
        <w:rPr>
          <w:sz w:val="22"/>
          <w:szCs w:val="22"/>
        </w:rPr>
        <w:t xml:space="preserve">You cannot make the scams disappear. You can make yourself unprofitable to them: verify registration, trust official sources, refuse guarantees, and treat urgency as the red flag it is. The two minutes of checking is the best return on investment in your entire migration.</w:t>
      </w:r>
    </w:p>
    <w:p>
      <w:pPr>
        <w:pStyle w:val="Heading1"/>
        <w:pageBreakBefore/>
        <w:spacing w:after="200"/>
      </w:pPr>
      <w:r>
        <w:rPr>
          <w:b/>
          <w:bCs/>
          <w:color w:val="1F4E79"/>
          <w:sz w:val="26"/>
          <w:szCs w:val="26"/>
        </w:rPr>
        <w:t xml:space="preserve">20. Article for: https://www.cwmigrationgroup.com/privacy</w:t>
      </w:r>
    </w:p>
    <w:p>
      <w:pPr>
        <w:pStyle w:val="Heading2"/>
        <w:spacing w:after="120" w:before="200"/>
      </w:pPr>
      <w:r>
        <w:rPr>
          <w:b/>
          <w:bCs/>
          <w:sz w:val="30"/>
          <w:szCs w:val="30"/>
        </w:rPr>
        <w:t xml:space="preserve">Your Migration File Is a Data Treasure Trove: What Privacy Protection Should Mean When You Hire an Agent</w:t>
      </w:r>
    </w:p>
    <w:p>
      <w:pPr>
        <w:spacing w:after="160" w:line="300"/>
      </w:pPr>
      <w:r>
        <w:rPr>
          <w:sz w:val="22"/>
          <w:szCs w:val="22"/>
        </w:rPr>
        <w:t xml:space="preserve">Think about what a migration consultancy holds on you: passport numbers, full employment history, financial records, family details, health examinations, police clearances, sometimes the exact contents of a relationship. It's among the most complete personal dossiers anyone ever assembles about you — and most applicants hand it over without asking a single question about how it's protected. Here's what privacy protection should actually look like in a migration engagement, and what to ask before you hand over your life in PDF form.</w:t>
      </w:r>
    </w:p>
    <w:p>
      <w:pPr>
        <w:spacing w:after="160" w:line="300"/>
      </w:pPr>
      <w:r>
        <w:rPr>
          <w:b/>
          <w:bCs/>
          <w:sz w:val="22"/>
          <w:szCs w:val="22"/>
        </w:rPr>
        <w:t xml:space="preserve">Why migration files are uniquely sensitive.</w:t>
      </w:r>
      <w:r>
        <w:rPr>
          <w:sz w:val="22"/>
          <w:szCs w:val="22"/>
        </w:rPr>
        <w:t xml:space="preserve"> Identity documents plus financial records plus health data plus, in partner cases, intimate relationship evidence — this combination is a premium product on fraud markets, and it's precisely what identity thieves and scam operators want. The file isn't just private; it's the raw material for crimes committed against you for years afterwards. Treating its protection casually isn't a minor oversight.</w:t>
      </w:r>
    </w:p>
    <w:p>
      <w:pPr>
        <w:spacing w:after="160" w:line="300"/>
      </w:pPr>
      <w:r>
        <w:rPr>
          <w:b/>
          <w:bCs/>
          <w:sz w:val="22"/>
          <w:szCs w:val="22"/>
        </w:rPr>
        <w:t xml:space="preserve">The questions worth asking any firm before engagement:</w:t>
      </w:r>
    </w:p>
    <w:p>
      <w:pPr>
        <w:spacing w:after="80"/>
        <w:ind w:left="720" w:hanging="360"/>
      </w:pPr>
      <w:r>
        <w:rPr>
          <w:b/>
          <w:bCs/>
          <w:sz w:val="22"/>
          <w:szCs w:val="22"/>
        </w:rPr>
        <w:t xml:space="preserve">1. </w:t>
      </w:r>
      <w:r>
        <w:rPr>
          <w:b/>
          <w:bCs/>
          <w:sz w:val="22"/>
          <w:szCs w:val="22"/>
        </w:rPr>
        <w:t xml:space="preserve">What is your legal basis for handling my data?</w:t>
      </w:r>
      <w:r>
        <w:rPr>
          <w:sz w:val="22"/>
          <w:szCs w:val="22"/>
        </w:rPr>
        <w:t xml:space="preserve"> Reputable firms operate under recognised privacy frameworks — Australian privacy law and its principles for Australian agents, plus applicable data protection regimes in the jurisdictions where they operate. A firm serving GCC clients should be able to explain how both layers apply.</w:t>
      </w:r>
    </w:p>
    <w:p>
      <w:pPr>
        <w:spacing w:after="80"/>
        <w:ind w:left="720" w:hanging="360"/>
      </w:pPr>
      <w:r>
        <w:rPr>
          <w:b/>
          <w:bCs/>
          <w:sz w:val="22"/>
          <w:szCs w:val="22"/>
        </w:rPr>
        <w:t xml:space="preserve">2. </w:t>
      </w:r>
      <w:r>
        <w:rPr>
          <w:b/>
          <w:bCs/>
          <w:sz w:val="22"/>
          <w:szCs w:val="22"/>
        </w:rPr>
        <w:t xml:space="preserve">Who inside the firm can see my file, and why?</w:t>
      </w:r>
      <w:r>
        <w:rPr>
          <w:sz w:val="22"/>
          <w:szCs w:val="22"/>
        </w:rPr>
        <w:t xml:space="preserve"> Access should be limited to the team working your case — not firm-wide, not shared with "partners" without your knowledge.</w:t>
      </w:r>
    </w:p>
    <w:p>
      <w:pPr>
        <w:spacing w:after="80"/>
        <w:ind w:left="720" w:hanging="360"/>
      </w:pPr>
      <w:r>
        <w:rPr>
          <w:b/>
          <w:bCs/>
          <w:sz w:val="22"/>
          <w:szCs w:val="22"/>
        </w:rPr>
        <w:t xml:space="preserve">3. </w:t>
      </w:r>
      <w:r>
        <w:rPr>
          <w:b/>
          <w:bCs/>
          <w:sz w:val="22"/>
          <w:szCs w:val="22"/>
        </w:rPr>
        <w:t xml:space="preserve">What do you share with third parties, and when?</w:t>
      </w:r>
      <w:r>
        <w:rPr>
          <w:sz w:val="22"/>
          <w:szCs w:val="22"/>
        </w:rPr>
        <w:t xml:space="preserve"> Some sharing is inherent — documents go to the Department, to assessing authorities, to testing bodies. Beyond that, any disclosure (marketing partners, affiliated service providers, translation agencies) should be disclosed and consented.</w:t>
      </w:r>
    </w:p>
    <w:p>
      <w:pPr>
        <w:spacing w:after="80"/>
        <w:ind w:left="720" w:hanging="360"/>
      </w:pPr>
      <w:r>
        <w:rPr>
          <w:b/>
          <w:bCs/>
          <w:sz w:val="22"/>
          <w:szCs w:val="22"/>
        </w:rPr>
        <w:t xml:space="preserve">4. </w:t>
      </w:r>
      <w:r>
        <w:rPr>
          <w:b/>
          <w:bCs/>
          <w:sz w:val="22"/>
          <w:szCs w:val="22"/>
        </w:rPr>
        <w:t xml:space="preserve">How long do you keep my documents after the case ends?</w:t>
      </w:r>
      <w:r>
        <w:rPr>
          <w:sz w:val="22"/>
          <w:szCs w:val="22"/>
        </w:rPr>
        <w:t xml:space="preserve"> Retention should follow a stated policy — not "forever," not "until we feel like deleting."</w:t>
      </w:r>
    </w:p>
    <w:p>
      <w:pPr>
        <w:spacing w:after="80"/>
        <w:ind w:left="720" w:hanging="360"/>
      </w:pPr>
      <w:r>
        <w:rPr>
          <w:b/>
          <w:bCs/>
          <w:sz w:val="22"/>
          <w:szCs w:val="22"/>
        </w:rPr>
        <w:t xml:space="preserve">5. </w:t>
      </w:r>
      <w:r>
        <w:rPr>
          <w:b/>
          <w:bCs/>
          <w:sz w:val="22"/>
          <w:szCs w:val="22"/>
        </w:rPr>
        <w:t xml:space="preserve">How are files stored and transmitted?</w:t>
      </w:r>
      <w:r>
        <w:rPr>
          <w:sz w:val="22"/>
          <w:szCs w:val="22"/>
        </w:rPr>
        <w:t xml:space="preserve"> Encrypted storage, secure client portals, and no personal-email transmission of passports are the baseline expectations in 2026.</w:t>
      </w:r>
    </w:p>
    <w:p>
      <w:pPr>
        <w:spacing w:after="80"/>
        <w:ind w:left="720" w:hanging="360"/>
      </w:pPr>
      <w:r>
        <w:rPr>
          <w:b/>
          <w:bCs/>
          <w:sz w:val="22"/>
          <w:szCs w:val="22"/>
        </w:rPr>
        <w:t xml:space="preserve">6. </w:t>
      </w:r>
      <w:r>
        <w:rPr>
          <w:b/>
          <w:bCs/>
          <w:sz w:val="22"/>
          <w:szCs w:val="22"/>
        </w:rPr>
        <w:t xml:space="preserve">What happens on breach?</w:t>
      </w:r>
      <w:r>
        <w:rPr>
          <w:sz w:val="22"/>
          <w:szCs w:val="22"/>
        </w:rPr>
        <w:t xml:space="preserve"> A firm that has thought about data protection can answer this. A firm that hasn't will improvise.</w:t>
      </w:r>
    </w:p>
    <w:p>
      <w:pPr>
        <w:spacing w:after="160" w:line="300"/>
      </w:pPr>
      <w:r>
        <w:rPr>
          <w:b/>
          <w:bCs/>
          <w:sz w:val="22"/>
          <w:szCs w:val="22"/>
        </w:rPr>
        <w:t xml:space="preserve">The red flags specific to migration services:</w:t>
      </w:r>
    </w:p>
    <w:p>
      <w:pPr>
        <w:spacing w:after="80"/>
        <w:ind w:left="720" w:hanging="360"/>
      </w:pPr>
      <w:r>
        <w:rPr>
          <w:b/>
          <w:bCs/>
          <w:sz w:val="22"/>
          <w:szCs w:val="22"/>
        </w:rPr>
        <w:t xml:space="preserve">• </w:t>
      </w:r>
      <w:r>
        <w:rPr>
          <w:b/>
          <w:bCs/>
          <w:sz w:val="22"/>
          <w:szCs w:val="22"/>
        </w:rPr>
        <w:t xml:space="preserve">Documents requested through personal messaging apps</w:t>
      </w:r>
      <w:r>
        <w:rPr>
          <w:sz w:val="22"/>
          <w:szCs w:val="22"/>
        </w:rPr>
        <w:t xml:space="preserve"> with no secure portal. Convenience is not a data-protection architecture.</w:t>
      </w:r>
    </w:p>
    <w:p>
      <w:pPr>
        <w:spacing w:after="80"/>
        <w:ind w:left="720" w:hanging="360"/>
      </w:pPr>
      <w:r>
        <w:rPr>
          <w:b/>
          <w:bCs/>
          <w:sz w:val="22"/>
          <w:szCs w:val="22"/>
        </w:rPr>
        <w:t xml:space="preserve">• </w:t>
      </w:r>
      <w:r>
        <w:rPr>
          <w:b/>
          <w:bCs/>
          <w:sz w:val="22"/>
          <w:szCs w:val="22"/>
        </w:rPr>
        <w:t xml:space="preserve">Vague "we respect your privacy" statements</w:t>
      </w:r>
      <w:r>
        <w:rPr>
          <w:sz w:val="22"/>
          <w:szCs w:val="22"/>
        </w:rPr>
        <w:t xml:space="preserve"> with no substance behind them — no policy, no named responsibilities, no retention terms.</w:t>
      </w:r>
    </w:p>
    <w:p>
      <w:pPr>
        <w:spacing w:after="80"/>
        <w:ind w:left="720" w:hanging="360"/>
      </w:pPr>
      <w:r>
        <w:rPr>
          <w:b/>
          <w:bCs/>
          <w:sz w:val="22"/>
          <w:szCs w:val="22"/>
        </w:rPr>
        <w:t xml:space="preserve">• </w:t>
      </w:r>
      <w:r>
        <w:rPr>
          <w:b/>
          <w:bCs/>
          <w:sz w:val="22"/>
          <w:szCs w:val="22"/>
        </w:rPr>
        <w:t xml:space="preserve">Sharing your file with unexplained "partner agents"</w:t>
      </w:r>
      <w:r>
        <w:rPr>
          <w:sz w:val="22"/>
          <w:szCs w:val="22"/>
        </w:rPr>
        <w:t xml:space="preserve"> — sometimes a sign of outsourcing to unregistered operators, which is both a data problem and a legality problem.</w:t>
      </w:r>
    </w:p>
    <w:p>
      <w:pPr>
        <w:spacing w:after="80"/>
        <w:ind w:left="720" w:hanging="360"/>
      </w:pPr>
      <w:r>
        <w:rPr>
          <w:b/>
          <w:bCs/>
          <w:sz w:val="22"/>
          <w:szCs w:val="22"/>
        </w:rPr>
        <w:t xml:space="preserve">• </w:t>
      </w:r>
      <w:r>
        <w:rPr>
          <w:b/>
          <w:bCs/>
          <w:sz w:val="22"/>
          <w:szCs w:val="22"/>
        </w:rPr>
        <w:t xml:space="preserve">Marketing that uses your case details</w:t>
      </w:r>
      <w:r>
        <w:rPr>
          <w:sz w:val="22"/>
          <w:szCs w:val="22"/>
        </w:rPr>
        <w:t xml:space="preserve"> without consent — your story belongs to you; success-gallery participation should be explicit and optional.</w:t>
      </w:r>
    </w:p>
    <w:p>
      <w:pPr>
        <w:spacing w:after="160" w:line="300"/>
      </w:pPr>
      <w:r>
        <w:rPr>
          <w:b/>
          <w:bCs/>
          <w:sz w:val="22"/>
          <w:szCs w:val="22"/>
        </w:rPr>
        <w:t xml:space="preserve">The applicant's side of the bargain:</w:t>
      </w:r>
    </w:p>
    <w:p>
      <w:pPr>
        <w:spacing w:after="80"/>
        <w:ind w:left="720" w:hanging="360"/>
      </w:pPr>
      <w:r>
        <w:rPr>
          <w:b/>
          <w:bCs/>
          <w:sz w:val="22"/>
          <w:szCs w:val="22"/>
        </w:rPr>
        <w:t xml:space="preserve">• </w:t>
      </w:r>
      <w:r>
        <w:rPr>
          <w:b/>
          <w:bCs/>
          <w:sz w:val="22"/>
          <w:szCs w:val="22"/>
        </w:rPr>
        <w:t xml:space="preserve">Send the minimum needed.</w:t>
      </w:r>
      <w:r>
        <w:rPr>
          <w:sz w:val="22"/>
          <w:szCs w:val="22"/>
        </w:rPr>
        <w:t xml:space="preserve"> Don't email a full scan archive when a case-specific document is requested; share against a document checklist.</w:t>
      </w:r>
    </w:p>
    <w:p>
      <w:pPr>
        <w:spacing w:after="80"/>
        <w:ind w:left="720" w:hanging="360"/>
      </w:pPr>
      <w:r>
        <w:rPr>
          <w:b/>
          <w:bCs/>
          <w:sz w:val="22"/>
          <w:szCs w:val="22"/>
        </w:rPr>
        <w:t xml:space="preserve">• </w:t>
      </w:r>
      <w:r>
        <w:rPr>
          <w:b/>
          <w:bCs/>
          <w:sz w:val="22"/>
          <w:szCs w:val="22"/>
        </w:rPr>
        <w:t xml:space="preserve">Use the firm's secure channels</w:t>
      </w:r>
      <w:r>
        <w:rPr>
          <w:sz w:val="22"/>
          <w:szCs w:val="22"/>
        </w:rPr>
        <w:t xml:space="preserve"> where they exist, and be wary of firms that don't offer any.</w:t>
      </w:r>
    </w:p>
    <w:p>
      <w:pPr>
        <w:spacing w:after="80"/>
        <w:ind w:left="720" w:hanging="360"/>
      </w:pPr>
      <w:r>
        <w:rPr>
          <w:b/>
          <w:bCs/>
          <w:sz w:val="22"/>
          <w:szCs w:val="22"/>
        </w:rPr>
        <w:t xml:space="preserve">• </w:t>
      </w:r>
      <w:r>
        <w:rPr>
          <w:b/>
          <w:bCs/>
          <w:sz w:val="22"/>
          <w:szCs w:val="22"/>
        </w:rPr>
        <w:t xml:space="preserve">Keep your own inventory</w:t>
      </w:r>
      <w:r>
        <w:rPr>
          <w:sz w:val="22"/>
          <w:szCs w:val="22"/>
        </w:rPr>
        <w:t xml:space="preserve"> of what you've shared and with whom — useful for future applications and for spotting misuse.</w:t>
      </w:r>
    </w:p>
    <w:p>
      <w:pPr>
        <w:spacing w:after="80"/>
        <w:ind w:left="720" w:hanging="360"/>
      </w:pPr>
      <w:r>
        <w:rPr>
          <w:b/>
          <w:bCs/>
          <w:sz w:val="22"/>
          <w:szCs w:val="22"/>
        </w:rPr>
        <w:t xml:space="preserve">• </w:t>
      </w:r>
      <w:r>
        <w:rPr>
          <w:b/>
          <w:bCs/>
          <w:sz w:val="22"/>
          <w:szCs w:val="22"/>
        </w:rPr>
        <w:t xml:space="preserve">Ask for deletion</w:t>
      </w:r>
      <w:r>
        <w:rPr>
          <w:sz w:val="22"/>
          <w:szCs w:val="22"/>
        </w:rPr>
        <w:t xml:space="preserve"> at file closure if the retention policy allows and you prefer it.</w:t>
      </w:r>
    </w:p>
    <w:p>
      <w:pPr>
        <w:spacing w:after="160" w:line="300"/>
      </w:pPr>
      <w:r>
        <w:rPr>
          <w:b/>
          <w:bCs/>
          <w:sz w:val="22"/>
          <w:szCs w:val="22"/>
        </w:rPr>
        <w:t xml:space="preserve">Why established firms treat this seriously anyway.</w:t>
      </w:r>
      <w:r>
        <w:rPr>
          <w:sz w:val="22"/>
          <w:szCs w:val="22"/>
        </w:rPr>
        <w:t xml:space="preserve"> Beyond legal duty, there's commercial logic: a consultancy whose product is trust cannot survive a data scandal. Commonwealth Migration Group's </w:t>
      </w:r>
      <w:hyperlink w:history="1" r:id="rId0jiogogkvpnvfnmywgqdh">
        <w:r>
          <w:rPr>
            <w:rStyle w:val="Hyperlink"/>
          </w:rPr>
          <w:t xml:space="preserve">privacy policy</w:t>
        </w:r>
      </w:hyperlink>
      <w:r>
        <w:rPr>
          <w:sz w:val="22"/>
          <w:szCs w:val="22"/>
        </w:rPr>
        <w:t xml:space="preserve"> is published precisely because clients — many entrusting sensitive files across borders from the GCC — deserve to read the terms *before* the engagement, not discover them after a problem.</w:t>
      </w:r>
    </w:p>
    <w:p>
      <w:pPr>
        <w:spacing w:after="160" w:line="300"/>
      </w:pPr>
      <w:r>
        <w:rPr>
          <w:sz w:val="22"/>
          <w:szCs w:val="22"/>
        </w:rPr>
        <w:t xml:space="preserve">Your migration file will pass through many hands en route to a visa: yours, your agent's, the Department's, assessors'. You can't control all of them. You can insist that the first hands — the firm you chose — treat the file with the seriousness its contents deserve. Ask the six questions before you sign anything. A professional firm will welcome them; that welcome is itself your first data point.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21. Article for: https://www.cwmigrationgroup.com/terms</w:t>
      </w:r>
    </w:p>
    <w:p>
      <w:pPr>
        <w:pStyle w:val="Heading2"/>
        <w:spacing w:after="120" w:before="200"/>
      </w:pPr>
      <w:r>
        <w:rPr>
          <w:b/>
          <w:bCs/>
          <w:sz w:val="30"/>
          <w:szCs w:val="30"/>
        </w:rPr>
        <w:t xml:space="preserve">The Contract Behind Your Visa: Why Engagement Terms Matter More Than the Fee</w:t>
      </w:r>
    </w:p>
    <w:p>
      <w:pPr>
        <w:spacing w:after="160" w:line="300"/>
      </w:pPr>
      <w:r>
        <w:rPr>
          <w:sz w:val="22"/>
          <w:szCs w:val="22"/>
        </w:rPr>
        <w:t xml:space="preserve">Nobody hires a migration consultant for the thrill of reading an engagement agreement. But the terms of service — scope, fees, responsibilities, what happens when things go wrong — are the single document that defines your relationship with the firm holding your migration future. Applicants who skim it are outsourcing their own protection. Here's what those terms actually do, and the clauses that deserve your full attention.</w:t>
      </w:r>
    </w:p>
    <w:p>
      <w:pPr>
        <w:spacing w:after="160" w:line="300"/>
      </w:pPr>
      <w:r>
        <w:rPr>
          <w:b/>
          <w:bCs/>
          <w:sz w:val="22"/>
          <w:szCs w:val="22"/>
        </w:rPr>
        <w:t xml:space="preserve">What a proper engagement agreement establishes:</w:t>
      </w:r>
    </w:p>
    <w:p>
      <w:pPr>
        <w:spacing w:after="80"/>
        <w:ind w:left="720" w:hanging="360"/>
      </w:pPr>
      <w:r>
        <w:rPr>
          <w:b/>
          <w:bCs/>
          <w:sz w:val="22"/>
          <w:szCs w:val="22"/>
        </w:rPr>
        <w:t xml:space="preserve">1. </w:t>
      </w:r>
      <w:r>
        <w:rPr>
          <w:b/>
          <w:bCs/>
          <w:sz w:val="22"/>
          <w:szCs w:val="22"/>
        </w:rPr>
        <w:t xml:space="preserve">Scope — what you're buying.</w:t>
      </w:r>
      <w:r>
        <w:rPr>
          <w:sz w:val="22"/>
          <w:szCs w:val="22"/>
        </w:rPr>
        <w:t xml:space="preserve"> Which visa(s), which services: assessment, preparation, lodgement, Department correspondence, post-lodgement requests? Scope creep and scope ambiguity cause more client disputes than fees do. The document should say what's included — and, just as importantly, what isn't (appeals? re-lodgement? dependent additions?).</w:t>
      </w:r>
    </w:p>
    <w:p>
      <w:pPr>
        <w:spacing w:after="80"/>
        <w:ind w:left="720" w:hanging="360"/>
      </w:pPr>
      <w:r>
        <w:rPr>
          <w:b/>
          <w:bCs/>
          <w:sz w:val="22"/>
          <w:szCs w:val="22"/>
        </w:rPr>
        <w:t xml:space="preserve">2. </w:t>
      </w:r>
      <w:r>
        <w:rPr>
          <w:b/>
          <w:bCs/>
          <w:sz w:val="22"/>
          <w:szCs w:val="22"/>
        </w:rPr>
        <w:t xml:space="preserve">Fees — what you're paying, when, for what.</w:t>
      </w:r>
      <w:r>
        <w:rPr>
          <w:sz w:val="22"/>
          <w:szCs w:val="22"/>
        </w:rPr>
        <w:t xml:space="preserve"> Itemised professional fees, separate from government charges (which go to the Department and are never the firm's revenue), assessments, testing, and third-party costs. Payment schedule, currency, and what happens to fees if the case pauses, you withdraw, or the outcome disappoints.</w:t>
      </w:r>
    </w:p>
    <w:p>
      <w:pPr>
        <w:spacing w:after="80"/>
        <w:ind w:left="720" w:hanging="360"/>
      </w:pPr>
      <w:r>
        <w:rPr>
          <w:b/>
          <w:bCs/>
          <w:sz w:val="22"/>
          <w:szCs w:val="22"/>
        </w:rPr>
        <w:t xml:space="preserve">3. </w:t>
      </w:r>
      <w:r>
        <w:rPr>
          <w:b/>
          <w:bCs/>
          <w:sz w:val="22"/>
          <w:szCs w:val="22"/>
        </w:rPr>
        <w:t xml:space="preserve">Responsibilities — both directions.</w:t>
      </w:r>
      <w:r>
        <w:rPr>
          <w:sz w:val="22"/>
          <w:szCs w:val="22"/>
        </w:rPr>
        <w:t xml:space="preserve"> A migration case is a collaboration: the firm provides expertise and process; *you* provide truthful information, timely documents, and responsiveness. Well-drafted terms say so explicitly, because "the client never sent the document" and "the agent never asked" are the two most common disputes in the industry.</w:t>
      </w:r>
    </w:p>
    <w:p>
      <w:pPr>
        <w:spacing w:after="80"/>
        <w:ind w:left="720" w:hanging="360"/>
      </w:pPr>
      <w:r>
        <w:rPr>
          <w:b/>
          <w:bCs/>
          <w:sz w:val="22"/>
          <w:szCs w:val="22"/>
        </w:rPr>
        <w:t xml:space="preserve">4. </w:t>
      </w:r>
      <w:r>
        <w:rPr>
          <w:b/>
          <w:bCs/>
          <w:sz w:val="22"/>
          <w:szCs w:val="22"/>
        </w:rPr>
        <w:t xml:space="preserve">The honesty clause.</w:t>
      </w:r>
      <w:r>
        <w:rPr>
          <w:sz w:val="22"/>
          <w:szCs w:val="22"/>
        </w:rPr>
        <w:t xml:space="preserve"> Professional terms — especially from MARA-registered agents — state that no outcome is guaranteed and that advice depends on your complete and accurate disclosure. This clause protects *you* from firms that promise results, and it should be reassuring, not alarming.</w:t>
      </w:r>
    </w:p>
    <w:p>
      <w:pPr>
        <w:spacing w:after="80"/>
        <w:ind w:left="720" w:hanging="360"/>
      </w:pPr>
      <w:r>
        <w:rPr>
          <w:b/>
          <w:bCs/>
          <w:sz w:val="22"/>
          <w:szCs w:val="22"/>
        </w:rPr>
        <w:t xml:space="preserve">5. </w:t>
      </w:r>
      <w:r>
        <w:rPr>
          <w:b/>
          <w:bCs/>
          <w:sz w:val="22"/>
          <w:szCs w:val="22"/>
        </w:rPr>
        <w:t xml:space="preserve">Communication and authority.</w:t>
      </w:r>
      <w:r>
        <w:rPr>
          <w:sz w:val="22"/>
          <w:szCs w:val="22"/>
        </w:rPr>
        <w:t xml:space="preserve"> Who speaks to the Department, how you'll be updated, response-time expectations, and what happens if you instruct something the agent believes is unwise (the agent's code of conduct may require them to decline — and the terms should say so).</w:t>
      </w:r>
    </w:p>
    <w:p>
      <w:pPr>
        <w:spacing w:after="80"/>
        <w:ind w:left="720" w:hanging="360"/>
      </w:pPr>
      <w:r>
        <w:rPr>
          <w:b/>
          <w:bCs/>
          <w:sz w:val="22"/>
          <w:szCs w:val="22"/>
        </w:rPr>
        <w:t xml:space="preserve">6. </w:t>
      </w:r>
      <w:r>
        <w:rPr>
          <w:b/>
          <w:bCs/>
          <w:sz w:val="22"/>
          <w:szCs w:val="22"/>
        </w:rPr>
        <w:t xml:space="preserve">Termination and consequences.</w:t>
      </w:r>
      <w:r>
        <w:rPr>
          <w:sz w:val="22"/>
          <w:szCs w:val="22"/>
        </w:rPr>
        <w:t xml:space="preserve"> What happens if either party ends the engagement mid-case: which fees are earned, what documents return to you, and how the file transfers if you engage someone else. A case abandoned at the wrong moment has real consequences for your immigration history — the terms should show the firm takes that seriously.</w:t>
      </w:r>
    </w:p>
    <w:p>
      <w:pPr>
        <w:spacing w:after="80"/>
        <w:ind w:left="720" w:hanging="360"/>
      </w:pPr>
      <w:r>
        <w:rPr>
          <w:b/>
          <w:bCs/>
          <w:sz w:val="22"/>
          <w:szCs w:val="22"/>
        </w:rPr>
        <w:t xml:space="preserve">7. </w:t>
      </w:r>
      <w:r>
        <w:rPr>
          <w:b/>
          <w:bCs/>
          <w:sz w:val="22"/>
          <w:szCs w:val="22"/>
        </w:rPr>
        <w:t xml:space="preserve">Refunds and disputes.</w:t>
      </w:r>
      <w:r>
        <w:rPr>
          <w:sz w:val="22"/>
          <w:szCs w:val="22"/>
        </w:rPr>
        <w:t xml:space="preserve"> A defined refund policy and a dispute mechanism — read together with the refund page, because the two documents work as a pair.</w:t>
      </w:r>
    </w:p>
    <w:p>
      <w:pPr>
        <w:spacing w:after="160" w:line="300"/>
      </w:pPr>
      <w:r>
        <w:rPr>
          <w:b/>
          <w:bCs/>
          <w:sz w:val="22"/>
          <w:szCs w:val="22"/>
        </w:rPr>
        <w:t xml:space="preserve">The clauses that should worry you if they're missing:</w:t>
      </w:r>
    </w:p>
    <w:p>
      <w:pPr>
        <w:spacing w:after="80"/>
        <w:ind w:left="720" w:hanging="360"/>
      </w:pPr>
      <w:r>
        <w:rPr>
          <w:b/>
          <w:bCs/>
          <w:sz w:val="22"/>
          <w:szCs w:val="22"/>
        </w:rPr>
        <w:t xml:space="preserve">• </w:t>
      </w:r>
      <w:r>
        <w:rPr>
          <w:sz w:val="22"/>
          <w:szCs w:val="22"/>
        </w:rPr>
        <w:t xml:space="preserve">No itemisation (a single opaque "package fee" hides both padding and surprises).</w:t>
      </w:r>
    </w:p>
    <w:p>
      <w:pPr>
        <w:spacing w:after="80"/>
        <w:ind w:left="720" w:hanging="360"/>
      </w:pPr>
      <w:r>
        <w:rPr>
          <w:b/>
          <w:bCs/>
          <w:sz w:val="22"/>
          <w:szCs w:val="22"/>
        </w:rPr>
        <w:t xml:space="preserve">• </w:t>
      </w:r>
      <w:r>
        <w:rPr>
          <w:sz w:val="22"/>
          <w:szCs w:val="22"/>
        </w:rPr>
        <w:t xml:space="preserve">No government-charge distinction (firms that blur visa charges and their own fees are either sloppy or opaque).</w:t>
      </w:r>
    </w:p>
    <w:p>
      <w:pPr>
        <w:spacing w:after="80"/>
        <w:ind w:left="720" w:hanging="360"/>
      </w:pPr>
      <w:r>
        <w:rPr>
          <w:b/>
          <w:bCs/>
          <w:sz w:val="22"/>
          <w:szCs w:val="22"/>
        </w:rPr>
        <w:t xml:space="preserve">• </w:t>
      </w:r>
      <w:r>
        <w:rPr>
          <w:sz w:val="22"/>
          <w:szCs w:val="22"/>
        </w:rPr>
        <w:t xml:space="preserve">No limitations or honesty language (a firm whose terms promise outcomes is a firm whose terms will be broken).</w:t>
      </w:r>
    </w:p>
    <w:p>
      <w:pPr>
        <w:spacing w:after="80"/>
        <w:ind w:left="720" w:hanging="360"/>
      </w:pPr>
      <w:r>
        <w:rPr>
          <w:b/>
          <w:bCs/>
          <w:sz w:val="22"/>
          <w:szCs w:val="22"/>
        </w:rPr>
        <w:t xml:space="preserve">• </w:t>
      </w:r>
      <w:r>
        <w:rPr>
          <w:sz w:val="22"/>
          <w:szCs w:val="22"/>
        </w:rPr>
        <w:t xml:space="preserve">No termination mechanics (you need to know how to leave before you need to leave).</w:t>
      </w:r>
    </w:p>
    <w:p>
      <w:pPr>
        <w:spacing w:after="160" w:line="300"/>
      </w:pPr>
      <w:r>
        <w:rPr>
          <w:b/>
          <w:bCs/>
          <w:sz w:val="22"/>
          <w:szCs w:val="22"/>
        </w:rPr>
        <w:t xml:space="preserve">The professional standard behind the document.</w:t>
      </w:r>
      <w:r>
        <w:rPr>
          <w:sz w:val="22"/>
          <w:szCs w:val="22"/>
        </w:rPr>
        <w:t xml:space="preserve"> For MARA-registered agents, engagement terms aren't just commercial hygiene — the code of conduct requires written service agreements and fee transparency. That's why reading the terms is also a registration check in disguise: compliant documents signal compliant practice. Commonwealth Migration Group's </w:t>
      </w:r>
      <w:hyperlink w:history="1" r:id="rIdyluma2-lwowcgo_a6sfuk">
        <w:r>
          <w:rPr>
            <w:rStyle w:val="Hyperlink"/>
          </w:rPr>
          <w:t xml:space="preserve">terms of service</w:t>
        </w:r>
      </w:hyperlink>
      <w:r>
        <w:rPr>
          <w:sz w:val="22"/>
          <w:szCs w:val="22"/>
        </w:rPr>
        <w:t xml:space="preserve"> are published openly for exactly that reason — so prospective clients can review scope, fees, and responsibilities before the first payment, not after.</w:t>
      </w:r>
    </w:p>
    <w:p>
      <w:pPr>
        <w:spacing w:after="160" w:line="300"/>
      </w:pPr>
      <w:r>
        <w:rPr>
          <w:sz w:val="22"/>
          <w:szCs w:val="22"/>
        </w:rPr>
        <w:t xml:space="preserve">Your visa application will be assessed by the Department against legislation. Your engagement will be assessed by you against the terms. Read them with the same seriousness — the fee is a one-time number, but the terms govern everything else.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22. Article for: https://www.cwmigrationgroup.com/refund-policy</w:t>
      </w:r>
    </w:p>
    <w:p>
      <w:pPr>
        <w:pStyle w:val="Heading2"/>
        <w:spacing w:after="120" w:before="200"/>
      </w:pPr>
      <w:r>
        <w:rPr>
          <w:b/>
          <w:bCs/>
          <w:sz w:val="30"/>
          <w:szCs w:val="30"/>
        </w:rPr>
        <w:t xml:space="preserve">Refund Policies in Migration: What Fair Looks Like When Outcomes Can't Be Promised</w:t>
      </w:r>
    </w:p>
    <w:p>
      <w:pPr>
        <w:spacing w:after="160" w:line="300"/>
      </w:pPr>
      <w:r>
        <w:rPr>
          <w:sz w:val="22"/>
          <w:szCs w:val="22"/>
        </w:rPr>
        <w:t xml:space="preserve">Migration is one of the few professional services where the customer can do everything right and still receive an unfavourable outcome — because the decision belongs to a government, not the service provider. That structural reality makes refund policies in this industry genuinely interesting: they have to be fair to clients while reflecting that no firm controls results. Reading a refund policy well tells you as much about a firm's character as any testimonial. Here's what fair looks like.</w:t>
      </w:r>
    </w:p>
    <w:p>
      <w:pPr>
        <w:spacing w:after="160" w:line="300"/>
      </w:pPr>
      <w:r>
        <w:rPr>
          <w:b/>
          <w:bCs/>
          <w:sz w:val="22"/>
          <w:szCs w:val="22"/>
        </w:rPr>
        <w:t xml:space="preserve">The principle that shapes everything: you pay for professional work, not for outcomes.</w:t>
      </w:r>
      <w:r>
        <w:rPr>
          <w:sz w:val="22"/>
          <w:szCs w:val="22"/>
        </w:rPr>
        <w:t xml:space="preserve"> A legitimate firm's fees cover expertise, preparation, lodgement, and representation. The visa decision sits with the Department. This is why "guaranteed visa or full refund" offers are scam signatures — they pretend the firm controls the outcome, which no honest firm can. Fair policies are built on work delivered, not visas granted.</w:t>
      </w:r>
    </w:p>
    <w:p>
      <w:pPr>
        <w:spacing w:after="160" w:line="300"/>
      </w:pPr>
      <w:r>
        <w:rPr>
          <w:b/>
          <w:bCs/>
          <w:sz w:val="22"/>
          <w:szCs w:val="22"/>
        </w:rPr>
        <w:t xml:space="preserve">What a fair refund policy typically provides:</w:t>
      </w:r>
    </w:p>
    <w:p>
      <w:pPr>
        <w:spacing w:after="80"/>
        <w:ind w:left="720" w:hanging="360"/>
      </w:pPr>
      <w:r>
        <w:rPr>
          <w:b/>
          <w:bCs/>
          <w:sz w:val="22"/>
          <w:szCs w:val="22"/>
        </w:rPr>
        <w:t xml:space="preserve">1. </w:t>
      </w:r>
      <w:r>
        <w:rPr>
          <w:b/>
          <w:bCs/>
          <w:sz w:val="22"/>
          <w:szCs w:val="22"/>
        </w:rPr>
        <w:t xml:space="preserve">Full refund before work begins.</w:t>
      </w:r>
      <w:r>
        <w:rPr>
          <w:sz w:val="22"/>
          <w:szCs w:val="22"/>
        </w:rPr>
        <w:t xml:space="preserve"> If you engage and withdraw before substantive work starts — or if the firm can't proceed for its own reasons — fees should return. Clean and simple.</w:t>
      </w:r>
    </w:p>
    <w:p>
      <w:pPr>
        <w:spacing w:after="80"/>
        <w:ind w:left="720" w:hanging="360"/>
      </w:pPr>
      <w:r>
        <w:rPr>
          <w:b/>
          <w:bCs/>
          <w:sz w:val="22"/>
          <w:szCs w:val="22"/>
        </w:rPr>
        <w:t xml:space="preserve">2. </w:t>
      </w:r>
      <w:r>
        <w:rPr>
          <w:b/>
          <w:bCs/>
          <w:sz w:val="22"/>
          <w:szCs w:val="22"/>
        </w:rPr>
        <w:t xml:space="preserve">Work-based calculation after work begins.</w:t>
      </w:r>
      <w:r>
        <w:rPr>
          <w:sz w:val="22"/>
          <w:szCs w:val="22"/>
        </w:rPr>
        <w:t xml:space="preserve"> Once assessment, preparation, or lodgement has occurred, fees for completed stages are earned. A policy should say how stages are defined and priced — transparency here is the mark of confidence in the service's value.</w:t>
      </w:r>
    </w:p>
    <w:p>
      <w:pPr>
        <w:spacing w:after="80"/>
        <w:ind w:left="720" w:hanging="360"/>
      </w:pPr>
      <w:r>
        <w:rPr>
          <w:b/>
          <w:bCs/>
          <w:sz w:val="22"/>
          <w:szCs w:val="22"/>
        </w:rPr>
        <w:t xml:space="preserve">3. </w:t>
      </w:r>
      <w:r>
        <w:rPr>
          <w:b/>
          <w:bCs/>
          <w:sz w:val="22"/>
          <w:szCs w:val="22"/>
        </w:rPr>
        <w:t xml:space="preserve">Government charges are never "refunded" by the firm.</w:t>
      </w:r>
      <w:r>
        <w:rPr>
          <w:sz w:val="22"/>
          <w:szCs w:val="22"/>
        </w:rPr>
        <w:t xml:space="preserve"> Visa application charges go to the Department. They're refundable by the Department only in narrow circumstances (refusals in specific cases, certain withdrawals). A fair policy says this explicitly rather than letting clients assume the firm is holding that money.</w:t>
      </w:r>
    </w:p>
    <w:p>
      <w:pPr>
        <w:spacing w:after="80"/>
        <w:ind w:left="720" w:hanging="360"/>
      </w:pPr>
      <w:r>
        <w:rPr>
          <w:b/>
          <w:bCs/>
          <w:sz w:val="22"/>
          <w:szCs w:val="22"/>
        </w:rPr>
        <w:t xml:space="preserve">4. </w:t>
      </w:r>
      <w:r>
        <w:rPr>
          <w:b/>
          <w:bCs/>
          <w:sz w:val="22"/>
          <w:szCs w:val="22"/>
        </w:rPr>
        <w:t xml:space="preserve">Clarity on third-party costs.</w:t>
      </w:r>
      <w:r>
        <w:rPr>
          <w:sz w:val="22"/>
          <w:szCs w:val="22"/>
        </w:rPr>
        <w:t xml:space="preserve"> Skills assessments, English tests, medicals, translations — paid to other entities, non-refundable by their nature. The policy should state that these are your costs regardless of outcome.</w:t>
      </w:r>
    </w:p>
    <w:p>
      <w:pPr>
        <w:spacing w:after="80"/>
        <w:ind w:left="720" w:hanging="360"/>
      </w:pPr>
      <w:r>
        <w:rPr>
          <w:b/>
          <w:bCs/>
          <w:sz w:val="22"/>
          <w:szCs w:val="22"/>
        </w:rPr>
        <w:t xml:space="preserve">5. </w:t>
      </w:r>
      <w:r>
        <w:rPr>
          <w:b/>
          <w:bCs/>
          <w:sz w:val="22"/>
          <w:szCs w:val="22"/>
        </w:rPr>
        <w:t xml:space="preserve">Defined failure-to-proceed scenarios.</w:t>
      </w:r>
      <w:r>
        <w:rPr>
          <w:sz w:val="22"/>
          <w:szCs w:val="22"/>
        </w:rPr>
        <w:t xml:space="preserve"> What if the firm misses something within its control? What if your case becomes unviable due to a law change or a disclosure you made late? Good policies distinguish between the firm's failures (which trigger remedies) and external changes or client-side gaps (which don't), because treating those identically would be unfair in both directions.</w:t>
      </w:r>
    </w:p>
    <w:p>
      <w:pPr>
        <w:spacing w:after="80"/>
        <w:ind w:left="720" w:hanging="360"/>
      </w:pPr>
      <w:r>
        <w:rPr>
          <w:b/>
          <w:bCs/>
          <w:sz w:val="22"/>
          <w:szCs w:val="22"/>
        </w:rPr>
        <w:t xml:space="preserve">6. </w:t>
      </w:r>
      <w:r>
        <w:rPr>
          <w:b/>
          <w:bCs/>
          <w:sz w:val="22"/>
          <w:szCs w:val="22"/>
        </w:rPr>
        <w:t xml:space="preserve">A dispute path.</w:t>
      </w:r>
      <w:r>
        <w:rPr>
          <w:sz w:val="22"/>
          <w:szCs w:val="22"/>
        </w:rPr>
        <w:t xml:space="preserve"> A named process — internal first, then external options including MARA's complaint mechanisms for registered agents — shows a firm that expects to be held to its words.</w:t>
      </w:r>
    </w:p>
    <w:p>
      <w:pPr>
        <w:spacing w:after="160" w:line="300"/>
      </w:pPr>
      <w:r>
        <w:rPr>
          <w:b/>
          <w:bCs/>
          <w:sz w:val="22"/>
          <w:szCs w:val="22"/>
        </w:rPr>
        <w:t xml:space="preserve">The red flags, in both directions:</w:t>
      </w:r>
    </w:p>
    <w:p>
      <w:pPr>
        <w:spacing w:after="80"/>
        <w:ind w:left="720" w:hanging="360"/>
      </w:pPr>
      <w:r>
        <w:rPr>
          <w:b/>
          <w:bCs/>
          <w:sz w:val="22"/>
          <w:szCs w:val="22"/>
        </w:rPr>
        <w:t xml:space="preserve">• </w:t>
      </w:r>
      <w:r>
        <w:rPr>
          <w:b/>
          <w:bCs/>
          <w:sz w:val="22"/>
          <w:szCs w:val="22"/>
        </w:rPr>
        <w:t xml:space="preserve">"No refunds under any circumstances."</w:t>
      </w:r>
      <w:r>
        <w:rPr>
          <w:sz w:val="22"/>
          <w:szCs w:val="22"/>
        </w:rPr>
        <w:t xml:space="preserve"> Signals a firm that expects dissatisfaction and wants no accountability. Legitimate firms can always define what happens when *they* fail.</w:t>
      </w:r>
    </w:p>
    <w:p>
      <w:pPr>
        <w:spacing w:after="80"/>
        <w:ind w:left="720" w:hanging="360"/>
      </w:pPr>
      <w:r>
        <w:rPr>
          <w:b/>
          <w:bCs/>
          <w:sz w:val="22"/>
          <w:szCs w:val="22"/>
        </w:rPr>
        <w:t xml:space="preserve">• </w:t>
      </w:r>
      <w:r>
        <w:rPr>
          <w:b/>
          <w:bCs/>
          <w:sz w:val="22"/>
          <w:szCs w:val="22"/>
        </w:rPr>
        <w:t xml:space="preserve">"Full refund if visa refused."</w:t>
      </w:r>
      <w:r>
        <w:rPr>
          <w:sz w:val="22"/>
          <w:szCs w:val="22"/>
        </w:rPr>
        <w:t xml:space="preserve"> Signals either misunderstanding of the industry or a marketing hook with buried conditions. Read the conditions; they usually hollow out the promise.</w:t>
      </w:r>
    </w:p>
    <w:p>
      <w:pPr>
        <w:spacing w:after="80"/>
        <w:ind w:left="720" w:hanging="360"/>
      </w:pPr>
      <w:r>
        <w:rPr>
          <w:b/>
          <w:bCs/>
          <w:sz w:val="22"/>
          <w:szCs w:val="22"/>
        </w:rPr>
        <w:t xml:space="preserve">• </w:t>
      </w:r>
      <w:r>
        <w:rPr>
          <w:b/>
          <w:bCs/>
          <w:sz w:val="22"/>
          <w:szCs w:val="22"/>
        </w:rPr>
        <w:t xml:space="preserve">Silence on government charges.</w:t>
      </w:r>
      <w:r>
        <w:rPr>
          <w:sz w:val="22"/>
          <w:szCs w:val="22"/>
        </w:rPr>
        <w:t xml:space="preserve"> Invites confusion the policy should have prevented.</w:t>
      </w:r>
    </w:p>
    <w:p>
      <w:pPr>
        <w:spacing w:after="80"/>
        <w:ind w:left="720" w:hanging="360"/>
      </w:pPr>
      <w:r>
        <w:rPr>
          <w:b/>
          <w:bCs/>
          <w:sz w:val="22"/>
          <w:szCs w:val="22"/>
        </w:rPr>
        <w:t xml:space="preserve">• </w:t>
      </w:r>
      <w:r>
        <w:rPr>
          <w:b/>
          <w:bCs/>
          <w:sz w:val="22"/>
          <w:szCs w:val="22"/>
        </w:rPr>
        <w:t xml:space="preserve">Refund terms that contradict the engagement agreement.</w:t>
      </w:r>
      <w:r>
        <w:rPr>
          <w:sz w:val="22"/>
          <w:szCs w:val="22"/>
        </w:rPr>
        <w:t xml:space="preserve"> Inconsistent documents mean the firm writes policies it doesn't manage.</w:t>
      </w:r>
    </w:p>
    <w:p>
      <w:pPr>
        <w:spacing w:after="160" w:line="300"/>
      </w:pPr>
      <w:r>
        <w:rPr>
          <w:b/>
          <w:bCs/>
          <w:sz w:val="22"/>
          <w:szCs w:val="22"/>
        </w:rPr>
        <w:t xml:space="preserve">The client's responsibilities that fairness runs both ways on:</w:t>
      </w:r>
      <w:r>
        <w:rPr>
          <w:sz w:val="22"/>
          <w:szCs w:val="22"/>
        </w:rPr>
        <w:t xml:space="preserve"> truthful disclosure, timely document delivery, and responsiveness. Many "refund" disputes are actually cases where the client's non-cooperation sank the timeline — which is why firm policies tie remedies to mutual performance. Read those clauses as carefully as the payment ones.</w:t>
      </w:r>
    </w:p>
    <w:p>
      <w:pPr>
        <w:spacing w:after="160" w:line="300"/>
      </w:pPr>
      <w:r>
        <w:rPr>
          <w:b/>
          <w:bCs/>
          <w:sz w:val="22"/>
          <w:szCs w:val="22"/>
        </w:rPr>
        <w:t xml:space="preserve">What to do before engaging:</w:t>
      </w:r>
      <w:r>
        <w:rPr>
          <w:sz w:val="22"/>
          <w:szCs w:val="22"/>
        </w:rPr>
        <w:t xml:space="preserve"> read the refund policy and the terms of service together, ask the two questions that matter ("what happens if I withdraw mid-case?" and "what happens if the firm is at fault?"), and keep the answers in writing. Commonwealth Migration Group's </w:t>
      </w:r>
      <w:hyperlink w:history="1" r:id="rIdtizciox3gjy9lwpowz4g-">
        <w:r>
          <w:rPr>
            <w:rStyle w:val="Hyperlink"/>
          </w:rPr>
          <w:t xml:space="preserve">refund policy</w:t>
        </w:r>
      </w:hyperlink>
      <w:r>
        <w:rPr>
          <w:sz w:val="22"/>
          <w:szCs w:val="22"/>
        </w:rPr>
        <w:t xml:space="preserve"> is published for exactly this pre-engagement reading — work-based, transparent about government charges, and explicit about both sides' responsibilities.</w:t>
      </w:r>
    </w:p>
    <w:p>
      <w:pPr>
        <w:spacing w:after="160" w:line="300"/>
      </w:pPr>
      <w:r>
        <w:rPr>
          <w:sz w:val="22"/>
          <w:szCs w:val="22"/>
        </w:rPr>
        <w:t xml:space="preserve">No one books a migration service hoping to study its refund policy. But the policy is where the firm's promises meet reality — and reading it before you pay is the cheapest due diligence you'll ever do.</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23. Article for: https://www.cwmigrationgroup.com/disclaimer</w:t>
      </w:r>
    </w:p>
    <w:p>
      <w:pPr>
        <w:pStyle w:val="Heading2"/>
        <w:spacing w:after="120" w:before="200"/>
      </w:pPr>
      <w:r>
        <w:rPr>
          <w:b/>
          <w:bCs/>
          <w:sz w:val="30"/>
          <w:szCs w:val="30"/>
        </w:rPr>
        <w:t xml:space="preserve">Information vs. Advice: The Disclaimer Every Migration Applicant Should Understand</w:t>
      </w:r>
    </w:p>
    <w:p>
      <w:pPr>
        <w:spacing w:after="160" w:line="300"/>
      </w:pPr>
      <w:r>
        <w:rPr>
          <w:sz w:val="22"/>
          <w:szCs w:val="22"/>
        </w:rPr>
        <w:t xml:space="preserve">Every migration website carries a disclaimer, and most applicants scroll past it as legal wallpaper. That's a mistake — because the disclaimer isn't boilerplate; it's a boundary marker between two fundamentally different things: general information and personal advice. Understanding that distinction changes how you use every article, calculator, and guide in the industry — and protects you from acting on content that was never meant to decide your case.</w:t>
      </w:r>
    </w:p>
    <w:p>
      <w:pPr>
        <w:spacing w:after="160" w:line="300"/>
      </w:pPr>
      <w:r>
        <w:rPr>
          <w:b/>
          <w:bCs/>
          <w:sz w:val="22"/>
          <w:szCs w:val="22"/>
        </w:rPr>
        <w:t xml:space="preserve">The distinction that governs everything.</w:t>
      </w:r>
    </w:p>
    <w:p>
      <w:pPr>
        <w:spacing w:after="80"/>
        <w:ind w:left="720" w:hanging="360"/>
      </w:pPr>
      <w:r>
        <w:rPr>
          <w:b/>
          <w:bCs/>
          <w:sz w:val="22"/>
          <w:szCs w:val="22"/>
        </w:rPr>
        <w:t xml:space="preserve">• </w:t>
      </w:r>
      <w:r>
        <w:rPr>
          <w:b/>
          <w:bCs/>
          <w:sz w:val="22"/>
          <w:szCs w:val="22"/>
        </w:rPr>
        <w:t xml:space="preserve">General information</w:t>
      </w:r>
      <w:r>
        <w:rPr>
          <w:sz w:val="22"/>
          <w:szCs w:val="22"/>
        </w:rPr>
        <w:t xml:space="preserve"> describes how the system works: what a subclass 189 is, how the points test functions, what a partner visa requires, what the common failure modes look like. It's educational, applies to categories of people, and is true as of the moment it was written.</w:t>
      </w:r>
    </w:p>
    <w:p>
      <w:pPr>
        <w:spacing w:after="80"/>
        <w:ind w:left="720" w:hanging="360"/>
      </w:pPr>
      <w:r>
        <w:rPr>
          <w:b/>
          <w:bCs/>
          <w:sz w:val="22"/>
          <w:szCs w:val="22"/>
        </w:rPr>
        <w:t xml:space="preserve">• </w:t>
      </w:r>
      <w:r>
        <w:rPr>
          <w:b/>
          <w:bCs/>
          <w:sz w:val="22"/>
          <w:szCs w:val="22"/>
        </w:rPr>
        <w:t xml:space="preserve">Personal advice</w:t>
      </w:r>
      <w:r>
        <w:rPr>
          <w:sz w:val="22"/>
          <w:szCs w:val="22"/>
        </w:rPr>
        <w:t xml:space="preserve"> applies the rules to *you*: which pathway your specific profile should pursue, what your evidence must contain, whether your case can succeed. It requires someone who has actually seen your documents, knows your history, and is professionally accountable for the opinion.</w:t>
      </w:r>
    </w:p>
    <w:p>
      <w:pPr>
        <w:spacing w:after="160" w:line="300"/>
      </w:pPr>
      <w:r>
        <w:rPr>
          <w:sz w:val="22"/>
          <w:szCs w:val="22"/>
        </w:rPr>
        <w:t xml:space="preserve">Content on a website — including excellent content — is general information. Advice comes through an engagement, from a registered professional, about your actual case. The disclaimer marks that line.</w:t>
      </w:r>
    </w:p>
    <w:p>
      <w:pPr>
        <w:spacing w:after="160" w:line="300"/>
      </w:pPr>
      <w:r>
        <w:rPr>
          <w:b/>
          <w:bCs/>
          <w:sz w:val="22"/>
          <w:szCs w:val="22"/>
        </w:rPr>
        <w:t xml:space="preserve">Why the line matters so much in migration specifically:</w:t>
      </w:r>
    </w:p>
    <w:p>
      <w:pPr>
        <w:spacing w:after="80"/>
        <w:ind w:left="720" w:hanging="360"/>
      </w:pPr>
      <w:r>
        <w:rPr>
          <w:b/>
          <w:bCs/>
          <w:sz w:val="22"/>
          <w:szCs w:val="22"/>
        </w:rPr>
        <w:t xml:space="preserve">1. </w:t>
      </w:r>
      <w:r>
        <w:rPr>
          <w:b/>
          <w:bCs/>
          <w:sz w:val="22"/>
          <w:szCs w:val="22"/>
        </w:rPr>
        <w:t xml:space="preserve">The rules move.</w:t>
      </w:r>
      <w:r>
        <w:rPr>
          <w:sz w:val="22"/>
          <w:szCs w:val="22"/>
        </w:rPr>
        <w:t xml:space="preserve"> Program settings, occupation lists, charges, and thresholds change on government schedules. An accurate article in March can be outdated by September — general information carries a shelf life that personal advice, delivered at a point in time by a professional checking current settings, doesn't.</w:t>
      </w:r>
    </w:p>
    <w:p>
      <w:pPr>
        <w:spacing w:after="80"/>
        <w:ind w:left="720" w:hanging="360"/>
      </w:pPr>
      <w:r>
        <w:rPr>
          <w:b/>
          <w:bCs/>
          <w:sz w:val="22"/>
          <w:szCs w:val="22"/>
        </w:rPr>
        <w:t xml:space="preserve">2. </w:t>
      </w:r>
      <w:r>
        <w:rPr>
          <w:b/>
          <w:bCs/>
          <w:sz w:val="22"/>
          <w:szCs w:val="22"/>
        </w:rPr>
        <w:t xml:space="preserve">Cases turn on details that pages can't see.</w:t>
      </w:r>
      <w:r>
        <w:rPr>
          <w:sz w:val="22"/>
          <w:szCs w:val="22"/>
        </w:rPr>
        <w:t xml:space="preserve"> A single undisclosed refusal, a health condition in the family, an employment reference that won't satisfy an assessor — the facts that decide real cases are exactly the facts a website knows nothing about.</w:t>
      </w:r>
    </w:p>
    <w:p>
      <w:pPr>
        <w:spacing w:after="80"/>
        <w:ind w:left="720" w:hanging="360"/>
      </w:pPr>
      <w:r>
        <w:rPr>
          <w:b/>
          <w:bCs/>
          <w:sz w:val="22"/>
          <w:szCs w:val="22"/>
        </w:rPr>
        <w:t xml:space="preserve">3. </w:t>
      </w:r>
      <w:r>
        <w:rPr>
          <w:b/>
          <w:bCs/>
          <w:sz w:val="22"/>
          <w:szCs w:val="22"/>
        </w:rPr>
        <w:t xml:space="preserve">Reliance without verification is how refusals happen.</w:t>
      </w:r>
      <w:r>
        <w:rPr>
          <w:sz w:val="22"/>
          <w:szCs w:val="22"/>
        </w:rPr>
        <w:t xml:space="preserve"> The applicant who plans around a two-year-old blog post — building an EOI on superseded points settings or targeting a since-closed occupation list — didn't receive bad advice; they substituted information for advice and paid the difference.</w:t>
      </w:r>
    </w:p>
    <w:p>
      <w:pPr>
        <w:spacing w:after="160" w:line="300"/>
      </w:pPr>
      <w:r>
        <w:rPr>
          <w:b/>
          <w:bCs/>
          <w:sz w:val="22"/>
          <w:szCs w:val="22"/>
        </w:rPr>
        <w:t xml:space="preserve">How to use migration content responsibly:</w:t>
      </w:r>
    </w:p>
    <w:p>
      <w:pPr>
        <w:spacing w:after="80"/>
        <w:ind w:left="720" w:hanging="360"/>
      </w:pPr>
      <w:r>
        <w:rPr>
          <w:b/>
          <w:bCs/>
          <w:sz w:val="22"/>
          <w:szCs w:val="22"/>
        </w:rPr>
        <w:t xml:space="preserve">• </w:t>
      </w:r>
      <w:r>
        <w:rPr>
          <w:b/>
          <w:bCs/>
          <w:sz w:val="22"/>
          <w:szCs w:val="22"/>
        </w:rPr>
        <w:t xml:space="preserve">Read for orientation, not determination.</w:t>
      </w:r>
      <w:r>
        <w:rPr>
          <w:sz w:val="22"/>
          <w:szCs w:val="22"/>
        </w:rPr>
        <w:t xml:space="preserve"> Articles, guides, and glossaries teach you the landscape so your professional conversation is productive — not so you can self-diagnose your pathway.</w:t>
      </w:r>
    </w:p>
    <w:p>
      <w:pPr>
        <w:spacing w:after="80"/>
        <w:ind w:left="720" w:hanging="360"/>
      </w:pPr>
      <w:r>
        <w:rPr>
          <w:b/>
          <w:bCs/>
          <w:sz w:val="22"/>
          <w:szCs w:val="22"/>
        </w:rPr>
        <w:t xml:space="preserve">• </w:t>
      </w:r>
      <w:r>
        <w:rPr>
          <w:b/>
          <w:bCs/>
          <w:sz w:val="22"/>
          <w:szCs w:val="22"/>
        </w:rPr>
        <w:t xml:space="preserve">Date-check and source-check everything</w:t>
      </w:r>
      <w:r>
        <w:rPr>
          <w:sz w:val="22"/>
          <w:szCs w:val="22"/>
        </w:rPr>
        <w:t xml:space="preserve"> before relying on any figure or requirement.</w:t>
      </w:r>
    </w:p>
    <w:p>
      <w:pPr>
        <w:spacing w:after="80"/>
        <w:ind w:left="720" w:hanging="360"/>
      </w:pPr>
      <w:r>
        <w:rPr>
          <w:b/>
          <w:bCs/>
          <w:sz w:val="22"/>
          <w:szCs w:val="22"/>
        </w:rPr>
        <w:t xml:space="preserve">• </w:t>
      </w:r>
      <w:r>
        <w:rPr>
          <w:b/>
          <w:bCs/>
          <w:sz w:val="22"/>
          <w:szCs w:val="22"/>
        </w:rPr>
        <w:t xml:space="preserve">Verify against official sources</w:t>
      </w:r>
      <w:r>
        <w:rPr>
          <w:sz w:val="22"/>
          <w:szCs w:val="22"/>
        </w:rPr>
        <w:t xml:space="preserve"> — the Department of Home Affairs, your assessing authority, state nomination pages — for anything you're about to act on.</w:t>
      </w:r>
    </w:p>
    <w:p>
      <w:pPr>
        <w:spacing w:after="80"/>
        <w:ind w:left="720" w:hanging="360"/>
      </w:pPr>
      <w:r>
        <w:rPr>
          <w:b/>
          <w:bCs/>
          <w:sz w:val="22"/>
          <w:szCs w:val="22"/>
        </w:rPr>
        <w:t xml:space="preserve">• </w:t>
      </w:r>
      <w:r>
        <w:rPr>
          <w:b/>
          <w:bCs/>
          <w:sz w:val="22"/>
          <w:szCs w:val="22"/>
        </w:rPr>
        <w:t xml:space="preserve">Take the specifics to a professional.</w:t>
      </w:r>
      <w:r>
        <w:rPr>
          <w:sz w:val="22"/>
          <w:szCs w:val="22"/>
        </w:rPr>
        <w:t xml:space="preserve"> The free consultation model exists because the handoff from information to advice is where cases get real.</w:t>
      </w:r>
    </w:p>
    <w:p>
      <w:pPr>
        <w:spacing w:after="80"/>
        <w:ind w:left="720" w:hanging="360"/>
      </w:pPr>
      <w:r>
        <w:rPr>
          <w:b/>
          <w:bCs/>
          <w:sz w:val="22"/>
          <w:szCs w:val="22"/>
        </w:rPr>
        <w:t xml:space="preserve">• </w:t>
      </w:r>
      <w:r>
        <w:rPr>
          <w:b/>
          <w:bCs/>
          <w:sz w:val="22"/>
          <w:szCs w:val="22"/>
        </w:rPr>
        <w:t xml:space="preserve">Notice when you're generalising.</w:t>
      </w:r>
      <w:r>
        <w:rPr>
          <w:sz w:val="22"/>
          <w:szCs w:val="22"/>
        </w:rPr>
        <w:t xml:space="preserve"> "My friend's case was like mine" and "this article says so" are both information-level reasoning. Decisions deserve advice-level reasoning.</w:t>
      </w:r>
    </w:p>
    <w:p>
      <w:pPr>
        <w:spacing w:after="160" w:line="300"/>
      </w:pPr>
      <w:r>
        <w:rPr>
          <w:b/>
          <w:bCs/>
          <w:sz w:val="22"/>
          <w:szCs w:val="22"/>
        </w:rPr>
        <w:t xml:space="preserve">Why ethical firms publish disclaimers proudly.</w:t>
      </w:r>
      <w:r>
        <w:rPr>
          <w:sz w:val="22"/>
          <w:szCs w:val="22"/>
        </w:rPr>
        <w:t xml:space="preserve"> A firm that wants you to treat web content as definitive advice is setting you up — either for disappointment or for decisions made on stale rules. The professional practice is the opposite: publish genuinely useful information, label it clearly as information, and route decisions to registered agents who can take responsibility for what they tell *you*. Commonwealth Migration Group's </w:t>
      </w:r>
      <w:hyperlink w:history="1" r:id="rIdjgfta5lwucypsthffs_do">
        <w:r>
          <w:rPr>
            <w:rStyle w:val="Hyperlink"/>
          </w:rPr>
          <w:t xml:space="preserve">disclaimer</w:t>
        </w:r>
      </w:hyperlink>
      <w:r>
        <w:rPr>
          <w:sz w:val="22"/>
          <w:szCs w:val="22"/>
        </w:rPr>
        <w:t xml:space="preserve"> does precisely that — and pairs it with a consultation model that turns readers into advised clients.</w:t>
      </w:r>
    </w:p>
    <w:p>
      <w:pPr>
        <w:spacing w:after="160" w:line="300"/>
      </w:pPr>
      <w:r>
        <w:rPr>
          <w:sz w:val="22"/>
          <w:szCs w:val="22"/>
        </w:rPr>
        <w:t xml:space="preserve">The disclaimer isn't the website protecting itself from you. It's the industry telling you the truth about what content can and cannot do. Respect the line, and you'll get the best of both: free education everywhere, and accountability exactly where it counts.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24. Article for: https://www.cwmigrationgroup.com/services/skills-assessment</w:t>
      </w:r>
    </w:p>
    <w:p>
      <w:pPr>
        <w:pStyle w:val="Heading2"/>
        <w:spacing w:after="120" w:before="200"/>
      </w:pPr>
      <w:r>
        <w:rPr>
          <w:b/>
          <w:bCs/>
          <w:sz w:val="30"/>
          <w:szCs w:val="30"/>
        </w:rPr>
        <w:t xml:space="preserve">The Skills Assessment: The Document That Decides Whether Your Skilled Migration Exists at All</w:t>
      </w:r>
    </w:p>
    <w:p>
      <w:pPr>
        <w:spacing w:after="160" w:line="300"/>
      </w:pPr>
      <w:r>
        <w:rPr>
          <w:sz w:val="22"/>
          <w:szCs w:val="22"/>
        </w:rPr>
        <w:t xml:space="preserve">Ask skilled-migration professionals which single document generates the most surprises, and the answer is almost unanimous: the skills assessment. It's the gate at the very front of the pathway — no positive assessment, no Expression of Interest worth lodging, no invitation, no visa. Yet applicants routinely treat it as a formality and discover, months in, that it's an examination they weren't prepared for. Here's what the assessment actually tests and how to pass it the first time.</w:t>
      </w:r>
    </w:p>
    <w:p>
      <w:pPr>
        <w:spacing w:after="160" w:line="300"/>
      </w:pPr>
      <w:r>
        <w:rPr>
          <w:b/>
          <w:bCs/>
          <w:sz w:val="22"/>
          <w:szCs w:val="22"/>
        </w:rPr>
        <w:t xml:space="preserve">What a skills assessment actually is.</w:t>
      </w:r>
      <w:r>
        <w:rPr>
          <w:sz w:val="22"/>
          <w:szCs w:val="22"/>
        </w:rPr>
        <w:t xml:space="preserve"> Your occupation's designated assessing authority — VETASSESS, Engineers Australia, the Australian Computer Society, Trades Recognition Australia, and others — issues a formal opinion that your qualifications and employment experience meet Australian standards for your nominated occupation. Different authorities apply different methodologies: some assess qualifications against benchmark degrees, some weigh demonstrated experience, some (for engineers) require a Competency Demonstration Report, some (for IT) scrutinise whether your employment was genuinely at the claimed skill level.</w:t>
      </w:r>
    </w:p>
    <w:p>
      <w:pPr>
        <w:spacing w:after="160" w:line="300"/>
      </w:pPr>
      <w:r>
        <w:rPr>
          <w:b/>
          <w:bCs/>
          <w:sz w:val="22"/>
          <w:szCs w:val="22"/>
        </w:rPr>
        <w:t xml:space="preserve">The three verdicts, and the one nobody plans for:</w:t>
      </w:r>
    </w:p>
    <w:p>
      <w:pPr>
        <w:spacing w:after="80"/>
        <w:ind w:left="720" w:hanging="360"/>
      </w:pPr>
      <w:r>
        <w:rPr>
          <w:b/>
          <w:bCs/>
          <w:sz w:val="22"/>
          <w:szCs w:val="22"/>
        </w:rPr>
        <w:t xml:space="preserve">• </w:t>
      </w:r>
      <w:r>
        <w:rPr>
          <w:b/>
          <w:bCs/>
          <w:sz w:val="22"/>
          <w:szCs w:val="22"/>
        </w:rPr>
        <w:t xml:space="preserve">Positive</w:t>
      </w:r>
      <w:r>
        <w:rPr>
          <w:sz w:val="22"/>
          <w:szCs w:val="22"/>
        </w:rPr>
        <w:t xml:space="preserve"> — you meet the standard; skilled migration opens.</w:t>
      </w:r>
    </w:p>
    <w:p>
      <w:pPr>
        <w:spacing w:after="80"/>
        <w:ind w:left="720" w:hanging="360"/>
      </w:pPr>
      <w:r>
        <w:rPr>
          <w:b/>
          <w:bCs/>
          <w:sz w:val="22"/>
          <w:szCs w:val="22"/>
        </w:rPr>
        <w:t xml:space="preserve">• </w:t>
      </w:r>
      <w:r>
        <w:rPr>
          <w:b/>
          <w:bCs/>
          <w:sz w:val="22"/>
          <w:szCs w:val="22"/>
        </w:rPr>
        <w:t xml:space="preserve">Positive with conditions or at a lower level</w:t>
      </w:r>
      <w:r>
        <w:rPr>
          <w:sz w:val="22"/>
          <w:szCs w:val="22"/>
        </w:rPr>
        <w:t xml:space="preserve"> — you qualify, but at a classification or skill level different from what you claimed, which can quietly change your occupation code and points.</w:t>
      </w:r>
    </w:p>
    <w:p>
      <w:pPr>
        <w:spacing w:after="80"/>
        <w:ind w:left="720" w:hanging="360"/>
      </w:pPr>
      <w:r>
        <w:rPr>
          <w:b/>
          <w:bCs/>
          <w:sz w:val="22"/>
          <w:szCs w:val="22"/>
        </w:rPr>
        <w:t xml:space="preserve">• </w:t>
      </w:r>
      <w:r>
        <w:rPr>
          <w:b/>
          <w:bCs/>
          <w:sz w:val="22"/>
          <w:szCs w:val="22"/>
        </w:rPr>
        <w:t xml:space="preserve">Negative</w:t>
      </w:r>
      <w:r>
        <w:rPr>
          <w:sz w:val="22"/>
          <w:szCs w:val="22"/>
        </w:rPr>
        <w:t xml:space="preserve"> — no skilled pathway this round. Refusals are often retriable with better evidence, but only if you understand *why* it failed.</w:t>
      </w:r>
    </w:p>
    <w:p>
      <w:pPr>
        <w:spacing w:after="160" w:line="300"/>
      </w:pPr>
      <w:r>
        <w:rPr>
          <w:b/>
          <w:bCs/>
          <w:sz w:val="22"/>
          <w:szCs w:val="22"/>
        </w:rPr>
        <w:t xml:space="preserve">Why assessments fail — the real reasons:</w:t>
      </w:r>
    </w:p>
    <w:p>
      <w:pPr>
        <w:spacing w:after="80"/>
        <w:ind w:left="720" w:hanging="360"/>
      </w:pPr>
      <w:r>
        <w:rPr>
          <w:b/>
          <w:bCs/>
          <w:sz w:val="22"/>
          <w:szCs w:val="22"/>
        </w:rPr>
        <w:t xml:space="preserve">1. </w:t>
      </w:r>
      <w:r>
        <w:rPr>
          <w:b/>
          <w:bCs/>
          <w:sz w:val="22"/>
          <w:szCs w:val="22"/>
        </w:rPr>
        <w:t xml:space="preserve">Occupation mismatch.</w:t>
      </w:r>
      <w:r>
        <w:rPr>
          <w:sz w:val="22"/>
          <w:szCs w:val="22"/>
        </w:rPr>
        <w:t xml:space="preserve"> ANZSCO occupations are defined by *duties*, not job titles. The "IT Project Manager" whose duties were really coordination may assess as something else entirely — or nothing. Occupation selection is the highest-stakes decision in the process, made before the assessor ever sees your file.</w:t>
      </w:r>
    </w:p>
    <w:p>
      <w:pPr>
        <w:spacing w:after="80"/>
        <w:ind w:left="720" w:hanging="360"/>
      </w:pPr>
      <w:r>
        <w:rPr>
          <w:b/>
          <w:bCs/>
          <w:sz w:val="22"/>
          <w:szCs w:val="22"/>
        </w:rPr>
        <w:t xml:space="preserve">2. </w:t>
      </w:r>
      <w:r>
        <w:rPr>
          <w:b/>
          <w:bCs/>
          <w:sz w:val="22"/>
          <w:szCs w:val="22"/>
        </w:rPr>
        <w:t xml:space="preserve">Employment evidence that doesn't convince.</w:t>
      </w:r>
      <w:r>
        <w:rPr>
          <w:sz w:val="22"/>
          <w:szCs w:val="22"/>
        </w:rPr>
        <w:t xml:space="preserve"> Assessors want references with dates, hours, duties, and reporting lines — on letterhead, verifiable, consistent with payslips and tax records. Generic praise letters ("an excellent employee") prove nothing. Self-employed applicants face the hardest documentation standard of all: client contracts, invoices, business registrations, financials.</w:t>
      </w:r>
    </w:p>
    <w:p>
      <w:pPr>
        <w:spacing w:after="80"/>
        <w:ind w:left="720" w:hanging="360"/>
      </w:pPr>
      <w:r>
        <w:rPr>
          <w:b/>
          <w:bCs/>
          <w:sz w:val="22"/>
          <w:szCs w:val="22"/>
        </w:rPr>
        <w:t xml:space="preserve">3. </w:t>
      </w:r>
      <w:r>
        <w:rPr>
          <w:b/>
          <w:bCs/>
          <w:sz w:val="22"/>
          <w:szCs w:val="22"/>
        </w:rPr>
        <w:t xml:space="preserve">Qualification-occupation misalignment.</w:t>
      </w:r>
      <w:r>
        <w:rPr>
          <w:sz w:val="22"/>
          <w:szCs w:val="22"/>
        </w:rPr>
        <w:t xml:space="preserve"> Your degree must be relevant to the nominated occupation. The marketing degree supporting an "ICT business analyst" claim is a common, expensive discovery.</w:t>
      </w:r>
    </w:p>
    <w:p>
      <w:pPr>
        <w:spacing w:after="80"/>
        <w:ind w:left="720" w:hanging="360"/>
      </w:pPr>
      <w:r>
        <w:rPr>
          <w:b/>
          <w:bCs/>
          <w:sz w:val="22"/>
          <w:szCs w:val="22"/>
        </w:rPr>
        <w:t xml:space="preserve">4. </w:t>
      </w:r>
      <w:r>
        <w:rPr>
          <w:b/>
          <w:bCs/>
          <w:sz w:val="22"/>
          <w:szCs w:val="22"/>
        </w:rPr>
        <w:t xml:space="preserve">Timeline naïveté.</w:t>
      </w:r>
      <w:r>
        <w:rPr>
          <w:sz w:val="22"/>
          <w:szCs w:val="22"/>
        </w:rPr>
        <w:t xml:space="preserve"> Assessments take weeks to months; some authorities queue heavily. Applicants who treat the assessment as a two-week errand discover it's the critical path of their entire migration.</w:t>
      </w:r>
    </w:p>
    <w:p>
      <w:pPr>
        <w:spacing w:after="80"/>
        <w:ind w:left="720" w:hanging="360"/>
      </w:pPr>
      <w:r>
        <w:rPr>
          <w:b/>
          <w:bCs/>
          <w:sz w:val="22"/>
          <w:szCs w:val="22"/>
        </w:rPr>
        <w:t xml:space="preserve">5. </w:t>
      </w:r>
      <w:r>
        <w:rPr>
          <w:b/>
          <w:bCs/>
          <w:sz w:val="22"/>
          <w:szCs w:val="22"/>
        </w:rPr>
        <w:t xml:space="preserve">Skills-level shortfalls.</w:t>
      </w:r>
      <w:r>
        <w:rPr>
          <w:sz w:val="22"/>
          <w:szCs w:val="22"/>
        </w:rPr>
        <w:t xml:space="preserve"> Your experience must be *at* the nominated skill level, not merely *in* the industry. Years of junior-adjacent duties don't accumulate into a professional-level assessment.</w:t>
      </w:r>
    </w:p>
    <w:p>
      <w:pPr>
        <w:spacing w:after="160" w:line="300"/>
      </w:pPr>
      <w:r>
        <w:rPr>
          <w:b/>
          <w:bCs/>
          <w:sz w:val="22"/>
          <w:szCs w:val="22"/>
        </w:rPr>
        <w:t xml:space="preserve">The sequence that works:</w:t>
      </w:r>
    </w:p>
    <w:p>
      <w:pPr>
        <w:spacing w:after="80"/>
        <w:ind w:left="720" w:hanging="360"/>
      </w:pPr>
      <w:r>
        <w:rPr>
          <w:b/>
          <w:bCs/>
          <w:sz w:val="22"/>
          <w:szCs w:val="22"/>
        </w:rPr>
        <w:t xml:space="preserve">1. </w:t>
      </w:r>
      <w:r>
        <w:rPr>
          <w:b/>
          <w:bCs/>
          <w:sz w:val="22"/>
          <w:szCs w:val="22"/>
        </w:rPr>
        <w:t xml:space="preserve">Fix the occupation first.</w:t>
      </w:r>
      <w:r>
        <w:rPr>
          <w:sz w:val="22"/>
          <w:szCs w:val="22"/>
        </w:rPr>
        <w:t xml:space="preserve"> Match your actual duties against ANZSCO definitions and the authority's criteria — before spending anything.</w:t>
      </w:r>
    </w:p>
    <w:p>
      <w:pPr>
        <w:spacing w:after="80"/>
        <w:ind w:left="720" w:hanging="360"/>
      </w:pPr>
      <w:r>
        <w:rPr>
          <w:b/>
          <w:bCs/>
          <w:sz w:val="22"/>
          <w:szCs w:val="22"/>
        </w:rPr>
        <w:t xml:space="preserve">2. </w:t>
      </w:r>
      <w:r>
        <w:rPr>
          <w:b/>
          <w:bCs/>
          <w:sz w:val="22"/>
          <w:szCs w:val="22"/>
        </w:rPr>
        <w:t xml:space="preserve">Read the authority's evidence checklist</w:t>
      </w:r>
      <w:r>
        <w:rPr>
          <w:sz w:val="22"/>
          <w:szCs w:val="22"/>
        </w:rPr>
        <w:t xml:space="preserve"> as an exam specification, not a suggestion. Prepare every category, anticipate verification.</w:t>
      </w:r>
    </w:p>
    <w:p>
      <w:pPr>
        <w:spacing w:after="80"/>
        <w:ind w:left="720" w:hanging="360"/>
      </w:pPr>
      <w:r>
        <w:rPr>
          <w:b/>
          <w:bCs/>
          <w:sz w:val="22"/>
          <w:szCs w:val="22"/>
        </w:rPr>
        <w:t xml:space="preserve">3. </w:t>
      </w:r>
      <w:r>
        <w:rPr>
          <w:b/>
          <w:bCs/>
          <w:sz w:val="22"/>
          <w:szCs w:val="22"/>
        </w:rPr>
        <w:t xml:space="preserve">Assemble employment evidence to a higher standard than you think necessary</w:t>
      </w:r>
      <w:r>
        <w:rPr>
          <w:sz w:val="22"/>
          <w:szCs w:val="22"/>
        </w:rPr>
        <w:t xml:space="preserve"> — then a little higher.</w:t>
      </w:r>
    </w:p>
    <w:p>
      <w:pPr>
        <w:spacing w:after="80"/>
        <w:ind w:left="720" w:hanging="360"/>
      </w:pPr>
      <w:r>
        <w:rPr>
          <w:b/>
          <w:bCs/>
          <w:sz w:val="22"/>
          <w:szCs w:val="22"/>
        </w:rPr>
        <w:t xml:space="preserve">4. </w:t>
      </w:r>
      <w:r>
        <w:rPr>
          <w:b/>
          <w:bCs/>
          <w:sz w:val="22"/>
          <w:szCs w:val="22"/>
        </w:rPr>
        <w:t xml:space="preserve">Lodge once, completely.</w:t>
      </w:r>
      <w:r>
        <w:rPr>
          <w:sz w:val="22"/>
          <w:szCs w:val="22"/>
        </w:rPr>
        <w:t xml:space="preserve"> Assessments can be retried, but each failed round costs months and money; the first submission should be your strongest.</w:t>
      </w:r>
    </w:p>
    <w:p>
      <w:pPr>
        <w:spacing w:after="80"/>
        <w:ind w:left="720" w:hanging="360"/>
      </w:pPr>
      <w:r>
        <w:rPr>
          <w:b/>
          <w:bCs/>
          <w:sz w:val="22"/>
          <w:szCs w:val="22"/>
        </w:rPr>
        <w:t xml:space="preserve">5. </w:t>
      </w:r>
      <w:r>
        <w:rPr>
          <w:b/>
          <w:bCs/>
          <w:sz w:val="22"/>
          <w:szCs w:val="22"/>
        </w:rPr>
        <w:t xml:space="preserve">Plan around the outcome date</w:t>
      </w:r>
      <w:r>
        <w:rPr>
          <w:sz w:val="22"/>
          <w:szCs w:val="22"/>
        </w:rPr>
        <w:t xml:space="preserve">, because your EOI, your state-nomination timing, and your invitation rounds all hang off it.</w:t>
      </w:r>
    </w:p>
    <w:p>
      <w:pPr>
        <w:spacing w:after="160" w:line="300"/>
      </w:pPr>
      <w:r>
        <w:rPr>
          <w:b/>
          <w:bCs/>
          <w:sz w:val="22"/>
          <w:szCs w:val="22"/>
        </w:rPr>
        <w:t xml:space="preserve">Where professional help genuinely pays.</w:t>
      </w:r>
      <w:r>
        <w:rPr>
          <w:sz w:val="22"/>
          <w:szCs w:val="22"/>
        </w:rPr>
        <w:t xml:space="preserve"> Occupation selection and evidence strategy are judgment calls with expensive failure modes — precisely the work MARA-registered agents do daily. Commonwealth Migration Group's </w:t>
      </w:r>
      <w:hyperlink w:history="1" r:id="rIdc4fhtoxjq6a2hfx5h-pgm">
        <w:r>
          <w:rPr>
            <w:rStyle w:val="Hyperlink"/>
          </w:rPr>
          <w:t xml:space="preserve">skills assessment service</w:t>
        </w:r>
      </w:hyperlink>
      <w:r>
        <w:rPr>
          <w:sz w:val="22"/>
          <w:szCs w:val="22"/>
        </w:rPr>
        <w:t xml:space="preserve"> matches applicants to the right authority and occupation, stress-tests the evidence before lodgement, and manages the authority's process to conclusion.</w:t>
      </w:r>
    </w:p>
    <w:p>
      <w:pPr>
        <w:spacing w:after="160" w:line="300"/>
      </w:pPr>
      <w:r>
        <w:rPr>
          <w:sz w:val="22"/>
          <w:szCs w:val="22"/>
        </w:rPr>
        <w:t xml:space="preserve">The skills assessment is not paperwork. It's the verdict that decides whether your skilled migration is real — and it rewards the applicants who prepare for it like the examination it is.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25. Article for: https://www.cwmigrationgroup.com/services/state-nomination</w:t>
      </w:r>
    </w:p>
    <w:p>
      <w:pPr>
        <w:pStyle w:val="Heading2"/>
        <w:spacing w:after="120" w:before="200"/>
      </w:pPr>
      <w:r>
        <w:rPr>
          <w:b/>
          <w:bCs/>
          <w:sz w:val="30"/>
          <w:szCs w:val="30"/>
        </w:rPr>
        <w:t xml:space="preserve">Winning a State Nomination: The Application Within the Application</w:t>
      </w:r>
    </w:p>
    <w:p>
      <w:pPr>
        <w:spacing w:after="160" w:line="300"/>
      </w:pPr>
      <w:r>
        <w:rPr>
          <w:sz w:val="22"/>
          <w:szCs w:val="22"/>
        </w:rPr>
        <w:t xml:space="preserve">For skilled applicants pursuing the 190 or 491, state nomination is a second application hiding inside the first — separate criteria, separate evidence, separate deadlines, and a separate decision-maker with its own priorities. Treating it as a formality after the federal process is the single most common strategic error in skilled migration. Here's how the nomination game actually works, and how strong applicants play it.</w:t>
      </w:r>
    </w:p>
    <w:p>
      <w:pPr>
        <w:spacing w:after="160" w:line="300"/>
      </w:pPr>
      <w:r>
        <w:rPr>
          <w:b/>
          <w:bCs/>
          <w:sz w:val="22"/>
          <w:szCs w:val="22"/>
        </w:rPr>
        <w:t xml:space="preserve">What the state is actually buying.</w:t>
      </w:r>
      <w:r>
        <w:rPr>
          <w:sz w:val="22"/>
          <w:szCs w:val="22"/>
        </w:rPr>
        <w:t xml:space="preserve"> When a state nominates you, it's spending a limited annual allocation on a person it believes will live, work, and contribute in *its* territory — not Australia in general. Every criterion a state sets flows from that bet: residency requirements (some states require you to already live there, or to have strong family or job ties), occupation targeting aligned with state shortages, employment expectations, and financial thresholds. Read any state's criteria with that logic and they stop seeming arbitrary.</w:t>
      </w:r>
    </w:p>
    <w:p>
      <w:pPr>
        <w:spacing w:after="160" w:line="300"/>
      </w:pPr>
      <w:r>
        <w:rPr>
          <w:b/>
          <w:bCs/>
          <w:sz w:val="22"/>
          <w:szCs w:val="22"/>
        </w:rPr>
        <w:t xml:space="preserve">The anatomy of a competitive nomination application:</w:t>
      </w:r>
    </w:p>
    <w:p>
      <w:pPr>
        <w:spacing w:after="80"/>
        <w:ind w:left="720" w:hanging="360"/>
      </w:pPr>
      <w:r>
        <w:rPr>
          <w:b/>
          <w:bCs/>
          <w:sz w:val="22"/>
          <w:szCs w:val="22"/>
        </w:rPr>
        <w:t xml:space="preserve">1. </w:t>
      </w:r>
      <w:r>
        <w:rPr>
          <w:b/>
          <w:bCs/>
          <w:sz w:val="22"/>
          <w:szCs w:val="22"/>
        </w:rPr>
        <w:t xml:space="preserve">Occupation fit.</w:t>
      </w:r>
      <w:r>
        <w:rPr>
          <w:sz w:val="22"/>
          <w:szCs w:val="22"/>
        </w:rPr>
        <w:t xml:space="preserve"> Your occupation must be on that state's current list — and meeting the federal list isn't enough. States publish (and quietly revise) their own targeted occupations; some apply further filters like minimum points or years of experience.</w:t>
      </w:r>
    </w:p>
    <w:p>
      <w:pPr>
        <w:spacing w:after="80"/>
        <w:ind w:left="720" w:hanging="360"/>
      </w:pPr>
      <w:r>
        <w:rPr>
          <w:b/>
          <w:bCs/>
          <w:sz w:val="22"/>
          <w:szCs w:val="22"/>
        </w:rPr>
        <w:t xml:space="preserve">2. </w:t>
      </w:r>
      <w:r>
        <w:rPr>
          <w:b/>
          <w:bCs/>
          <w:sz w:val="22"/>
          <w:szCs w:val="22"/>
        </w:rPr>
        <w:t xml:space="preserve">Genuine commitment evidence.</w:t>
      </w:r>
      <w:r>
        <w:rPr>
          <w:sz w:val="22"/>
          <w:szCs w:val="22"/>
        </w:rPr>
        <w:t xml:space="preserve"> States assess whether you'd actually settle there: existing residence, an offer of employment in the state, family ties, prior study, or a credible, specific case for why *this* state. Generic commitments ("I love Australia and am happy to live anywhere") are read exactly as they sound.</w:t>
      </w:r>
    </w:p>
    <w:p>
      <w:pPr>
        <w:spacing w:after="80"/>
        <w:ind w:left="720" w:hanging="360"/>
      </w:pPr>
      <w:r>
        <w:rPr>
          <w:b/>
          <w:bCs/>
          <w:sz w:val="22"/>
          <w:szCs w:val="22"/>
        </w:rPr>
        <w:t xml:space="preserve">3. </w:t>
      </w:r>
      <w:r>
        <w:rPr>
          <w:b/>
          <w:bCs/>
          <w:sz w:val="22"/>
          <w:szCs w:val="22"/>
        </w:rPr>
        <w:t xml:space="preserve">The state's own forms and evidence.</w:t>
      </w:r>
      <w:r>
        <w:rPr>
          <w:sz w:val="22"/>
          <w:szCs w:val="22"/>
        </w:rPr>
        <w:t xml:space="preserve"> Beyond your federal EOI, states typically require their own application: employment records, qualification documents, sometimes a written commitment statement — each with its own completeness standard.</w:t>
      </w:r>
    </w:p>
    <w:p>
      <w:pPr>
        <w:spacing w:after="80"/>
        <w:ind w:left="720" w:hanging="360"/>
      </w:pPr>
      <w:r>
        <w:rPr>
          <w:b/>
          <w:bCs/>
          <w:sz w:val="22"/>
          <w:szCs w:val="22"/>
        </w:rPr>
        <w:t xml:space="preserve">4. </w:t>
      </w:r>
      <w:r>
        <w:rPr>
          <w:b/>
          <w:bCs/>
          <w:sz w:val="22"/>
          <w:szCs w:val="22"/>
        </w:rPr>
        <w:t xml:space="preserve">Points competitiveness for *that state's* rounds.</w:t>
      </w:r>
      <w:r>
        <w:rPr>
          <w:sz w:val="22"/>
          <w:szCs w:val="22"/>
        </w:rPr>
        <w:t xml:space="preserve"> Each state's applicant pool has its own dynamics. A score that's marginal for one state can be strong for another.</w:t>
      </w:r>
    </w:p>
    <w:p>
      <w:pPr>
        <w:spacing w:after="160" w:line="300"/>
      </w:pPr>
      <w:r>
        <w:rPr>
          <w:b/>
          <w:bCs/>
          <w:sz w:val="22"/>
          <w:szCs w:val="22"/>
        </w:rPr>
        <w:t xml:space="preserve">The strategy that actually wins:</w:t>
      </w:r>
    </w:p>
    <w:p>
      <w:pPr>
        <w:spacing w:after="80"/>
        <w:ind w:left="720" w:hanging="360"/>
      </w:pPr>
      <w:r>
        <w:rPr>
          <w:b/>
          <w:bCs/>
          <w:sz w:val="22"/>
          <w:szCs w:val="22"/>
        </w:rPr>
        <w:t xml:space="preserve">• </w:t>
      </w:r>
      <w:r>
        <w:rPr>
          <w:b/>
          <w:bCs/>
          <w:sz w:val="22"/>
          <w:szCs w:val="22"/>
        </w:rPr>
        <w:t xml:space="preserve">Work the whole board.</w:t>
      </w:r>
      <w:r>
        <w:rPr>
          <w:sz w:val="22"/>
          <w:szCs w:val="22"/>
        </w:rPr>
        <w:t xml:space="preserve"> Map your occupation and profile against every jurisdiction's current criteria — including the states applicants overlook. The state that wants you may not be the state you've heard of.</w:t>
      </w:r>
    </w:p>
    <w:p>
      <w:pPr>
        <w:spacing w:after="80"/>
        <w:ind w:left="720" w:hanging="360"/>
      </w:pPr>
      <w:r>
        <w:rPr>
          <w:b/>
          <w:bCs/>
          <w:sz w:val="22"/>
          <w:szCs w:val="22"/>
        </w:rPr>
        <w:t xml:space="preserve">• </w:t>
      </w:r>
      <w:r>
        <w:rPr>
          <w:b/>
          <w:bCs/>
          <w:sz w:val="22"/>
          <w:szCs w:val="22"/>
        </w:rPr>
        <w:t xml:space="preserve">Respect the windows.</w:t>
      </w:r>
      <w:r>
        <w:rPr>
          <w:sz w:val="22"/>
          <w:szCs w:val="22"/>
        </w:rPr>
        <w:t xml:space="preserve"> Nomination places open in rounds and exhaust. Tracking openings — and being application-ready with documents prepared — converts opportunities that "not ready yet" applicants miss.</w:t>
      </w:r>
    </w:p>
    <w:p>
      <w:pPr>
        <w:spacing w:after="80"/>
        <w:ind w:left="720" w:hanging="360"/>
      </w:pPr>
      <w:r>
        <w:rPr>
          <w:b/>
          <w:bCs/>
          <w:sz w:val="22"/>
          <w:szCs w:val="22"/>
        </w:rPr>
        <w:t xml:space="preserve">• </w:t>
      </w:r>
      <w:r>
        <w:rPr>
          <w:b/>
          <w:bCs/>
          <w:sz w:val="22"/>
          <w:szCs w:val="22"/>
        </w:rPr>
        <w:t xml:space="preserve">Build the genuine-commitment case early.</w:t>
      </w:r>
      <w:r>
        <w:rPr>
          <w:sz w:val="22"/>
          <w:szCs w:val="22"/>
        </w:rPr>
        <w:t xml:space="preserve"> If your target state rewards in-state presence, a scouting trip, short-term study, or remote work from the state can be legitimate groundwork — planned deliberately, not improvised.</w:t>
      </w:r>
    </w:p>
    <w:p>
      <w:pPr>
        <w:spacing w:after="80"/>
        <w:ind w:left="720" w:hanging="360"/>
      </w:pPr>
      <w:r>
        <w:rPr>
          <w:b/>
          <w:bCs/>
          <w:sz w:val="22"/>
          <w:szCs w:val="22"/>
        </w:rPr>
        <w:t xml:space="preserve">• </w:t>
      </w:r>
      <w:r>
        <w:rPr>
          <w:b/>
          <w:bCs/>
          <w:sz w:val="22"/>
          <w:szCs w:val="22"/>
        </w:rPr>
        <w:t xml:space="preserve">Understand the obligations you're accepting.</w:t>
      </w:r>
      <w:r>
        <w:rPr>
          <w:sz w:val="22"/>
          <w:szCs w:val="22"/>
        </w:rPr>
        <w:t xml:space="preserve"> Nomination comes with a commitment to live in that state for the required period. Breaking it damages your own pathway and the program's integrity — and states do follow up.</w:t>
      </w:r>
    </w:p>
    <w:p>
      <w:pPr>
        <w:spacing w:after="80"/>
        <w:ind w:left="720" w:hanging="360"/>
      </w:pPr>
      <w:r>
        <w:rPr>
          <w:b/>
          <w:bCs/>
          <w:sz w:val="22"/>
          <w:szCs w:val="22"/>
        </w:rPr>
        <w:t xml:space="preserve">• </w:t>
      </w:r>
      <w:r>
        <w:rPr>
          <w:b/>
          <w:bCs/>
          <w:sz w:val="22"/>
          <w:szCs w:val="22"/>
        </w:rPr>
        <w:t xml:space="preserve">Keep the 189 as the parallel track.</w:t>
      </w:r>
      <w:r>
        <w:rPr>
          <w:sz w:val="22"/>
          <w:szCs w:val="22"/>
        </w:rPr>
        <w:t xml:space="preserve"> Nomination strategy and independent competitiveness aren't exclusive; your EOI can pursue both, and the nomination decision informs your invitation odds rather than replacing them.</w:t>
      </w:r>
    </w:p>
    <w:p>
      <w:pPr>
        <w:spacing w:after="160" w:line="300"/>
      </w:pPr>
      <w:r>
        <w:rPr>
          <w:b/>
          <w:bCs/>
          <w:sz w:val="22"/>
          <w:szCs w:val="22"/>
        </w:rPr>
        <w:t xml:space="preserve">Where nominations fail:</w:t>
      </w:r>
    </w:p>
    <w:p>
      <w:pPr>
        <w:spacing w:after="80"/>
        <w:ind w:left="720" w:hanging="360"/>
      </w:pPr>
      <w:r>
        <w:rPr>
          <w:b/>
          <w:bCs/>
          <w:sz w:val="22"/>
          <w:szCs w:val="22"/>
        </w:rPr>
        <w:t xml:space="preserve">• </w:t>
      </w:r>
      <w:r>
        <w:rPr>
          <w:b/>
          <w:bCs/>
          <w:sz w:val="22"/>
          <w:szCs w:val="22"/>
        </w:rPr>
        <w:t xml:space="preserve">Criteria technicalities.</w:t>
      </w:r>
      <w:r>
        <w:rPr>
          <w:sz w:val="22"/>
          <w:szCs w:val="22"/>
        </w:rPr>
        <w:t xml:space="preserve"> States reject nominable-on-paper applicants for small non-compliances — a missed declaration, an outdated document, a points claim that doesn't match evidence.</w:t>
      </w:r>
    </w:p>
    <w:p>
      <w:pPr>
        <w:spacing w:after="80"/>
        <w:ind w:left="720" w:hanging="360"/>
      </w:pPr>
      <w:r>
        <w:rPr>
          <w:b/>
          <w:bCs/>
          <w:sz w:val="22"/>
          <w:szCs w:val="22"/>
        </w:rPr>
        <w:t xml:space="preserve">• </w:t>
      </w:r>
      <w:r>
        <w:rPr>
          <w:b/>
          <w:bCs/>
          <w:sz w:val="22"/>
          <w:szCs w:val="22"/>
        </w:rPr>
        <w:t xml:space="preserve">Commitment cases that read hollow.</w:t>
      </w:r>
      <w:r>
        <w:rPr>
          <w:sz w:val="22"/>
          <w:szCs w:val="22"/>
        </w:rPr>
        <w:t xml:space="preserve"> Nomination statements assembled in an afternoon, claiming attachments the file doesn't evidence.</w:t>
      </w:r>
    </w:p>
    <w:p>
      <w:pPr>
        <w:spacing w:after="80"/>
        <w:ind w:left="720" w:hanging="360"/>
      </w:pPr>
      <w:r>
        <w:rPr>
          <w:b/>
          <w:bCs/>
          <w:sz w:val="22"/>
          <w:szCs w:val="22"/>
        </w:rPr>
        <w:t xml:space="preserve">• </w:t>
      </w:r>
      <w:r>
        <w:rPr>
          <w:b/>
          <w:bCs/>
          <w:sz w:val="22"/>
          <w:szCs w:val="22"/>
        </w:rPr>
        <w:t xml:space="preserve">Timing naïveté.</w:t>
      </w:r>
      <w:r>
        <w:rPr>
          <w:sz w:val="22"/>
          <w:szCs w:val="22"/>
        </w:rPr>
        <w:t xml:space="preserve"> Discovering your state closed your occupation — or its places — the month you were finally ready.</w:t>
      </w:r>
    </w:p>
    <w:p>
      <w:pPr>
        <w:spacing w:after="160" w:line="300"/>
      </w:pPr>
      <w:r>
        <w:rPr>
          <w:b/>
          <w:bCs/>
          <w:sz w:val="22"/>
          <w:szCs w:val="22"/>
        </w:rPr>
        <w:t xml:space="preserve">Why professional guidance matters here especially.</w:t>
      </w:r>
      <w:r>
        <w:rPr>
          <w:sz w:val="22"/>
          <w:szCs w:val="22"/>
        </w:rPr>
        <w:t xml:space="preserve"> Nomination is where current, jurisdiction-specific knowledge has its highest value: which states are actively granting to your occupation, which criteria are enforced strictly, which windows approach. It's the daily intelligence of MARA-registered agents, and it's what Commonwealth Migration Group's </w:t>
      </w:r>
      <w:hyperlink w:history="1" r:id="rId4iork4v5neztsp8xjf1mb">
        <w:r>
          <w:rPr>
            <w:rStyle w:val="Hyperlink"/>
          </w:rPr>
          <w:t xml:space="preserve">state nomination service</w:t>
        </w:r>
      </w:hyperlink>
      <w:r>
        <w:rPr>
          <w:sz w:val="22"/>
          <w:szCs w:val="22"/>
        </w:rPr>
        <w:t xml:space="preserve"> manages for clients end to end — from jurisdiction selection to the state's own decision.</w:t>
      </w:r>
    </w:p>
    <w:p>
      <w:pPr>
        <w:spacing w:after="160" w:line="300"/>
      </w:pPr>
      <w:r>
        <w:rPr>
          <w:sz w:val="22"/>
          <w:szCs w:val="22"/>
        </w:rPr>
        <w:t xml:space="preserve">A skilled case has two doors: the federal one and the state one. Most applicants only knock on the first. The nomination game rewards those who learn the second door's rules — and knock hardest where they're most welcome.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26. Article for: https://www.cwmigrationgroup.com/services/eoi-assistance</w:t>
      </w:r>
    </w:p>
    <w:p>
      <w:pPr>
        <w:pStyle w:val="Heading2"/>
        <w:spacing w:after="120" w:before="200"/>
      </w:pPr>
      <w:r>
        <w:rPr>
          <w:b/>
          <w:bCs/>
          <w:sz w:val="30"/>
          <w:szCs w:val="30"/>
        </w:rPr>
        <w:t xml:space="preserve">The Expression of Interest: Your Most Important Job Application, Written Properly</w:t>
      </w:r>
    </w:p>
    <w:p>
      <w:pPr>
        <w:spacing w:after="160" w:line="300"/>
      </w:pPr>
      <w:r>
        <w:rPr>
          <w:sz w:val="22"/>
          <w:szCs w:val="22"/>
        </w:rPr>
        <w:t xml:space="preserve">An Expression of Interest in SkillSelect is not an application — it's a candidacy. It sits in a ranking pool, invisible to any human officer, scored by a machine, waiting for an invitation that may never come. Yet this strange document decides your skilled-migration fate more than almost any other artefact you'll produce, and it's astonishing how carelessly most people write theirs. Here's what the EOI actually is, and how to build one that works.</w:t>
      </w:r>
    </w:p>
    <w:p>
      <w:pPr>
        <w:spacing w:after="160" w:line="300"/>
      </w:pPr>
      <w:r>
        <w:rPr>
          <w:b/>
          <w:bCs/>
          <w:sz w:val="22"/>
          <w:szCs w:val="22"/>
        </w:rPr>
        <w:t xml:space="preserve">What the EOI really is, mechanically.</w:t>
      </w:r>
      <w:r>
        <w:rPr>
          <w:sz w:val="22"/>
          <w:szCs w:val="22"/>
        </w:rPr>
        <w:t xml:space="preserve"> You enter your claims — age, English, experience, qualifications, nomination preferences — SkillSelect converts them to points, and you're ranked against everyone else who claimed your occupation (and associated lists) in rolling invitation rounds. When a round reaches your score and occupation, you're invited to lodge a real visa application — with a short window and a hard requirement: every point you claimed must now be evidenced. This is the machine's core truth: </w:t>
      </w:r>
      <w:r>
        <w:rPr>
          <w:b/>
          <w:bCs/>
          <w:sz w:val="22"/>
          <w:szCs w:val="22"/>
        </w:rPr>
        <w:t xml:space="preserve">the EOI is a promise about documents you'd better already have.</w:t>
      </w:r>
    </w:p>
    <w:p>
      <w:pPr>
        <w:spacing w:after="160" w:line="300"/>
      </w:pPr>
      <w:r>
        <w:rPr>
          <w:b/>
          <w:bCs/>
          <w:sz w:val="22"/>
          <w:szCs w:val="22"/>
        </w:rPr>
        <w:t xml:space="preserve">The mistakes that define weak EOIs:</w:t>
      </w:r>
    </w:p>
    <w:p>
      <w:pPr>
        <w:spacing w:after="80"/>
        <w:ind w:left="720" w:hanging="360"/>
      </w:pPr>
      <w:r>
        <w:rPr>
          <w:b/>
          <w:bCs/>
          <w:sz w:val="22"/>
          <w:szCs w:val="22"/>
        </w:rPr>
        <w:t xml:space="preserve">1. </w:t>
      </w:r>
      <w:r>
        <w:rPr>
          <w:b/>
          <w:bCs/>
          <w:sz w:val="22"/>
          <w:szCs w:val="22"/>
        </w:rPr>
        <w:t xml:space="preserve">Claiming points you can't evidence.</w:t>
      </w:r>
      <w:r>
        <w:rPr>
          <w:sz w:val="22"/>
          <w:szCs w:val="22"/>
        </w:rPr>
        <w:t xml:space="preserve"> The most catastrophic error in skilled migration. An overstated English band, an experience year counted from the wrong date, a qualification assessed at a lower level than claimed — at invitation, the evidence doesn't support the claim, and the application collapses. Claim only what a document trail can prove *today*.</w:t>
      </w:r>
    </w:p>
    <w:p>
      <w:pPr>
        <w:spacing w:after="80"/>
        <w:ind w:left="720" w:hanging="360"/>
      </w:pPr>
      <w:r>
        <w:rPr>
          <w:b/>
          <w:bCs/>
          <w:sz w:val="22"/>
          <w:szCs w:val="22"/>
        </w:rPr>
        <w:t xml:space="preserve">2. </w:t>
      </w:r>
      <w:r>
        <w:rPr>
          <w:b/>
          <w:bCs/>
          <w:sz w:val="22"/>
          <w:szCs w:val="22"/>
        </w:rPr>
        <w:t xml:space="preserve">Occupation carelessness.</w:t>
      </w:r>
      <w:r>
        <w:rPr>
          <w:sz w:val="22"/>
          <w:szCs w:val="22"/>
        </w:rPr>
        <w:t xml:space="preserve"> Your nominated occupation and ANZSCO code must match your skills assessment — and both must match your actual duties. Choosing an occupation for its list position rather than its truthfulness poisons everything downstream.</w:t>
      </w:r>
    </w:p>
    <w:p>
      <w:pPr>
        <w:spacing w:after="80"/>
        <w:ind w:left="720" w:hanging="360"/>
      </w:pPr>
      <w:r>
        <w:rPr>
          <w:b/>
          <w:bCs/>
          <w:sz w:val="22"/>
          <w:szCs w:val="22"/>
        </w:rPr>
        <w:t xml:space="preserve">3. </w:t>
      </w:r>
      <w:r>
        <w:rPr>
          <w:b/>
          <w:bCs/>
          <w:sz w:val="22"/>
          <w:szCs w:val="22"/>
        </w:rPr>
        <w:t xml:space="preserve">Passive lodgement.</w:t>
      </w:r>
      <w:r>
        <w:rPr>
          <w:sz w:val="22"/>
          <w:szCs w:val="22"/>
        </w:rPr>
        <w:t xml:space="preserve"> An EOI lodged and forgotten is a lottery ticket, not a strategy. Strong candidates update their EOI as circumstances improve — new English results, experience milestones, nomination decisions — because SkillSelect ranks whatever your EOI currently says.</w:t>
      </w:r>
    </w:p>
    <w:p>
      <w:pPr>
        <w:spacing w:after="80"/>
        <w:ind w:left="720" w:hanging="360"/>
      </w:pPr>
      <w:r>
        <w:rPr>
          <w:b/>
          <w:bCs/>
          <w:sz w:val="22"/>
          <w:szCs w:val="22"/>
        </w:rPr>
        <w:t xml:space="preserve">4. </w:t>
      </w:r>
      <w:r>
        <w:rPr>
          <w:b/>
          <w:bCs/>
          <w:sz w:val="22"/>
          <w:szCs w:val="22"/>
        </w:rPr>
        <w:t xml:space="preserve">No nomination strategy embedded.</w:t>
      </w:r>
      <w:r>
        <w:rPr>
          <w:sz w:val="22"/>
          <w:szCs w:val="22"/>
        </w:rPr>
        <w:t xml:space="preserve"> State preferences matter: your EOI should reflect research into which jurisdictions you're pursuing, because nomination offers attach to EOIs that states can find and select.</w:t>
      </w:r>
    </w:p>
    <w:p>
      <w:pPr>
        <w:spacing w:after="80"/>
        <w:ind w:left="720" w:hanging="360"/>
      </w:pPr>
      <w:r>
        <w:rPr>
          <w:b/>
          <w:bCs/>
          <w:sz w:val="22"/>
          <w:szCs w:val="22"/>
        </w:rPr>
        <w:t xml:space="preserve">5. </w:t>
      </w:r>
      <w:r>
        <w:rPr>
          <w:b/>
          <w:bCs/>
          <w:sz w:val="22"/>
          <w:szCs w:val="22"/>
        </w:rPr>
        <w:t xml:space="preserve">Stale validity.</w:t>
      </w:r>
      <w:r>
        <w:rPr>
          <w:sz w:val="22"/>
          <w:szCs w:val="22"/>
        </w:rPr>
        <w:t xml:space="preserve"> EOIs expire (two years). Applicants who ignore expiry dates discover their "position in the queue" never existed in the first place.</w:t>
      </w:r>
    </w:p>
    <w:p>
      <w:pPr>
        <w:spacing w:after="160" w:line="300"/>
      </w:pPr>
      <w:r>
        <w:rPr>
          <w:b/>
          <w:bCs/>
          <w:sz w:val="22"/>
          <w:szCs w:val="22"/>
        </w:rPr>
        <w:t xml:space="preserve">The EOI build that works:</w:t>
      </w:r>
    </w:p>
    <w:p>
      <w:pPr>
        <w:spacing w:after="80"/>
        <w:ind w:left="720" w:hanging="360"/>
      </w:pPr>
      <w:r>
        <w:rPr>
          <w:b/>
          <w:bCs/>
          <w:sz w:val="22"/>
          <w:szCs w:val="22"/>
        </w:rPr>
        <w:t xml:space="preserve">1. </w:t>
      </w:r>
      <w:r>
        <w:rPr>
          <w:b/>
          <w:bCs/>
          <w:sz w:val="22"/>
          <w:szCs w:val="22"/>
        </w:rPr>
        <w:t xml:space="preserve">Evidence before entry.</w:t>
      </w:r>
      <w:r>
        <w:rPr>
          <w:sz w:val="22"/>
          <w:szCs w:val="22"/>
        </w:rPr>
        <w:t xml:space="preserve"> Positive skills assessment and English results in hand before the EOI is created. This isn't always mandatory, but it converts your EOI from speculation into a competitive fact.</w:t>
      </w:r>
    </w:p>
    <w:p>
      <w:pPr>
        <w:spacing w:after="80"/>
        <w:ind w:left="720" w:hanging="360"/>
      </w:pPr>
      <w:r>
        <w:rPr>
          <w:b/>
          <w:bCs/>
          <w:sz w:val="22"/>
          <w:szCs w:val="22"/>
        </w:rPr>
        <w:t xml:space="preserve">2. </w:t>
      </w:r>
      <w:r>
        <w:rPr>
          <w:b/>
          <w:bCs/>
          <w:sz w:val="22"/>
          <w:szCs w:val="22"/>
        </w:rPr>
        <w:t xml:space="preserve">Points audited line by line.</w:t>
      </w:r>
      <w:r>
        <w:rPr>
          <w:sz w:val="22"/>
          <w:szCs w:val="22"/>
        </w:rPr>
        <w:t xml:space="preserve"> Every claim checked against the points test's documentary requirements — date calculations for experience, score certificates for English, assessment outcomes for qualifications.</w:t>
      </w:r>
    </w:p>
    <w:p>
      <w:pPr>
        <w:spacing w:after="80"/>
        <w:ind w:left="720" w:hanging="360"/>
      </w:pPr>
      <w:r>
        <w:rPr>
          <w:b/>
          <w:bCs/>
          <w:sz w:val="22"/>
          <w:szCs w:val="22"/>
        </w:rPr>
        <w:t xml:space="preserve">3. </w:t>
      </w:r>
      <w:r>
        <w:rPr>
          <w:b/>
          <w:bCs/>
          <w:sz w:val="22"/>
          <w:szCs w:val="22"/>
        </w:rPr>
        <w:t xml:space="preserve">Occupation and assessing authority verified</w:t>
      </w:r>
      <w:r>
        <w:rPr>
          <w:sz w:val="22"/>
          <w:szCs w:val="22"/>
        </w:rPr>
        <w:t xml:space="preserve"> — the ANZSCO code your duties genuinely match, not the one with the friendliest cutoffs.</w:t>
      </w:r>
    </w:p>
    <w:p>
      <w:pPr>
        <w:spacing w:after="80"/>
        <w:ind w:left="720" w:hanging="360"/>
      </w:pPr>
      <w:r>
        <w:rPr>
          <w:b/>
          <w:bCs/>
          <w:sz w:val="22"/>
          <w:szCs w:val="22"/>
        </w:rPr>
        <w:t xml:space="preserve">4. </w:t>
      </w:r>
      <w:r>
        <w:rPr>
          <w:b/>
          <w:bCs/>
          <w:sz w:val="22"/>
          <w:szCs w:val="22"/>
        </w:rPr>
        <w:t xml:space="preserve">Nomination research reflected</w:t>
      </w:r>
      <w:r>
        <w:rPr>
          <w:sz w:val="22"/>
          <w:szCs w:val="22"/>
        </w:rPr>
        <w:t xml:space="preserve"> — state preferences based on current lists and criteria, not folklore.</w:t>
      </w:r>
    </w:p>
    <w:p>
      <w:pPr>
        <w:spacing w:after="80"/>
        <w:ind w:left="720" w:hanging="360"/>
      </w:pPr>
      <w:r>
        <w:rPr>
          <w:b/>
          <w:bCs/>
          <w:sz w:val="22"/>
          <w:szCs w:val="22"/>
        </w:rPr>
        <w:t xml:space="preserve">5. </w:t>
      </w:r>
      <w:r>
        <w:rPr>
          <w:b/>
          <w:bCs/>
          <w:sz w:val="22"/>
          <w:szCs w:val="22"/>
        </w:rPr>
        <w:t xml:space="preserve">A maintenance habit.</w:t>
      </w:r>
      <w:r>
        <w:rPr>
          <w:sz w:val="22"/>
          <w:szCs w:val="22"/>
        </w:rPr>
        <w:t xml:space="preserve"> Calendar reminders to review the EOI: update new evidence, watch invitation rounds for your occupation's cutoffs, and re-strategise if the market moves against you.</w:t>
      </w:r>
    </w:p>
    <w:p>
      <w:pPr>
        <w:spacing w:after="160" w:line="300"/>
      </w:pPr>
      <w:r>
        <w:rPr>
          <w:b/>
          <w:bCs/>
          <w:sz w:val="22"/>
          <w:szCs w:val="22"/>
        </w:rPr>
        <w:t xml:space="preserve">Reading the invitation landscape honestly.</w:t>
      </w:r>
      <w:r>
        <w:rPr>
          <w:sz w:val="22"/>
          <w:szCs w:val="22"/>
        </w:rPr>
        <w:t xml:space="preserve"> Your EOI's fate depends on your occupation's demand and your score's competitiveness in *actual rounds* — which is why watching published invitation data matters more than any prediction. If rounds aren't reaching your score, the strategic responses are the controllable levers: superior English, state nomination, experience documentation, or reconsidering occupation targeting.</w:t>
      </w:r>
    </w:p>
    <w:p>
      <w:pPr>
        <w:spacing w:after="160" w:line="300"/>
      </w:pPr>
      <w:r>
        <w:rPr>
          <w:b/>
          <w:bCs/>
          <w:sz w:val="22"/>
          <w:szCs w:val="22"/>
        </w:rPr>
        <w:t xml:space="preserve">Where assistance earns its value.</w:t>
      </w:r>
      <w:r>
        <w:rPr>
          <w:sz w:val="22"/>
          <w:szCs w:val="22"/>
        </w:rPr>
        <w:t xml:space="preserve"> The EOI looks simple and is anything but: date calculations, points rules, occupation matching, nomination interplay — each a place where errors are expensive and invisible until invitation day. Commonwealth Migration Group's </w:t>
      </w:r>
      <w:hyperlink w:history="1" r:id="rId07pbiqzlkkriyoy8g-y91">
        <w:r>
          <w:rPr>
            <w:rStyle w:val="Hyperlink"/>
          </w:rPr>
          <w:t xml:space="preserve">EOI assistance service</w:t>
        </w:r>
      </w:hyperlink>
      <w:r>
        <w:rPr>
          <w:sz w:val="22"/>
          <w:szCs w:val="22"/>
        </w:rPr>
        <w:t xml:space="preserve"> builds and manages EOIs to that standard — claims audited against evidence, strategy embedded, and the document maintained as circumstances change.</w:t>
      </w:r>
    </w:p>
    <w:p>
      <w:pPr>
        <w:spacing w:after="160" w:line="300"/>
      </w:pPr>
      <w:r>
        <w:rPr>
          <w:sz w:val="22"/>
          <w:szCs w:val="22"/>
        </w:rPr>
        <w:t xml:space="preserve">Your EOI is a promise to a machine that a human will one day check. Write it so that when the human looks, everything checks out.</w:t>
      </w:r>
    </w:p>
    <w:p>
      <w:pPr>
        <w:pStyle w:val="Heading1"/>
        <w:pageBreakBefore/>
        <w:spacing w:after="200"/>
      </w:pPr>
      <w:r>
        <w:rPr>
          <w:b/>
          <w:bCs/>
          <w:color w:val="1F4E79"/>
          <w:sz w:val="26"/>
          <w:szCs w:val="26"/>
        </w:rPr>
        <w:t xml:space="preserve">27. Article for: https://www.cwmigrationgroup.com/services/cdr-engineers</w:t>
      </w:r>
    </w:p>
    <w:p>
      <w:pPr>
        <w:pStyle w:val="Heading2"/>
        <w:spacing w:after="120" w:before="200"/>
      </w:pPr>
      <w:r>
        <w:rPr>
          <w:b/>
          <w:bCs/>
          <w:sz w:val="30"/>
          <w:szCs w:val="30"/>
        </w:rPr>
        <w:t xml:space="preserve">The CDR Report: How Engineers Actually Prove Their Skills to Australia</w:t>
      </w:r>
    </w:p>
    <w:p>
      <w:pPr>
        <w:spacing w:after="160" w:line="300"/>
      </w:pPr>
      <w:r>
        <w:rPr>
          <w:sz w:val="22"/>
          <w:szCs w:val="22"/>
        </w:rPr>
        <w:t xml:space="preserve">Engineers face a unique hurdle in Australian skilled migration: their skills assessment — by Engineers Australia — isn't a document check. For applicants with non-Washington-Accord qualifications, it's a Competency Demonstration Report (CDR): a written case, built from your own career, arguing that you think and work like an engineer at Australian standards. Done well, it's a passport. Done carelessly, it's a rejection that costs you a year. Here's how the CDR actually works.</w:t>
      </w:r>
    </w:p>
    <w:p>
      <w:pPr>
        <w:spacing w:after="160" w:line="300"/>
      </w:pPr>
      <w:r>
        <w:rPr>
          <w:b/>
          <w:bCs/>
          <w:sz w:val="22"/>
          <w:szCs w:val="22"/>
        </w:rPr>
        <w:t xml:space="preserve">The three pillars of a CDR:</w:t>
      </w:r>
    </w:p>
    <w:p>
      <w:pPr>
        <w:spacing w:after="80"/>
        <w:ind w:left="720" w:hanging="360"/>
      </w:pPr>
      <w:r>
        <w:rPr>
          <w:b/>
          <w:bCs/>
          <w:sz w:val="22"/>
          <w:szCs w:val="22"/>
        </w:rPr>
        <w:t xml:space="preserve">1. </w:t>
      </w:r>
      <w:r>
        <w:rPr>
          <w:b/>
          <w:bCs/>
          <w:sz w:val="22"/>
          <w:szCs w:val="22"/>
        </w:rPr>
        <w:t xml:space="preserve">Continuing Professional Development (CPD).</w:t>
      </w:r>
      <w:r>
        <w:rPr>
          <w:sz w:val="22"/>
          <w:szCs w:val="22"/>
        </w:rPr>
        <w:t xml:space="preserve"> A structured record of your learning — courses, conferences, professional activities — showing you stay current. Straightforward, but frequently assembled carelessly.</w:t>
      </w:r>
    </w:p>
    <w:p>
      <w:pPr>
        <w:spacing w:after="80"/>
        <w:ind w:left="720" w:hanging="360"/>
      </w:pPr>
      <w:r>
        <w:rPr>
          <w:b/>
          <w:bCs/>
          <w:sz w:val="22"/>
          <w:szCs w:val="22"/>
        </w:rPr>
        <w:t xml:space="preserve">2. </w:t>
      </w:r>
      <w:r>
        <w:rPr>
          <w:b/>
          <w:bCs/>
          <w:sz w:val="22"/>
          <w:szCs w:val="22"/>
        </w:rPr>
        <w:t xml:space="preserve">Career Episodes.</w:t>
      </w:r>
      <w:r>
        <w:rPr>
          <w:sz w:val="22"/>
          <w:szCs w:val="22"/>
        </w:rPr>
        <w:t xml:space="preserve"> The heart of the CDR: three (typically) narrative accounts of specific periods of your engineering work, each written to demonstrate competency elements — problem-solving, technical leadership, communication, ethics. Each episode follows a defined structure: background, your *personal* role, the technical work, and the outcome.</w:t>
      </w:r>
    </w:p>
    <w:p>
      <w:pPr>
        <w:spacing w:after="80"/>
        <w:ind w:left="720" w:hanging="360"/>
      </w:pPr>
      <w:r>
        <w:rPr>
          <w:b/>
          <w:bCs/>
          <w:sz w:val="22"/>
          <w:szCs w:val="22"/>
        </w:rPr>
        <w:t xml:space="preserve">3. </w:t>
      </w:r>
      <w:r>
        <w:rPr>
          <w:b/>
          <w:bCs/>
          <w:sz w:val="22"/>
          <w:szCs w:val="22"/>
        </w:rPr>
        <w:t xml:space="preserve">The Summary Statement.</w:t>
      </w:r>
      <w:r>
        <w:rPr>
          <w:sz w:val="22"/>
          <w:szCs w:val="22"/>
        </w:rPr>
        <w:t xml:space="preserve"> The cross-reference document mapping each episode's paragraphs to the specific competency elements in the relevant occupational category — professional engineer, engineering technologist, engineering associate, or engineering manager. This is where assessors check your self-assessment against their checklist — and where mismatches become refusals.</w:t>
      </w:r>
    </w:p>
    <w:p>
      <w:pPr>
        <w:spacing w:after="160" w:line="300"/>
      </w:pPr>
      <w:r>
        <w:rPr>
          <w:b/>
          <w:bCs/>
          <w:sz w:val="22"/>
          <w:szCs w:val="22"/>
        </w:rPr>
        <w:t xml:space="preserve">The mistake that dominates failed CDRs: writing about the project instead of yourself.</w:t>
      </w:r>
      <w:r>
        <w:rPr>
          <w:sz w:val="22"/>
          <w:szCs w:val="22"/>
        </w:rPr>
        <w:t xml:space="preserve"> Career episodes fail when they read like project reports — "the team developed…" "the system was designed…" Assessors are assessing *you*. The episodes must foreground your personal engineering work: what *you* analysed, decided, calculated, and led, with enough technical specificity that an engineer-reader believes you did it. The word "I" should dominate, backed by evidence.</w:t>
      </w:r>
    </w:p>
    <w:p>
      <w:pPr>
        <w:spacing w:after="160" w:line="300"/>
      </w:pPr>
      <w:r>
        <w:rPr>
          <w:b/>
          <w:bCs/>
          <w:sz w:val="22"/>
          <w:szCs w:val="22"/>
        </w:rPr>
        <w:t xml:space="preserve">The other recurring failures:</w:t>
      </w:r>
    </w:p>
    <w:p>
      <w:pPr>
        <w:spacing w:after="80"/>
        <w:ind w:left="720" w:hanging="360"/>
      </w:pPr>
      <w:r>
        <w:rPr>
          <w:b/>
          <w:bCs/>
          <w:sz w:val="22"/>
          <w:szCs w:val="22"/>
        </w:rPr>
        <w:t xml:space="preserve">• </w:t>
      </w:r>
      <w:r>
        <w:rPr>
          <w:b/>
          <w:bCs/>
          <w:sz w:val="22"/>
          <w:szCs w:val="22"/>
        </w:rPr>
        <w:t xml:space="preserve">Occupational category mismatch.</w:t>
      </w:r>
      <w:r>
        <w:rPr>
          <w:sz w:val="22"/>
          <w:szCs w:val="22"/>
        </w:rPr>
        <w:t xml:space="preserve"> Applying as a professional engineer when your qualifications and duties support technologist or associate — or vice versa. Category choice flows from both your qualification and your actual work, and getting it wrong wastes the entire submission.</w:t>
      </w:r>
    </w:p>
    <w:p>
      <w:pPr>
        <w:spacing w:after="80"/>
        <w:ind w:left="720" w:hanging="360"/>
      </w:pPr>
      <w:r>
        <w:rPr>
          <w:b/>
          <w:bCs/>
          <w:sz w:val="22"/>
          <w:szCs w:val="22"/>
        </w:rPr>
        <w:t xml:space="preserve">• </w:t>
      </w:r>
      <w:r>
        <w:rPr>
          <w:b/>
          <w:bCs/>
          <w:sz w:val="22"/>
          <w:szCs w:val="22"/>
        </w:rPr>
        <w:t xml:space="preserve">Insufficient technical depth.</w:t>
      </w:r>
      <w:r>
        <w:rPr>
          <w:sz w:val="22"/>
          <w:szCs w:val="22"/>
        </w:rPr>
        <w:t xml:space="preserve"> Episodes that describe responsibilities without engineering substance — no analysis, no design decisions, no problems solved. Enthusiasm isn't competency.</w:t>
      </w:r>
    </w:p>
    <w:p>
      <w:pPr>
        <w:spacing w:after="80"/>
        <w:ind w:left="720" w:hanging="360"/>
      </w:pPr>
      <w:r>
        <w:rPr>
          <w:b/>
          <w:bCs/>
          <w:sz w:val="22"/>
          <w:szCs w:val="22"/>
        </w:rPr>
        <w:t xml:space="preserve">• </w:t>
      </w:r>
      <w:r>
        <w:rPr>
          <w:b/>
          <w:bCs/>
          <w:sz w:val="22"/>
          <w:szCs w:val="22"/>
        </w:rPr>
        <w:t xml:space="preserve">Inconsistency with evidence.</w:t>
      </w:r>
      <w:r>
        <w:rPr>
          <w:sz w:val="22"/>
          <w:szCs w:val="22"/>
        </w:rPr>
        <w:t xml:space="preserve"> Employment dates, roles, and duties that don't reconcile with references, payslips, and the CV. Assessors cross-check; discrepancies read as fabrication.</w:t>
      </w:r>
    </w:p>
    <w:p>
      <w:pPr>
        <w:spacing w:after="80"/>
        <w:ind w:left="720" w:hanging="360"/>
      </w:pPr>
      <w:r>
        <w:rPr>
          <w:b/>
          <w:bCs/>
          <w:sz w:val="22"/>
          <w:szCs w:val="22"/>
        </w:rPr>
        <w:t xml:space="preserve">• </w:t>
      </w:r>
      <w:r>
        <w:rPr>
          <w:b/>
          <w:bCs/>
          <w:sz w:val="22"/>
          <w:szCs w:val="22"/>
        </w:rPr>
        <w:t xml:space="preserve">Plagiarism.</w:t>
      </w:r>
      <w:r>
        <w:rPr>
          <w:sz w:val="22"/>
          <w:szCs w:val="22"/>
        </w:rPr>
        <w:t xml:space="preserve"> Engineers Australia runs similarity checks, and CDR mills selling recycled reports get applicants banned — the nuclear consequence that outlasts any visa timeline. A CDR must be *yours*; the industry's worst operators are the ones who promise to "write it for you."</w:t>
      </w:r>
    </w:p>
    <w:p>
      <w:pPr>
        <w:spacing w:after="80"/>
        <w:ind w:left="720" w:hanging="360"/>
      </w:pPr>
      <w:r>
        <w:rPr>
          <w:b/>
          <w:bCs/>
          <w:sz w:val="22"/>
          <w:szCs w:val="22"/>
        </w:rPr>
        <w:t xml:space="preserve">• </w:t>
      </w:r>
      <w:r>
        <w:rPr>
          <w:b/>
          <w:bCs/>
          <w:sz w:val="22"/>
          <w:szCs w:val="22"/>
        </w:rPr>
        <w:t xml:space="preserve">Poor structure discipline.</w:t>
      </w:r>
      <w:r>
        <w:rPr>
          <w:sz w:val="22"/>
          <w:szCs w:val="22"/>
        </w:rPr>
        <w:t xml:space="preserve"> Ignoring the word counts, format, and summary-statement mapping rules — self-inflicted rejections in a process with enough legitimate difficulty.</w:t>
      </w:r>
    </w:p>
    <w:p>
      <w:pPr>
        <w:spacing w:after="160" w:line="300"/>
      </w:pPr>
      <w:r>
        <w:rPr>
          <w:b/>
          <w:bCs/>
          <w:sz w:val="22"/>
          <w:szCs w:val="22"/>
        </w:rPr>
        <w:t xml:space="preserve">The occupational category question, solved honestly:</w:t>
      </w:r>
      <w:r>
        <w:rPr>
          <w:sz w:val="22"/>
          <w:szCs w:val="22"/>
        </w:rPr>
        <w:t xml:space="preserve"> your target category determines the competency elements you must demonstrate. Professional Engineer (the benchmark four-year degree level) is the most common target and the most demanding. The honest path is to let your qualifications and career evidence determine the category — with an assessment of what the evidence supports — rather than aiming for the category with the best migration optics and stretching the narrative to fit.</w:t>
      </w:r>
    </w:p>
    <w:p>
      <w:pPr>
        <w:spacing w:after="160" w:line="300"/>
      </w:pPr>
      <w:r>
        <w:rPr>
          <w:b/>
          <w:bCs/>
          <w:sz w:val="22"/>
          <w:szCs w:val="22"/>
        </w:rPr>
        <w:t xml:space="preserve">Preparation that works:</w:t>
      </w:r>
    </w:p>
    <w:p>
      <w:pPr>
        <w:spacing w:after="80"/>
        <w:ind w:left="720" w:hanging="360"/>
      </w:pPr>
      <w:r>
        <w:rPr>
          <w:b/>
          <w:bCs/>
          <w:sz w:val="22"/>
          <w:szCs w:val="22"/>
        </w:rPr>
        <w:t xml:space="preserve">1. </w:t>
      </w:r>
      <w:r>
        <w:rPr>
          <w:b/>
          <w:bCs/>
          <w:sz w:val="22"/>
          <w:szCs w:val="22"/>
        </w:rPr>
        <w:t xml:space="preserve">Select your three episodes strategically</w:t>
      </w:r>
      <w:r>
        <w:rPr>
          <w:sz w:val="22"/>
          <w:szCs w:val="22"/>
        </w:rPr>
        <w:t xml:space="preserve"> — distinct periods, complementary competencies, strongest engineering content.</w:t>
      </w:r>
    </w:p>
    <w:p>
      <w:pPr>
        <w:spacing w:after="80"/>
        <w:ind w:left="720" w:hanging="360"/>
      </w:pPr>
      <w:r>
        <w:rPr>
          <w:b/>
          <w:bCs/>
          <w:sz w:val="22"/>
          <w:szCs w:val="22"/>
        </w:rPr>
        <w:t xml:space="preserve">2. </w:t>
      </w:r>
      <w:r>
        <w:rPr>
          <w:b/>
          <w:bCs/>
          <w:sz w:val="22"/>
          <w:szCs w:val="22"/>
        </w:rPr>
        <w:t xml:space="preserve">Write in first person, technically specific</w:t>
      </w:r>
      <w:r>
        <w:rPr>
          <w:sz w:val="22"/>
          <w:szCs w:val="22"/>
        </w:rPr>
        <w:t xml:space="preserve">, around your decisions and analysis.</w:t>
      </w:r>
    </w:p>
    <w:p>
      <w:pPr>
        <w:spacing w:after="80"/>
        <w:ind w:left="720" w:hanging="360"/>
      </w:pPr>
      <w:r>
        <w:rPr>
          <w:b/>
          <w:bCs/>
          <w:sz w:val="22"/>
          <w:szCs w:val="22"/>
        </w:rPr>
        <w:t xml:space="preserve">3. </w:t>
      </w:r>
      <w:r>
        <w:rPr>
          <w:b/>
          <w:bCs/>
          <w:sz w:val="22"/>
          <w:szCs w:val="22"/>
        </w:rPr>
        <w:t xml:space="preserve">Build the Summary Statement as you write</w:t>
      </w:r>
      <w:r>
        <w:rPr>
          <w:sz w:val="22"/>
          <w:szCs w:val="22"/>
        </w:rPr>
        <w:t xml:space="preserve">, mapping every paragraph to an element — no orphan paragraphs, no unmapped claims.</w:t>
      </w:r>
    </w:p>
    <w:p>
      <w:pPr>
        <w:spacing w:after="80"/>
        <w:ind w:left="720" w:hanging="360"/>
      </w:pPr>
      <w:r>
        <w:rPr>
          <w:b/>
          <w:bCs/>
          <w:sz w:val="22"/>
          <w:szCs w:val="22"/>
        </w:rPr>
        <w:t xml:space="preserve">4. </w:t>
      </w:r>
      <w:r>
        <w:rPr>
          <w:b/>
          <w:bCs/>
          <w:sz w:val="22"/>
          <w:szCs w:val="22"/>
        </w:rPr>
        <w:t xml:space="preserve">Reconcile every date and duty</w:t>
      </w:r>
      <w:r>
        <w:rPr>
          <w:sz w:val="22"/>
          <w:szCs w:val="22"/>
        </w:rPr>
        <w:t xml:space="preserve"> against your documentary evidence before submission.</w:t>
      </w:r>
    </w:p>
    <w:p>
      <w:pPr>
        <w:spacing w:after="80"/>
        <w:ind w:left="720" w:hanging="360"/>
      </w:pPr>
      <w:r>
        <w:rPr>
          <w:b/>
          <w:bCs/>
          <w:sz w:val="22"/>
          <w:szCs w:val="22"/>
        </w:rPr>
        <w:t xml:space="preserve">5. </w:t>
      </w:r>
      <w:r>
        <w:rPr>
          <w:b/>
          <w:bCs/>
          <w:sz w:val="22"/>
          <w:szCs w:val="22"/>
        </w:rPr>
        <w:t xml:space="preserve">Treat it as a professional document</w:t>
      </w:r>
      <w:r>
        <w:rPr>
          <w:sz w:val="22"/>
          <w:szCs w:val="22"/>
        </w:rPr>
        <w:t xml:space="preserve"> — reviewed, consistent, and authored by you.</w:t>
      </w:r>
    </w:p>
    <w:p>
      <w:pPr>
        <w:spacing w:after="160" w:line="300"/>
      </w:pPr>
      <w:r>
        <w:rPr>
          <w:b/>
          <w:bCs/>
          <w:sz w:val="22"/>
          <w:szCs w:val="22"/>
        </w:rPr>
        <w:t xml:space="preserve">Where structured help is legitimate.</w:t>
      </w:r>
      <w:r>
        <w:rPr>
          <w:sz w:val="22"/>
          <w:szCs w:val="22"/>
        </w:rPr>
        <w:t xml:space="preserve"> Guidance on structure, category selection, episode selection, and evidence reconciliation is professional advice; ghostwriting is misconduct. Commonwealth Migration Group's </w:t>
      </w:r>
      <w:hyperlink w:history="1" r:id="rIdgs96ffu1j6eoyfp791q0b">
        <w:r>
          <w:rPr>
            <w:rStyle w:val="Hyperlink"/>
          </w:rPr>
          <w:t xml:space="preserve">CDR service for engineers</w:t>
        </w:r>
      </w:hyperlink>
      <w:r>
        <w:rPr>
          <w:sz w:val="22"/>
          <w:szCs w:val="22"/>
        </w:rPr>
        <w:t xml:space="preserve"> operates on exactly that line — helping engineers present their own competency in the format assessors expect, under MARA-registered oversight.</w:t>
      </w:r>
    </w:p>
    <w:p>
      <w:pPr>
        <w:spacing w:after="160" w:line="300"/>
      </w:pPr>
      <w:r>
        <w:rPr>
          <w:sz w:val="22"/>
          <w:szCs w:val="22"/>
        </w:rPr>
        <w:t xml:space="preserve">The CDR is unusual in migration: a document where *you* are the evidence. Write it that way — personally, specifically, and honestly — and it becomes the strongest document in your application.</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28. Article for: https://www.cwmigrationgroup.com/services/reference-letters</w:t>
      </w:r>
    </w:p>
    <w:p>
      <w:pPr>
        <w:pStyle w:val="Heading2"/>
        <w:spacing w:after="120" w:before="200"/>
      </w:pPr>
      <w:r>
        <w:rPr>
          <w:b/>
          <w:bCs/>
          <w:sz w:val="30"/>
          <w:szCs w:val="30"/>
        </w:rPr>
        <w:t xml:space="preserve">The Employment Reference Letter: The Document That Decides More Visa Cases Than Any Other</w:t>
      </w:r>
    </w:p>
    <w:p>
      <w:pPr>
        <w:spacing w:after="160" w:line="300"/>
      </w:pPr>
      <w:r>
        <w:rPr>
          <w:sz w:val="22"/>
          <w:szCs w:val="22"/>
        </w:rPr>
        <w:t xml:space="preserve">There's a document sitting in your future that most applicants write badly, their employers write worse, and decision-makers read forensically: the employment reference letter. Skills assessors, visa officers, and points calculations all lean on it — and the difference between a letter that works and one that doesn't is rarely the relationship with your employer. It's whether the letter was engineered for its audience. Here's how to get one that survives scrutiny.</w:t>
      </w:r>
    </w:p>
    <w:p>
      <w:pPr>
        <w:spacing w:after="160" w:line="300"/>
      </w:pPr>
      <w:r>
        <w:rPr>
          <w:b/>
          <w:bCs/>
          <w:sz w:val="22"/>
          <w:szCs w:val="22"/>
        </w:rPr>
        <w:t xml:space="preserve">What the letter must actually prove.</w:t>
      </w:r>
      <w:r>
        <w:rPr>
          <w:sz w:val="22"/>
          <w:szCs w:val="22"/>
        </w:rPr>
        <w:t xml:space="preserve"> For migration purposes, a reference letter isn't praise — it's evidence. It must establish, specifically:</w:t>
      </w:r>
    </w:p>
    <w:p>
      <w:pPr>
        <w:spacing w:after="80"/>
        <w:ind w:left="720" w:hanging="360"/>
      </w:pPr>
      <w:r>
        <w:rPr>
          <w:b/>
          <w:bCs/>
          <w:sz w:val="22"/>
          <w:szCs w:val="22"/>
        </w:rPr>
        <w:t xml:space="preserve">1. </w:t>
      </w:r>
      <w:r>
        <w:rPr>
          <w:b/>
          <w:bCs/>
          <w:sz w:val="22"/>
          <w:szCs w:val="22"/>
        </w:rPr>
        <w:t xml:space="preserve">Identity and structure.</w:t>
      </w:r>
      <w:r>
        <w:rPr>
          <w:sz w:val="22"/>
          <w:szCs w:val="22"/>
        </w:rPr>
        <w:t xml:space="preserve"> Who you are, who employed you, on letterhead, with contact details that a verifier could actually use.</w:t>
      </w:r>
    </w:p>
    <w:p>
      <w:pPr>
        <w:spacing w:after="80"/>
        <w:ind w:left="720" w:hanging="360"/>
      </w:pPr>
      <w:r>
        <w:rPr>
          <w:b/>
          <w:bCs/>
          <w:sz w:val="22"/>
          <w:szCs w:val="22"/>
        </w:rPr>
        <w:t xml:space="preserve">2. </w:t>
      </w:r>
      <w:r>
        <w:rPr>
          <w:b/>
          <w:bCs/>
          <w:sz w:val="22"/>
          <w:szCs w:val="22"/>
        </w:rPr>
        <w:t xml:space="preserve">Dates and capacity.</w:t>
      </w:r>
      <w:r>
        <w:rPr>
          <w:sz w:val="22"/>
          <w:szCs w:val="22"/>
        </w:rPr>
        <w:t xml:space="preserve"> Employment start and end dates, and whether full-time or part-time — because hours determine how experience years count for points.</w:t>
      </w:r>
    </w:p>
    <w:p>
      <w:pPr>
        <w:spacing w:after="80"/>
        <w:ind w:left="720" w:hanging="360"/>
      </w:pPr>
      <w:r>
        <w:rPr>
          <w:b/>
          <w:bCs/>
          <w:sz w:val="22"/>
          <w:szCs w:val="22"/>
        </w:rPr>
        <w:t xml:space="preserve">3. </w:t>
      </w:r>
      <w:r>
        <w:rPr>
          <w:b/>
          <w:bCs/>
          <w:sz w:val="22"/>
          <w:szCs w:val="22"/>
        </w:rPr>
        <w:t xml:space="preserve">Duties, at depth.</w:t>
      </w:r>
      <w:r>
        <w:rPr>
          <w:sz w:val="22"/>
          <w:szCs w:val="22"/>
        </w:rPr>
        <w:t xml:space="preserve"> The role's actual responsibilities, described in enough detail to map against an ANZSCO occupation's tasks. This is the section that decides your occupation's credibility — and the one generic letters never contain.</w:t>
      </w:r>
    </w:p>
    <w:p>
      <w:pPr>
        <w:spacing w:after="80"/>
        <w:ind w:left="720" w:hanging="360"/>
      </w:pPr>
      <w:r>
        <w:rPr>
          <w:b/>
          <w:bCs/>
          <w:sz w:val="22"/>
          <w:szCs w:val="22"/>
        </w:rPr>
        <w:t xml:space="preserve">4. </w:t>
      </w:r>
      <w:r>
        <w:rPr>
          <w:b/>
          <w:bCs/>
          <w:sz w:val="22"/>
          <w:szCs w:val="22"/>
        </w:rPr>
        <w:t xml:space="preserve">Position title and reporting lines.</w:t>
      </w:r>
      <w:r>
        <w:rPr>
          <w:sz w:val="22"/>
          <w:szCs w:val="22"/>
        </w:rPr>
        <w:t xml:space="preserve"> Who you reported to, and — ideally — the signature of that person or of HR, with their own name and title.</w:t>
      </w:r>
    </w:p>
    <w:p>
      <w:pPr>
        <w:spacing w:after="80"/>
        <w:ind w:left="720" w:hanging="360"/>
      </w:pPr>
      <w:r>
        <w:rPr>
          <w:b/>
          <w:bCs/>
          <w:sz w:val="22"/>
          <w:szCs w:val="22"/>
        </w:rPr>
        <w:t xml:space="preserve">5. </w:t>
      </w:r>
      <w:r>
        <w:rPr>
          <w:b/>
          <w:bCs/>
          <w:sz w:val="22"/>
          <w:szCs w:val="22"/>
        </w:rPr>
        <w:t xml:space="preserve">Remuneration</w:t>
      </w:r>
      <w:r>
        <w:rPr>
          <w:sz w:val="22"/>
          <w:szCs w:val="22"/>
        </w:rPr>
        <w:t xml:space="preserve"> where appropriate (payslips and tax records corroborate; the letter states).</w:t>
      </w:r>
    </w:p>
    <w:p>
      <w:pPr>
        <w:spacing w:after="160" w:line="300"/>
      </w:pPr>
      <w:r>
        <w:rPr>
          <w:b/>
          <w:bCs/>
          <w:sz w:val="22"/>
          <w:szCs w:val="22"/>
        </w:rPr>
        <w:t xml:space="preserve">Why employers write bad letters — and how to fix it without conflict.</w:t>
      </w:r>
      <w:r>
        <w:rPr>
          <w:sz w:val="22"/>
          <w:szCs w:val="22"/>
        </w:rPr>
        <w:t xml:space="preserve"> Most employers want to help and then produce three lines: "Ms. X worked here from 2021 to 2024 and was a valued member of our team." That letter is worse than none — it proves employment while proving nothing about skills. The fix is to make it easy to do well:</w:t>
      </w:r>
    </w:p>
    <w:p>
      <w:pPr>
        <w:spacing w:after="80"/>
        <w:ind w:left="720" w:hanging="360"/>
      </w:pPr>
      <w:r>
        <w:rPr>
          <w:b/>
          <w:bCs/>
          <w:sz w:val="22"/>
          <w:szCs w:val="22"/>
        </w:rPr>
        <w:t xml:space="preserve">• </w:t>
      </w:r>
      <w:r>
        <w:rPr>
          <w:b/>
          <w:bCs/>
          <w:sz w:val="22"/>
          <w:szCs w:val="22"/>
        </w:rPr>
        <w:t xml:space="preserve">Provide a template.</w:t>
      </w:r>
      <w:r>
        <w:rPr>
          <w:sz w:val="22"/>
          <w:szCs w:val="22"/>
        </w:rPr>
        <w:t xml:space="preserve"> Draft a model letter (clearly for them to adapt and verify) covering the five elements above. Employers edit drafts far more readily than they write from scratch.</w:t>
      </w:r>
    </w:p>
    <w:p>
      <w:pPr>
        <w:spacing w:after="80"/>
        <w:ind w:left="720" w:hanging="360"/>
      </w:pPr>
      <w:r>
        <w:rPr>
          <w:b/>
          <w:bCs/>
          <w:sz w:val="22"/>
          <w:szCs w:val="22"/>
        </w:rPr>
        <w:t xml:space="preserve">• </w:t>
      </w:r>
      <w:r>
        <w:rPr>
          <w:b/>
          <w:bCs/>
          <w:sz w:val="22"/>
          <w:szCs w:val="22"/>
        </w:rPr>
        <w:t xml:space="preserve">Give them the occupation context.</w:t>
      </w:r>
      <w:r>
        <w:rPr>
          <w:sz w:val="22"/>
          <w:szCs w:val="22"/>
        </w:rPr>
        <w:t xml:space="preserve"> Share the ANZSCO description or the duties list your case relies on, so the duties section speaks the assessor's language.</w:t>
      </w:r>
    </w:p>
    <w:p>
      <w:pPr>
        <w:spacing w:after="80"/>
        <w:ind w:left="720" w:hanging="360"/>
      </w:pPr>
      <w:r>
        <w:rPr>
          <w:b/>
          <w:bCs/>
          <w:sz w:val="22"/>
          <w:szCs w:val="22"/>
        </w:rPr>
        <w:t xml:space="preserve">• </w:t>
      </w:r>
      <w:r>
        <w:rPr>
          <w:b/>
          <w:bCs/>
          <w:sz w:val="22"/>
          <w:szCs w:val="22"/>
        </w:rPr>
        <w:t xml:space="preserve">Ask the right person.</w:t>
      </w:r>
      <w:r>
        <w:rPr>
          <w:sz w:val="22"/>
          <w:szCs w:val="22"/>
        </w:rPr>
        <w:t xml:space="preserve"> Your direct supervisor knows your duties; HR knows the records. The strongest letters come from both — supervisor for substance, HR for verification.</w:t>
      </w:r>
    </w:p>
    <w:p>
      <w:pPr>
        <w:spacing w:after="80"/>
        <w:ind w:left="720" w:hanging="360"/>
      </w:pPr>
      <w:r>
        <w:rPr>
          <w:b/>
          <w:bCs/>
          <w:sz w:val="22"/>
          <w:szCs w:val="22"/>
        </w:rPr>
        <w:t xml:space="preserve">• </w:t>
      </w:r>
      <w:r>
        <w:rPr>
          <w:b/>
          <w:bCs/>
          <w:sz w:val="22"/>
          <w:szCs w:val="22"/>
        </w:rPr>
        <w:t xml:space="preserve">Respect the truth constraint.</w:t>
      </w:r>
      <w:r>
        <w:rPr>
          <w:sz w:val="22"/>
          <w:szCs w:val="22"/>
        </w:rPr>
        <w:t xml:space="preserve"> A reference letter must be accurate. Coaching an employer to overstate is document fraud with PIC 4020-scale consequences. The craft is in *presentation* of true facts, never in their invention.</w:t>
      </w:r>
    </w:p>
    <w:p>
      <w:pPr>
        <w:spacing w:after="160" w:line="300"/>
      </w:pPr>
      <w:r>
        <w:rPr>
          <w:b/>
          <w:bCs/>
          <w:sz w:val="22"/>
          <w:szCs w:val="22"/>
        </w:rPr>
        <w:t xml:space="preserve">The corroboration layer — because letters alone are fragile.</w:t>
      </w:r>
      <w:r>
        <w:rPr>
          <w:sz w:val="22"/>
          <w:szCs w:val="22"/>
        </w:rPr>
        <w:t xml:space="preserve"> Assessors and officers increasingly expect supporting evidence that corroborates the letter:</w:t>
      </w:r>
    </w:p>
    <w:p>
      <w:pPr>
        <w:spacing w:after="80"/>
        <w:ind w:left="720" w:hanging="360"/>
      </w:pPr>
      <w:r>
        <w:rPr>
          <w:b/>
          <w:bCs/>
          <w:sz w:val="22"/>
          <w:szCs w:val="22"/>
        </w:rPr>
        <w:t xml:space="preserve">• </w:t>
      </w:r>
      <w:r>
        <w:rPr>
          <w:b/>
          <w:bCs/>
          <w:sz w:val="22"/>
          <w:szCs w:val="22"/>
        </w:rPr>
        <w:t xml:space="preserve">Payslips</w:t>
      </w:r>
      <w:r>
        <w:rPr>
          <w:sz w:val="22"/>
          <w:szCs w:val="22"/>
        </w:rPr>
        <w:t xml:space="preserve"> across the employment period, showing consistent payment.</w:t>
      </w:r>
    </w:p>
    <w:p>
      <w:pPr>
        <w:spacing w:after="80"/>
        <w:ind w:left="720" w:hanging="360"/>
      </w:pPr>
      <w:r>
        <w:rPr>
          <w:b/>
          <w:bCs/>
          <w:sz w:val="22"/>
          <w:szCs w:val="22"/>
        </w:rPr>
        <w:t xml:space="preserve">• </w:t>
      </w:r>
      <w:r>
        <w:rPr>
          <w:b/>
          <w:bCs/>
          <w:sz w:val="22"/>
          <w:szCs w:val="22"/>
        </w:rPr>
        <w:t xml:space="preserve">Employment contracts</w:t>
      </w:r>
      <w:r>
        <w:rPr>
          <w:sz w:val="22"/>
          <w:szCs w:val="22"/>
        </w:rPr>
        <w:t xml:space="preserve"> — signed, dated, matching the letter's claims.</w:t>
      </w:r>
    </w:p>
    <w:p>
      <w:pPr>
        <w:spacing w:after="80"/>
        <w:ind w:left="720" w:hanging="360"/>
      </w:pPr>
      <w:r>
        <w:rPr>
          <w:b/>
          <w:bCs/>
          <w:sz w:val="22"/>
          <w:szCs w:val="22"/>
        </w:rPr>
        <w:t xml:space="preserve">• </w:t>
      </w:r>
      <w:r>
        <w:rPr>
          <w:b/>
          <w:bCs/>
          <w:sz w:val="22"/>
          <w:szCs w:val="22"/>
        </w:rPr>
        <w:t xml:space="preserve">Tax records or social-security contributions</w:t>
      </w:r>
      <w:r>
        <w:rPr>
          <w:sz w:val="22"/>
          <w:szCs w:val="22"/>
        </w:rPr>
        <w:t xml:space="preserve"> where available — the hardest evidence to fake and the most persuasive to verify.</w:t>
      </w:r>
    </w:p>
    <w:p>
      <w:pPr>
        <w:spacing w:after="80"/>
        <w:ind w:left="720" w:hanging="360"/>
      </w:pPr>
      <w:r>
        <w:rPr>
          <w:b/>
          <w:bCs/>
          <w:sz w:val="22"/>
          <w:szCs w:val="22"/>
        </w:rPr>
        <w:t xml:space="preserve">• </w:t>
      </w:r>
      <w:r>
        <w:rPr>
          <w:b/>
          <w:bCs/>
          <w:sz w:val="22"/>
          <w:szCs w:val="22"/>
        </w:rPr>
        <w:t xml:space="preserve">Organisational charts or LinkedIn history</w:t>
      </w:r>
      <w:r>
        <w:rPr>
          <w:sz w:val="22"/>
          <w:szCs w:val="22"/>
        </w:rPr>
        <w:t xml:space="preserve"> as context, not primary evidence.</w:t>
      </w:r>
    </w:p>
    <w:p>
      <w:pPr>
        <w:spacing w:after="160" w:line="300"/>
      </w:pPr>
      <w:r>
        <w:rPr>
          <w:sz w:val="22"/>
          <w:szCs w:val="22"/>
        </w:rPr>
        <w:t xml:space="preserve">A letter contradicted by its corroboration is fatal; a letter confirmed by it is close to unanswerable.</w:t>
      </w:r>
    </w:p>
    <w:p>
      <w:pPr>
        <w:spacing w:after="160" w:line="300"/>
      </w:pPr>
      <w:r>
        <w:rPr>
          <w:b/>
          <w:bCs/>
          <w:sz w:val="22"/>
          <w:szCs w:val="22"/>
        </w:rPr>
        <w:t xml:space="preserve">The cross-border complication.</w:t>
      </w:r>
      <w:r>
        <w:rPr>
          <w:sz w:val="22"/>
          <w:szCs w:val="22"/>
        </w:rPr>
        <w:t xml:space="preserve"> Applicants from the GCC and further afield often face verification calls and requests for additional proof — sometimes months after lodgement. Prepare your referee: someone who answers a verification call, confirms the letter's contents consistently, and knows your dates and duties. An unreachable referee at verification time is a common and avoidable failure.</w:t>
      </w:r>
    </w:p>
    <w:p>
      <w:pPr>
        <w:spacing w:after="160" w:line="300"/>
      </w:pPr>
      <w:r>
        <w:rPr>
          <w:b/>
          <w:bCs/>
          <w:sz w:val="22"/>
          <w:szCs w:val="22"/>
        </w:rPr>
        <w:t xml:space="preserve">Where professional review pays.</w:t>
      </w:r>
      <w:r>
        <w:rPr>
          <w:sz w:val="22"/>
          <w:szCs w:val="22"/>
        </w:rPr>
        <w:t xml:space="preserve"> Reference letters fail in subtle ways: duties that don't map to the nominated occupation, hours that undercut points claims, dates that conflict with other documents. A MARA-registered review catches these before the assessor does. Commonwealth Migration Group's </w:t>
      </w:r>
      <w:hyperlink w:history="1" r:id="rId9v4aozwzxjjuewd-bzhkz">
        <w:r>
          <w:rPr>
            <w:rStyle w:val="Hyperlink"/>
          </w:rPr>
          <w:t xml:space="preserve">reference letter service</w:t>
        </w:r>
      </w:hyperlink>
      <w:r>
        <w:rPr>
          <w:sz w:val="22"/>
          <w:szCs w:val="22"/>
        </w:rPr>
        <w:t xml:space="preserve"> drafts templates, reviews letters against occupational criteria, and builds the corroboration pack around them.</w:t>
      </w:r>
    </w:p>
    <w:p>
      <w:pPr>
        <w:spacing w:after="160" w:line="300"/>
      </w:pPr>
      <w:r>
        <w:rPr>
          <w:sz w:val="22"/>
          <w:szCs w:val="22"/>
        </w:rPr>
        <w:t xml:space="preserve">The reference letter is the spine of your skills and experience case. Treat it as engineered evidence — precise, corroborated, and honest — and it carries the whole structure.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29. Article for: https://www.cwmigrationgroup.com/services/resume-sop</w:t>
      </w:r>
    </w:p>
    <w:p>
      <w:pPr>
        <w:pStyle w:val="Heading2"/>
        <w:spacing w:after="120" w:before="200"/>
      </w:pPr>
      <w:r>
        <w:rPr>
          <w:b/>
          <w:bCs/>
          <w:sz w:val="30"/>
          <w:szCs w:val="30"/>
        </w:rPr>
        <w:t xml:space="preserve">The Résumé and the Statement: Two Documents, Two Different Jobs</w:t>
      </w:r>
    </w:p>
    <w:p>
      <w:pPr>
        <w:spacing w:after="160" w:line="300"/>
      </w:pPr>
      <w:r>
        <w:rPr>
          <w:sz w:val="22"/>
          <w:szCs w:val="22"/>
        </w:rPr>
        <w:t xml:space="preserve">Migration applications involve documents that look like their civilian cousins but do entirely different jobs. The résumé you use for job hunting and the Statement of Purpose (or Genuine Student statement) you write for a visa are both "about you" — and both will fail if you treat them as the same kind of writing. Understanding what each document is actually *for* is the difference between supporting your case and merely decorating it.</w:t>
      </w:r>
    </w:p>
    <w:p>
      <w:pPr>
        <w:spacing w:after="160" w:line="300"/>
      </w:pPr>
      <w:r>
        <w:rPr>
          <w:b/>
          <w:bCs/>
          <w:sz w:val="22"/>
          <w:szCs w:val="22"/>
        </w:rPr>
        <w:t xml:space="preserve">The migration résumé: a verification instrument.</w:t>
      </w:r>
      <w:r>
        <w:rPr>
          <w:sz w:val="22"/>
          <w:szCs w:val="22"/>
        </w:rPr>
        <w:t xml:space="preserve"> Your CV in a migration file has one job: to make your history checkable. That changes its construction:</w:t>
      </w:r>
    </w:p>
    <w:p>
      <w:pPr>
        <w:spacing w:after="80"/>
        <w:ind w:left="720" w:hanging="360"/>
      </w:pPr>
      <w:r>
        <w:rPr>
          <w:b/>
          <w:bCs/>
          <w:sz w:val="22"/>
          <w:szCs w:val="22"/>
        </w:rPr>
        <w:t xml:space="preserve">1. </w:t>
      </w:r>
      <w:r>
        <w:rPr>
          <w:b/>
          <w:bCs/>
          <w:sz w:val="22"/>
          <w:szCs w:val="22"/>
        </w:rPr>
        <w:t xml:space="preserve">No gaps.</w:t>
      </w:r>
      <w:r>
        <w:rPr>
          <w:sz w:val="22"/>
          <w:szCs w:val="22"/>
        </w:rPr>
        <w:t xml:space="preserve"> Employment history must be continuous and explainable. A six-month gap isn't fatal — unexplained, it's a question mark that invites doubt about everything else.</w:t>
      </w:r>
    </w:p>
    <w:p>
      <w:pPr>
        <w:spacing w:after="80"/>
        <w:ind w:left="720" w:hanging="360"/>
      </w:pPr>
      <w:r>
        <w:rPr>
          <w:b/>
          <w:bCs/>
          <w:sz w:val="22"/>
          <w:szCs w:val="22"/>
        </w:rPr>
        <w:t xml:space="preserve">2. </w:t>
      </w:r>
      <w:r>
        <w:rPr>
          <w:b/>
          <w:bCs/>
          <w:sz w:val="22"/>
          <w:szCs w:val="22"/>
        </w:rPr>
        <w:t xml:space="preserve">Dates, duties, employers — verifiable.</w:t>
      </w:r>
      <w:r>
        <w:rPr>
          <w:sz w:val="22"/>
          <w:szCs w:val="22"/>
        </w:rPr>
        <w:t xml:space="preserve"> Every entry should align with your reference letters, payslips, and contracts. The résumé is the index of your evidence, not a marketing brochure.</w:t>
      </w:r>
    </w:p>
    <w:p>
      <w:pPr>
        <w:spacing w:after="80"/>
        <w:ind w:left="720" w:hanging="360"/>
      </w:pPr>
      <w:r>
        <w:rPr>
          <w:b/>
          <w:bCs/>
          <w:sz w:val="22"/>
          <w:szCs w:val="22"/>
        </w:rPr>
        <w:t xml:space="preserve">3. </w:t>
      </w:r>
      <w:r>
        <w:rPr>
          <w:b/>
          <w:bCs/>
          <w:sz w:val="22"/>
          <w:szCs w:val="22"/>
        </w:rPr>
        <w:t xml:space="preserve">Duties written for the occupation match.</w:t>
      </w:r>
      <w:r>
        <w:rPr>
          <w:sz w:val="22"/>
          <w:szCs w:val="22"/>
        </w:rPr>
        <w:t xml:space="preserve"> Since occupation assessment turns on ANZSCO-style duties, your résumé's role descriptions should reflect the work your case claims — truthfully, but deliberately framed in the vocabulary the assessor expects.</w:t>
      </w:r>
    </w:p>
    <w:p>
      <w:pPr>
        <w:spacing w:after="80"/>
        <w:ind w:left="720" w:hanging="360"/>
      </w:pPr>
      <w:r>
        <w:rPr>
          <w:b/>
          <w:bCs/>
          <w:sz w:val="22"/>
          <w:szCs w:val="22"/>
        </w:rPr>
        <w:t xml:space="preserve">4. </w:t>
      </w:r>
      <w:r>
        <w:rPr>
          <w:b/>
          <w:bCs/>
          <w:sz w:val="22"/>
          <w:szCs w:val="22"/>
        </w:rPr>
        <w:t xml:space="preserve">Consistency above persuasion.</w:t>
      </w:r>
      <w:r>
        <w:rPr>
          <w:sz w:val="22"/>
          <w:szCs w:val="22"/>
        </w:rPr>
        <w:t xml:space="preserve"> A job-hunting CV can stretch titles optimistically. A migration CV that conflicts with any other document in the file manufactures a credibility problem out of nothing. Accurate beats impressive, always.</w:t>
      </w:r>
    </w:p>
    <w:p>
      <w:pPr>
        <w:spacing w:after="160" w:line="300"/>
      </w:pPr>
      <w:r>
        <w:rPr>
          <w:b/>
          <w:bCs/>
          <w:sz w:val="22"/>
          <w:szCs w:val="22"/>
        </w:rPr>
        <w:t xml:space="preserve">The statement of purpose / genuine student statement: a credibility argument.</w:t>
      </w:r>
      <w:r>
        <w:rPr>
          <w:sz w:val="22"/>
          <w:szCs w:val="22"/>
        </w:rPr>
        <w:t xml:space="preserve"> The SOP — whether for a student visa's Genuine Student requirement or another context — is a different genre entirely:</w:t>
      </w:r>
    </w:p>
    <w:p>
      <w:pPr>
        <w:spacing w:after="80"/>
        <w:ind w:left="720" w:hanging="360"/>
      </w:pPr>
      <w:r>
        <w:rPr>
          <w:b/>
          <w:bCs/>
          <w:sz w:val="22"/>
          <w:szCs w:val="22"/>
        </w:rPr>
        <w:t xml:space="preserve">1. </w:t>
      </w:r>
      <w:r>
        <w:rPr>
          <w:b/>
          <w:bCs/>
          <w:sz w:val="22"/>
          <w:szCs w:val="22"/>
        </w:rPr>
        <w:t xml:space="preserve">It argues a specific claim.</w:t>
      </w:r>
      <w:r>
        <w:rPr>
          <w:sz w:val="22"/>
          <w:szCs w:val="22"/>
        </w:rPr>
        <w:t xml:space="preserve"> Not "I am passionate about my future" but "this course, at this institution, in this sequence of my career, for these reasons." Every sentence should serve the claim that you're a genuine applicant.</w:t>
      </w:r>
    </w:p>
    <w:p>
      <w:pPr>
        <w:spacing w:after="80"/>
        <w:ind w:left="720" w:hanging="360"/>
      </w:pPr>
      <w:r>
        <w:rPr>
          <w:b/>
          <w:bCs/>
          <w:sz w:val="22"/>
          <w:szCs w:val="22"/>
        </w:rPr>
        <w:t xml:space="preserve">2. </w:t>
      </w:r>
      <w:r>
        <w:rPr>
          <w:b/>
          <w:bCs/>
          <w:sz w:val="22"/>
          <w:szCs w:val="22"/>
        </w:rPr>
        <w:t xml:space="preserve">It connects your past to your plan.</w:t>
      </w:r>
      <w:r>
        <w:rPr>
          <w:sz w:val="22"/>
          <w:szCs w:val="22"/>
        </w:rPr>
        <w:t xml:space="preserve"> Assessors look for coherence: prior study and work → why this program → what it enables → why you'll comply with visa conditions. A narrative with logical joints beats adjectives at every turn.</w:t>
      </w:r>
    </w:p>
    <w:p>
      <w:pPr>
        <w:spacing w:after="80"/>
        <w:ind w:left="720" w:hanging="360"/>
      </w:pPr>
      <w:r>
        <w:rPr>
          <w:b/>
          <w:bCs/>
          <w:sz w:val="22"/>
          <w:szCs w:val="22"/>
        </w:rPr>
        <w:t xml:space="preserve">3. </w:t>
      </w:r>
      <w:r>
        <w:rPr>
          <w:b/>
          <w:bCs/>
          <w:sz w:val="22"/>
          <w:szCs w:val="22"/>
        </w:rPr>
        <w:t xml:space="preserve">It addresses the return question honestly.</w:t>
      </w:r>
      <w:r>
        <w:rPr>
          <w:sz w:val="22"/>
          <w:szCs w:val="22"/>
        </w:rPr>
        <w:t xml:space="preserve"> Temporary visas ask, in effect, whether you'll comply with your conditions and depart when required. Strong statements engage this directly — home ties, career plans served by the qualification — without pretending the future can't include staying permanently through lawful channels. Dual intent is lawful; evasion isn't.</w:t>
      </w:r>
    </w:p>
    <w:p>
      <w:pPr>
        <w:spacing w:after="80"/>
        <w:ind w:left="720" w:hanging="360"/>
      </w:pPr>
      <w:r>
        <w:rPr>
          <w:b/>
          <w:bCs/>
          <w:sz w:val="22"/>
          <w:szCs w:val="22"/>
        </w:rPr>
        <w:t xml:space="preserve">4. </w:t>
      </w:r>
      <w:r>
        <w:rPr>
          <w:b/>
          <w:bCs/>
          <w:sz w:val="22"/>
          <w:szCs w:val="22"/>
        </w:rPr>
        <w:t xml:space="preserve">It's personal, not templated.</w:t>
      </w:r>
      <w:r>
        <w:rPr>
          <w:sz w:val="22"/>
          <w:szCs w:val="22"/>
        </w:rPr>
        <w:t xml:space="preserve"> Officers read thousands. The generic statement — interchangeable between applicants, full of borrowed phrases — is the most common weakness. Specificity is the only reliable differentiator: your actual reasons, in your actual context.</w:t>
      </w:r>
    </w:p>
    <w:p>
      <w:pPr>
        <w:spacing w:after="160" w:line="300"/>
      </w:pPr>
      <w:r>
        <w:rPr>
          <w:b/>
          <w:bCs/>
          <w:sz w:val="22"/>
          <w:szCs w:val="22"/>
        </w:rPr>
        <w:t xml:space="preserve">The failure modes, honestly named:</w:t>
      </w:r>
    </w:p>
    <w:p>
      <w:pPr>
        <w:spacing w:after="80"/>
        <w:ind w:left="720" w:hanging="360"/>
      </w:pPr>
      <w:r>
        <w:rPr>
          <w:b/>
          <w:bCs/>
          <w:sz w:val="22"/>
          <w:szCs w:val="22"/>
        </w:rPr>
        <w:t xml:space="preserve">• </w:t>
      </w:r>
      <w:r>
        <w:rPr>
          <w:b/>
          <w:bCs/>
          <w:sz w:val="22"/>
          <w:szCs w:val="22"/>
        </w:rPr>
        <w:t xml:space="preserve">The literary SOP.</w:t>
      </w:r>
      <w:r>
        <w:rPr>
          <w:sz w:val="22"/>
          <w:szCs w:val="22"/>
        </w:rPr>
        <w:t xml:space="preserve"> Beautifully written, says nothing verifiable. Emotion is not evidence.</w:t>
      </w:r>
    </w:p>
    <w:p>
      <w:pPr>
        <w:spacing w:after="80"/>
        <w:ind w:left="720" w:hanging="360"/>
      </w:pPr>
      <w:r>
        <w:rPr>
          <w:b/>
          <w:bCs/>
          <w:sz w:val="22"/>
          <w:szCs w:val="22"/>
        </w:rPr>
        <w:t xml:space="preserve">• </w:t>
      </w:r>
      <w:r>
        <w:rPr>
          <w:b/>
          <w:bCs/>
          <w:sz w:val="22"/>
          <w:szCs w:val="22"/>
        </w:rPr>
        <w:t xml:space="preserve">The mismatched résumé.</w:t>
      </w:r>
      <w:r>
        <w:rPr>
          <w:sz w:val="22"/>
          <w:szCs w:val="22"/>
        </w:rPr>
        <w:t xml:space="preserve"> Optimized for jobs, inconsistent with the file's documents — sabotaging its own purpose.</w:t>
      </w:r>
    </w:p>
    <w:p>
      <w:pPr>
        <w:spacing w:after="80"/>
        <w:ind w:left="720" w:hanging="360"/>
      </w:pPr>
      <w:r>
        <w:rPr>
          <w:b/>
          <w:bCs/>
          <w:sz w:val="22"/>
          <w:szCs w:val="22"/>
        </w:rPr>
        <w:t xml:space="preserve">• </w:t>
      </w:r>
      <w:r>
        <w:rPr>
          <w:b/>
          <w:bCs/>
          <w:sz w:val="22"/>
          <w:szCs w:val="22"/>
        </w:rPr>
        <w:t xml:space="preserve">The borrowed statement.</w:t>
      </w:r>
      <w:r>
        <w:rPr>
          <w:sz w:val="22"/>
          <w:szCs w:val="22"/>
        </w:rPr>
        <w:t xml:space="preserve"> Templates and AI-generated mush with the applicant's name dropped in. Officers have seen every version; authenticity is detectable by its absence.</w:t>
      </w:r>
    </w:p>
    <w:p>
      <w:pPr>
        <w:spacing w:after="80"/>
        <w:ind w:left="720" w:hanging="360"/>
      </w:pPr>
      <w:r>
        <w:rPr>
          <w:b/>
          <w:bCs/>
          <w:sz w:val="22"/>
          <w:szCs w:val="22"/>
        </w:rPr>
        <w:t xml:space="preserve">• </w:t>
      </w:r>
      <w:r>
        <w:rPr>
          <w:b/>
          <w:bCs/>
          <w:sz w:val="22"/>
          <w:szCs w:val="22"/>
        </w:rPr>
        <w:t xml:space="preserve">Overclaiming.</w:t>
      </w:r>
      <w:r>
        <w:rPr>
          <w:sz w:val="22"/>
          <w:szCs w:val="22"/>
        </w:rPr>
        <w:t xml:space="preserve"> Statements that promise compliance and intent the evidence can't support. When the file and the statement disagree, the file wins — and takes the statement's credibility with it.</w:t>
      </w:r>
    </w:p>
    <w:p>
      <w:pPr>
        <w:spacing w:after="160" w:line="300"/>
      </w:pPr>
      <w:r>
        <w:rPr>
          <w:b/>
          <w:bCs/>
          <w:sz w:val="22"/>
          <w:szCs w:val="22"/>
        </w:rPr>
        <w:t xml:space="preserve">Where professional help is legitimate — and where it isn't.</w:t>
      </w:r>
      <w:r>
        <w:rPr>
          <w:sz w:val="22"/>
          <w:szCs w:val="22"/>
        </w:rPr>
        <w:t xml:space="preserve"> Structure, strategy, and review are fair game: a MARA-registered agent knows what assessors and officers look for and can edit your own content into that shape. What's not legitimate is fabricating experience or ghostwriting statements of "fact" you didn't provide. Commonwealth Migration Group's </w:t>
      </w:r>
      <w:hyperlink w:history="1" r:id="rIddqvde0-rzmqbfc31w8nmd">
        <w:r>
          <w:rPr>
            <w:rStyle w:val="Hyperlink"/>
          </w:rPr>
          <w:t xml:space="preserve">résumé and SOP service</w:t>
        </w:r>
      </w:hyperlink>
      <w:r>
        <w:rPr>
          <w:sz w:val="22"/>
          <w:szCs w:val="22"/>
        </w:rPr>
        <w:t xml:space="preserve"> works exactly that way — turning your true history into the two documents' proper genres.</w:t>
      </w:r>
    </w:p>
    <w:p>
      <w:pPr>
        <w:spacing w:after="160" w:line="300"/>
      </w:pPr>
      <w:r>
        <w:rPr>
          <w:sz w:val="22"/>
          <w:szCs w:val="22"/>
        </w:rPr>
        <w:t xml:space="preserve">One document proves your history; the other argues your intent. Build each for its own reader, keep both ruthlessly consistent — and your file gets quieter and stronger at the same time.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30. Article for: https://www.cwmigrationgroup.com/services/documentation</w:t>
      </w:r>
    </w:p>
    <w:p>
      <w:pPr>
        <w:pStyle w:val="Heading2"/>
        <w:spacing w:after="120" w:before="200"/>
      </w:pPr>
      <w:r>
        <w:rPr>
          <w:b/>
          <w:bCs/>
          <w:sz w:val="30"/>
          <w:szCs w:val="30"/>
        </w:rPr>
        <w:t xml:space="preserve">Document Management Is Migration Strategy: Building an Application File That Actually Works</w:t>
      </w:r>
    </w:p>
    <w:p>
      <w:pPr>
        <w:spacing w:after="160" w:line="300"/>
      </w:pPr>
      <w:r>
        <w:rPr>
          <w:sz w:val="22"/>
          <w:szCs w:val="22"/>
        </w:rPr>
        <w:t xml:space="preserve">Ask experienced migration agents what separates granted applications from refused ones, and the honest answer is usually not law or luck — it's documents. Not the having of them (everyone has documents) but the *management* of them: sourced correctly, translated properly, consistent throughout, and current at the moment of lodgement. Documentation is where cases are won quietly, months before any officer looks. Here's the discipline.</w:t>
      </w:r>
    </w:p>
    <w:p>
      <w:pPr>
        <w:spacing w:after="160" w:line="300"/>
      </w:pPr>
      <w:r>
        <w:rPr>
          <w:b/>
          <w:bCs/>
          <w:sz w:val="22"/>
          <w:szCs w:val="22"/>
        </w:rPr>
        <w:t xml:space="preserve">The four properties of a working document set:</w:t>
      </w:r>
    </w:p>
    <w:p>
      <w:pPr>
        <w:spacing w:after="80"/>
        <w:ind w:left="720" w:hanging="360"/>
      </w:pPr>
      <w:r>
        <w:rPr>
          <w:b/>
          <w:bCs/>
          <w:sz w:val="22"/>
          <w:szCs w:val="22"/>
        </w:rPr>
        <w:t xml:space="preserve">1. </w:t>
      </w:r>
      <w:r>
        <w:rPr>
          <w:b/>
          <w:bCs/>
          <w:sz w:val="22"/>
          <w:szCs w:val="22"/>
        </w:rPr>
        <w:t xml:space="preserve">Complete.</w:t>
      </w:r>
      <w:r>
        <w:rPr>
          <w:sz w:val="22"/>
          <w:szCs w:val="22"/>
        </w:rPr>
        <w:t xml:space="preserve"> Every criterion's evidentiary requirement, satisfied. This means working from checklists — the Department's, your assessing authority's, your agent's — not from memory. The document you "didn't think applied" is the one that generates the request for further information, and each request adds weeks.</w:t>
      </w:r>
    </w:p>
    <w:p>
      <w:pPr>
        <w:spacing w:after="80"/>
        <w:ind w:left="720" w:hanging="360"/>
      </w:pPr>
      <w:r>
        <w:rPr>
          <w:b/>
          <w:bCs/>
          <w:sz w:val="22"/>
          <w:szCs w:val="22"/>
        </w:rPr>
        <w:t xml:space="preserve">2. </w:t>
      </w:r>
      <w:r>
        <w:rPr>
          <w:b/>
          <w:bCs/>
          <w:sz w:val="22"/>
          <w:szCs w:val="22"/>
        </w:rPr>
        <w:t xml:space="preserve">Consistent.</w:t>
      </w:r>
      <w:r>
        <w:rPr>
          <w:sz w:val="22"/>
          <w:szCs w:val="22"/>
        </w:rPr>
        <w:t xml:space="preserve"> Names (spelling, order, transliteration), dates, addresses, and employment details must agree across every document and form. Inconsistency is how genuine applications acquire the smell of fabrication. Where documents genuinely conflict (a transliterated name, a restructured employer), the explanation belongs in the file — proactively.</w:t>
      </w:r>
    </w:p>
    <w:p>
      <w:pPr>
        <w:spacing w:after="80"/>
        <w:ind w:left="720" w:hanging="360"/>
      </w:pPr>
      <w:r>
        <w:rPr>
          <w:b/>
          <w:bCs/>
          <w:sz w:val="22"/>
          <w:szCs w:val="22"/>
        </w:rPr>
        <w:t xml:space="preserve">3. </w:t>
      </w:r>
      <w:r>
        <w:rPr>
          <w:b/>
          <w:bCs/>
          <w:sz w:val="22"/>
          <w:szCs w:val="22"/>
        </w:rPr>
        <w:t xml:space="preserve">Correct in form.</w:t>
      </w:r>
      <w:r>
        <w:rPr>
          <w:sz w:val="22"/>
          <w:szCs w:val="22"/>
        </w:rPr>
        <w:t xml:space="preserve"> Official documents from issuing authorities; certified copies where required; translations by certified translators with the required statements; documents within their validity windows (police clearances and medicals have shelf lives — a clearance that expires before decision is a clearance you'll be buying twice).</w:t>
      </w:r>
    </w:p>
    <w:p>
      <w:pPr>
        <w:spacing w:after="80"/>
        <w:ind w:left="720" w:hanging="360"/>
      </w:pPr>
      <w:r>
        <w:rPr>
          <w:b/>
          <w:bCs/>
          <w:sz w:val="22"/>
          <w:szCs w:val="22"/>
        </w:rPr>
        <w:t xml:space="preserve">4. </w:t>
      </w:r>
      <w:r>
        <w:rPr>
          <w:b/>
          <w:bCs/>
          <w:sz w:val="22"/>
          <w:szCs w:val="22"/>
        </w:rPr>
        <w:t xml:space="preserve">Organised.</w:t>
      </w:r>
      <w:r>
        <w:rPr>
          <w:sz w:val="22"/>
          <w:szCs w:val="22"/>
        </w:rPr>
        <w:t xml:space="preserve"> Indexed, named logically, mapped to criteria. This sounds trivial until you're responding to a Department request with a two-week deadline across a three-year, three-country paper trail. The applicants who indexed at the start respond in days.</w:t>
      </w:r>
    </w:p>
    <w:p>
      <w:pPr>
        <w:spacing w:after="160" w:line="300"/>
      </w:pPr>
      <w:r>
        <w:rPr>
          <w:b/>
          <w:bCs/>
          <w:sz w:val="22"/>
          <w:szCs w:val="22"/>
        </w:rPr>
        <w:t xml:space="preserve">The translation trap.</w:t>
      </w:r>
      <w:r>
        <w:rPr>
          <w:sz w:val="22"/>
          <w:szCs w:val="22"/>
        </w:rPr>
        <w:t xml:space="preserve"> Documents in languages other than English need certified translations — and the requirements are stricter than applicants assume: certified translators, complete translations (omitted paragraphs doom files), accuracy statements, and consistency of translated names across documents. A mismatch between the passport's romanisation and the translation's spelling of the same name is a small thing that reads as a large thing.</w:t>
      </w:r>
    </w:p>
    <w:p>
      <w:pPr>
        <w:spacing w:after="160" w:line="300"/>
      </w:pPr>
      <w:r>
        <w:rPr>
          <w:b/>
          <w:bCs/>
          <w:sz w:val="22"/>
          <w:szCs w:val="22"/>
        </w:rPr>
        <w:t xml:space="preserve">The timing discipline.</w:t>
      </w:r>
      <w:r>
        <w:rPr>
          <w:sz w:val="22"/>
          <w:szCs w:val="22"/>
        </w:rPr>
        <w:t xml:space="preserve"> Documents have expiry dates, and lodgement timing interacts with them:</w:t>
      </w:r>
    </w:p>
    <w:p>
      <w:pPr>
        <w:spacing w:after="80"/>
        <w:ind w:left="720" w:hanging="360"/>
      </w:pPr>
      <w:r>
        <w:rPr>
          <w:b/>
          <w:bCs/>
          <w:sz w:val="22"/>
          <w:szCs w:val="22"/>
        </w:rPr>
        <w:t xml:space="preserve">• </w:t>
      </w:r>
      <w:r>
        <w:rPr>
          <w:b/>
          <w:bCs/>
          <w:sz w:val="22"/>
          <w:szCs w:val="22"/>
        </w:rPr>
        <w:t xml:space="preserve">Police clearances</w:t>
      </w:r>
      <w:r>
        <w:rPr>
          <w:sz w:val="22"/>
          <w:szCs w:val="22"/>
        </w:rPr>
        <w:t xml:space="preserve"> are typically valid for twelve months — assemble too early and they lapse during processing.</w:t>
      </w:r>
    </w:p>
    <w:p>
      <w:pPr>
        <w:spacing w:after="80"/>
        <w:ind w:left="720" w:hanging="360"/>
      </w:pPr>
      <w:r>
        <w:rPr>
          <w:b/>
          <w:bCs/>
          <w:sz w:val="22"/>
          <w:szCs w:val="22"/>
        </w:rPr>
        <w:t xml:space="preserve">• </w:t>
      </w:r>
      <w:r>
        <w:rPr>
          <w:b/>
          <w:bCs/>
          <w:sz w:val="22"/>
          <w:szCs w:val="22"/>
        </w:rPr>
        <w:t xml:space="preserve">Medicals</w:t>
      </w:r>
      <w:r>
        <w:rPr>
          <w:sz w:val="22"/>
          <w:szCs w:val="22"/>
        </w:rPr>
        <w:t xml:space="preserve"> have their own validity windows.</w:t>
      </w:r>
    </w:p>
    <w:p>
      <w:pPr>
        <w:spacing w:after="80"/>
        <w:ind w:left="720" w:hanging="360"/>
      </w:pPr>
      <w:r>
        <w:rPr>
          <w:b/>
          <w:bCs/>
          <w:sz w:val="22"/>
          <w:szCs w:val="22"/>
        </w:rPr>
        <w:t xml:space="preserve">• </w:t>
      </w:r>
      <w:r>
        <w:rPr>
          <w:b/>
          <w:bCs/>
          <w:sz w:val="22"/>
          <w:szCs w:val="22"/>
        </w:rPr>
        <w:t xml:space="preserve">English tests</w:t>
      </w:r>
      <w:r>
        <w:rPr>
          <w:sz w:val="22"/>
          <w:szCs w:val="22"/>
        </w:rPr>
        <w:t xml:space="preserve"> — three years — should be valid through lodgement and comfortably beyond.</w:t>
      </w:r>
    </w:p>
    <w:p>
      <w:pPr>
        <w:spacing w:after="80"/>
        <w:ind w:left="720" w:hanging="360"/>
      </w:pPr>
      <w:r>
        <w:rPr>
          <w:b/>
          <w:bCs/>
          <w:sz w:val="22"/>
          <w:szCs w:val="22"/>
        </w:rPr>
        <w:t xml:space="preserve">• </w:t>
      </w:r>
      <w:r>
        <w:rPr>
          <w:b/>
          <w:bCs/>
          <w:sz w:val="22"/>
          <w:szCs w:val="22"/>
        </w:rPr>
        <w:t xml:space="preserve">Employment evidence</w:t>
      </w:r>
      <w:r>
        <w:rPr>
          <w:sz w:val="22"/>
          <w:szCs w:val="22"/>
        </w:rPr>
        <w:t xml:space="preserve"> should be refreshed for currency if processing runs long.</w:t>
      </w:r>
    </w:p>
    <w:p>
      <w:pPr>
        <w:spacing w:after="160" w:line="300"/>
      </w:pPr>
      <w:r>
        <w:rPr>
          <w:sz w:val="22"/>
          <w:szCs w:val="22"/>
        </w:rPr>
        <w:t xml:space="preserve">The art is sequencing: assemble the stable documents early (identity, qualifications), time the perishable ones to lodgement.</w:t>
      </w:r>
    </w:p>
    <w:p>
      <w:pPr>
        <w:spacing w:after="160" w:line="300"/>
      </w:pPr>
      <w:r>
        <w:rPr>
          <w:b/>
          <w:bCs/>
          <w:sz w:val="22"/>
          <w:szCs w:val="22"/>
        </w:rPr>
        <w:t xml:space="preserve">The honesty architecture.</w:t>
      </w:r>
      <w:r>
        <w:rPr>
          <w:sz w:val="22"/>
          <w:szCs w:val="22"/>
        </w:rPr>
        <w:t xml:space="preserve"> Every document in the file must be genuine, and every material fact disclosed — prior refusals, name changes, employment gaps, family circumstances. The system's memory is long and its verification is real; a fabricated document or an undisclosed fact doesn't just fail one application, it can bar reapplying for years. The most valuable service a documentation review performs is catching problems *before* they become misrepresentation findings.</w:t>
      </w:r>
    </w:p>
    <w:p>
      <w:pPr>
        <w:spacing w:after="160" w:line="300"/>
      </w:pPr>
      <w:r>
        <w:rPr>
          <w:b/>
          <w:bCs/>
          <w:sz w:val="22"/>
          <w:szCs w:val="22"/>
        </w:rPr>
        <w:t xml:space="preserve">Why professional document management pays for itself.</w:t>
      </w:r>
      <w:r>
        <w:rPr>
          <w:sz w:val="22"/>
          <w:szCs w:val="22"/>
        </w:rPr>
        <w:t xml:space="preserve"> Mapping criteria to evidence, spotting inconsistencies across jurisdictions' document formats, managing translations and certifications, timing perishables — this is process engineering applied to your future. Commonwealth Migration Group's </w:t>
      </w:r>
      <w:hyperlink w:history="1" r:id="rIdz-7qighjlqeh2kbtbgzgo">
        <w:r>
          <w:rPr>
            <w:rStyle w:val="Hyperlink"/>
          </w:rPr>
          <w:t xml:space="preserve">documentation service</w:t>
        </w:r>
      </w:hyperlink>
      <w:r>
        <w:rPr>
          <w:sz w:val="22"/>
          <w:szCs w:val="22"/>
        </w:rPr>
        <w:t xml:space="preserve"> does exactly this: building the file to the standard the Department assesses, not the standard convenience produces.</w:t>
      </w:r>
    </w:p>
    <w:p>
      <w:pPr>
        <w:spacing w:after="160" w:line="300"/>
      </w:pPr>
      <w:r>
        <w:rPr>
          <w:sz w:val="22"/>
          <w:szCs w:val="22"/>
        </w:rPr>
        <w:t xml:space="preserve">Applications aren't refused for lacking paperwork. They're refused for having paperwork that's incomplete, inconsistent, or incredible. Manage the documents like the case depends on them — because it does.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31. Article for: https://www.cwmigrationgroup.com/services/appeals</w:t>
      </w:r>
    </w:p>
    <w:p>
      <w:pPr>
        <w:pStyle w:val="Heading2"/>
        <w:spacing w:after="120" w:before="200"/>
      </w:pPr>
      <w:r>
        <w:rPr>
          <w:b/>
          <w:bCs/>
          <w:sz w:val="30"/>
          <w:szCs w:val="30"/>
        </w:rPr>
        <w:t xml:space="preserve">Refused Isn't Over: How Australian Visa Appeals and Reviews Actually Work</w:t>
      </w:r>
    </w:p>
    <w:p>
      <w:pPr>
        <w:spacing w:after="160" w:line="300"/>
      </w:pPr>
      <w:r>
        <w:rPr>
          <w:sz w:val="22"/>
          <w:szCs w:val="22"/>
        </w:rPr>
        <w:t xml:space="preserve">A visa refusal letter arrives, and the emotional verdict lands instantly: it's over. Legally, it usually isn't. Australia's migration system has a structured review architecture — merits review through the Administrative Appeals Tribunal (AAT), and in some paths, further review above it — that exists precisely for this moment. Whether review is the right move, and how to run it well, is a decision worth making with clear eyes. Here's the map.</w:t>
      </w:r>
    </w:p>
    <w:p>
      <w:pPr>
        <w:spacing w:after="160" w:line="300"/>
      </w:pPr>
      <w:r>
        <w:rPr>
          <w:b/>
          <w:bCs/>
          <w:sz w:val="22"/>
          <w:szCs w:val="22"/>
        </w:rPr>
        <w:t xml:space="preserve">First: check whether you can review at all.</w:t>
      </w:r>
      <w:r>
        <w:rPr>
          <w:sz w:val="22"/>
          <w:szCs w:val="22"/>
        </w:rPr>
        <w:t xml:space="preserve"> Not every refusal carries review rights — they depend on the visa, where you were when you applied, and who the applicant is. The refusal letter itself states whether review is available and, critically, the deadline. That deadline is absolute and short (often weeks, not months): the first task after any refusal is confirming it and calendaring it, before deciding anything else.</w:t>
      </w:r>
    </w:p>
    <w:p>
      <w:pPr>
        <w:spacing w:after="160" w:line="300"/>
      </w:pPr>
      <w:r>
        <w:rPr>
          <w:b/>
          <w:bCs/>
          <w:sz w:val="22"/>
          <w:szCs w:val="22"/>
        </w:rPr>
        <w:t xml:space="preserve">What merits review actually is.</w:t>
      </w:r>
      <w:r>
        <w:rPr>
          <w:sz w:val="22"/>
          <w:szCs w:val="22"/>
        </w:rPr>
        <w:t xml:space="preserve"> The AAT re-considers the case fresh: new evidence can be submitted, new arguments made, and the Tribunal can affirm the original decision or substitute its own — including granting the visa. It is not a rubber stamp in either direction. Applicants who treat review as a re-run of the same file with the same evidence get the same result; applicants who treat it as a second, better-prepared hearing routinely win.</w:t>
      </w:r>
    </w:p>
    <w:p>
      <w:pPr>
        <w:spacing w:after="160" w:line="300"/>
      </w:pPr>
      <w:r>
        <w:rPr>
          <w:b/>
          <w:bCs/>
          <w:sz w:val="22"/>
          <w:szCs w:val="22"/>
        </w:rPr>
        <w:t xml:space="preserve">The anatomy of a successful review:</w:t>
      </w:r>
    </w:p>
    <w:p>
      <w:pPr>
        <w:spacing w:after="80"/>
        <w:ind w:left="720" w:hanging="360"/>
      </w:pPr>
      <w:r>
        <w:rPr>
          <w:b/>
          <w:bCs/>
          <w:sz w:val="22"/>
          <w:szCs w:val="22"/>
        </w:rPr>
        <w:t xml:space="preserve">1. </w:t>
      </w:r>
      <w:r>
        <w:rPr>
          <w:b/>
          <w:bCs/>
          <w:sz w:val="22"/>
          <w:szCs w:val="22"/>
        </w:rPr>
        <w:t xml:space="preserve">Forensic reading of the refusal.</w:t>
      </w:r>
      <w:r>
        <w:rPr>
          <w:sz w:val="22"/>
          <w:szCs w:val="22"/>
        </w:rPr>
        <w:t xml:space="preserve"> Every reason the decision-maker gave is the case against you. The review is built by answering each one — with evidence, argument, or both.</w:t>
      </w:r>
    </w:p>
    <w:p>
      <w:pPr>
        <w:spacing w:after="80"/>
        <w:ind w:left="720" w:hanging="360"/>
      </w:pPr>
      <w:r>
        <w:rPr>
          <w:b/>
          <w:bCs/>
          <w:sz w:val="22"/>
          <w:szCs w:val="22"/>
        </w:rPr>
        <w:t xml:space="preserve">2. </w:t>
      </w:r>
      <w:r>
        <w:rPr>
          <w:b/>
          <w:bCs/>
          <w:sz w:val="22"/>
          <w:szCs w:val="22"/>
        </w:rPr>
        <w:t xml:space="preserve">New evidence where the original was thin.</w:t>
      </w:r>
      <w:r>
        <w:rPr>
          <w:sz w:val="22"/>
          <w:szCs w:val="22"/>
        </w:rPr>
        <w:t xml:space="preserve"> Refusals for "insufficient evidence" are the most reviewable kind: the relationship file that needed more dimension, the employment evidence that needed corroboration, the statement that needed to address the actual concern.</w:t>
      </w:r>
    </w:p>
    <w:p>
      <w:pPr>
        <w:spacing w:after="80"/>
        <w:ind w:left="720" w:hanging="360"/>
      </w:pPr>
      <w:r>
        <w:rPr>
          <w:b/>
          <w:bCs/>
          <w:sz w:val="22"/>
          <w:szCs w:val="22"/>
        </w:rPr>
        <w:t xml:space="preserve">3. </w:t>
      </w:r>
      <w:r>
        <w:rPr>
          <w:b/>
          <w:bCs/>
          <w:sz w:val="22"/>
          <w:szCs w:val="22"/>
        </w:rPr>
        <w:t xml:space="preserve">Legal and policy grounding.</w:t>
      </w:r>
      <w:r>
        <w:rPr>
          <w:sz w:val="22"/>
          <w:szCs w:val="22"/>
        </w:rPr>
        <w:t xml:space="preserve"> The Tribunal applies the same law as the Department — but applies it *afresh*. Understanding which criterion failed, and what the published policy actually requires (policy guides decisions but doesn't bind the Tribunal), is where professional craft shows.</w:t>
      </w:r>
    </w:p>
    <w:p>
      <w:pPr>
        <w:spacing w:after="80"/>
        <w:ind w:left="720" w:hanging="360"/>
      </w:pPr>
      <w:r>
        <w:rPr>
          <w:b/>
          <w:bCs/>
          <w:sz w:val="22"/>
          <w:szCs w:val="22"/>
        </w:rPr>
        <w:t xml:space="preserve">4. </w:t>
      </w:r>
      <w:r>
        <w:rPr>
          <w:b/>
          <w:bCs/>
          <w:sz w:val="22"/>
          <w:szCs w:val="22"/>
        </w:rPr>
        <w:t xml:space="preserve">The hearing.</w:t>
      </w:r>
      <w:r>
        <w:rPr>
          <w:sz w:val="22"/>
          <w:szCs w:val="22"/>
        </w:rPr>
        <w:t xml:space="preserve"> Many reviews involve a hearing: you, giving evidence, answering questions, possibly with interpretation. Unprepared testimony hurts more than no testimony; prepared applicants who answer directly and consistently change outcomes.</w:t>
      </w:r>
    </w:p>
    <w:p>
      <w:pPr>
        <w:spacing w:after="80"/>
        <w:ind w:left="720" w:hanging="360"/>
      </w:pPr>
      <w:r>
        <w:rPr>
          <w:b/>
          <w:bCs/>
          <w:sz w:val="22"/>
          <w:szCs w:val="22"/>
        </w:rPr>
        <w:t xml:space="preserve">5. </w:t>
      </w:r>
      <w:r>
        <w:rPr>
          <w:b/>
          <w:bCs/>
          <w:sz w:val="22"/>
          <w:szCs w:val="22"/>
        </w:rPr>
        <w:t xml:space="preserve">The decision and its consequences.</w:t>
      </w:r>
      <w:r>
        <w:rPr>
          <w:sz w:val="22"/>
          <w:szCs w:val="22"/>
        </w:rPr>
        <w:t xml:space="preserve"> Set-aside decisions result in the visa being granted (or remitted for reconsideration). Affirmed decisions end that application — with implications for what you do next.</w:t>
      </w:r>
    </w:p>
    <w:p>
      <w:pPr>
        <w:spacing w:after="160" w:line="300"/>
      </w:pPr>
      <w:r>
        <w:rPr>
          <w:b/>
          <w:bCs/>
          <w:sz w:val="22"/>
          <w:szCs w:val="22"/>
        </w:rPr>
        <w:t xml:space="preserve">The strategic fork: review or reapply.</w:t>
      </w:r>
      <w:r>
        <w:rPr>
          <w:sz w:val="22"/>
          <w:szCs w:val="22"/>
        </w:rPr>
        <w:t xml:space="preserve"> Sometimes the honest analysis favours a fresh application — the refusal cited gaps that a new, complete application fixes, and reapplying is faster than a review docket. Sometimes review is clearly right — the decision was wrong on the evidence, or new evidence is decisive. The calculation weighs time, cost, the strength of new material, and the record a refusal leaves. This is exactly the judgment call a registered agent earns their fee on.</w:t>
      </w:r>
    </w:p>
    <w:p>
      <w:pPr>
        <w:spacing w:after="160" w:line="300"/>
      </w:pPr>
      <w:r>
        <w:rPr>
          <w:b/>
          <w:bCs/>
          <w:sz w:val="22"/>
          <w:szCs w:val="22"/>
        </w:rPr>
        <w:t xml:space="preserve">The special cases worth knowing:</w:t>
      </w:r>
    </w:p>
    <w:p>
      <w:pPr>
        <w:spacing w:after="80"/>
        <w:ind w:left="720" w:hanging="360"/>
      </w:pPr>
      <w:r>
        <w:rPr>
          <w:b/>
          <w:bCs/>
          <w:sz w:val="22"/>
          <w:szCs w:val="22"/>
        </w:rPr>
        <w:t xml:space="preserve">• </w:t>
      </w:r>
      <w:r>
        <w:rPr>
          <w:b/>
          <w:bCs/>
          <w:sz w:val="22"/>
          <w:szCs w:val="22"/>
        </w:rPr>
        <w:t xml:space="preserve">Character cancellations and refusals</w:t>
      </w:r>
      <w:r>
        <w:rPr>
          <w:sz w:val="22"/>
          <w:szCs w:val="22"/>
        </w:rPr>
        <w:t xml:space="preserve"> have their own review framework with higher stakes and different thresholds.</w:t>
      </w:r>
    </w:p>
    <w:p>
      <w:pPr>
        <w:spacing w:after="80"/>
        <w:ind w:left="720" w:hanging="360"/>
      </w:pPr>
      <w:r>
        <w:rPr>
          <w:b/>
          <w:bCs/>
          <w:sz w:val="22"/>
          <w:szCs w:val="22"/>
        </w:rPr>
        <w:t xml:space="preserve">• </w:t>
      </w:r>
      <w:r>
        <w:rPr>
          <w:b/>
          <w:bCs/>
          <w:sz w:val="22"/>
          <w:szCs w:val="22"/>
        </w:rPr>
        <w:t xml:space="preserve">Health criterion refusals</w:t>
      </w:r>
      <w:r>
        <w:rPr>
          <w:sz w:val="22"/>
          <w:szCs w:val="22"/>
        </w:rPr>
        <w:t xml:space="preserve"> turn on medical opinion and cost assessments — reviewable, but through a technical medical-administrative lens.</w:t>
      </w:r>
    </w:p>
    <w:p>
      <w:pPr>
        <w:spacing w:after="80"/>
        <w:ind w:left="720" w:hanging="360"/>
      </w:pPr>
      <w:r>
        <w:rPr>
          <w:b/>
          <w:bCs/>
          <w:sz w:val="22"/>
          <w:szCs w:val="22"/>
        </w:rPr>
        <w:t xml:space="preserve">• </w:t>
      </w:r>
      <w:r>
        <w:rPr>
          <w:b/>
          <w:bCs/>
          <w:sz w:val="22"/>
          <w:szCs w:val="22"/>
        </w:rPr>
        <w:t xml:space="preserve">Bridging visa consequences.</w:t>
      </w:r>
      <w:r>
        <w:rPr>
          <w:sz w:val="22"/>
          <w:szCs w:val="22"/>
        </w:rPr>
        <w:t xml:space="preserve"> Review applications typically keep you lawful in Australia on a bridging visa — but with conditions that may include no work. Factoring this into the review-vs-reapply decision is essential.</w:t>
      </w:r>
    </w:p>
    <w:p>
      <w:pPr>
        <w:spacing w:after="160" w:line="300"/>
      </w:pPr>
      <w:r>
        <w:rPr>
          <w:b/>
          <w:bCs/>
          <w:sz w:val="22"/>
          <w:szCs w:val="22"/>
        </w:rPr>
        <w:t xml:space="preserve">The mistakes that waste review rights:</w:t>
      </w:r>
    </w:p>
    <w:p>
      <w:pPr>
        <w:spacing w:after="80"/>
        <w:ind w:left="720" w:hanging="360"/>
      </w:pPr>
      <w:r>
        <w:rPr>
          <w:b/>
          <w:bCs/>
          <w:sz w:val="22"/>
          <w:szCs w:val="22"/>
        </w:rPr>
        <w:t xml:space="preserve">• </w:t>
      </w:r>
      <w:r>
        <w:rPr>
          <w:b/>
          <w:bCs/>
          <w:sz w:val="22"/>
          <w:szCs w:val="22"/>
        </w:rPr>
        <w:t xml:space="preserve">Missing the deadline.</w:t>
      </w:r>
      <w:r>
        <w:rPr>
          <w:sz w:val="22"/>
          <w:szCs w:val="22"/>
        </w:rPr>
        <w:t xml:space="preserve"> The most common and the most final.</w:t>
      </w:r>
    </w:p>
    <w:p>
      <w:pPr>
        <w:spacing w:after="80"/>
        <w:ind w:left="720" w:hanging="360"/>
      </w:pPr>
      <w:r>
        <w:rPr>
          <w:b/>
          <w:bCs/>
          <w:sz w:val="22"/>
          <w:szCs w:val="22"/>
        </w:rPr>
        <w:t xml:space="preserve">• </w:t>
      </w:r>
      <w:r>
        <w:rPr>
          <w:b/>
          <w:bCs/>
          <w:sz w:val="22"/>
          <w:szCs w:val="22"/>
        </w:rPr>
        <w:t xml:space="preserve">Re-arguing instead of answering.</w:t>
      </w:r>
      <w:r>
        <w:rPr>
          <w:sz w:val="22"/>
          <w:szCs w:val="22"/>
        </w:rPr>
        <w:t xml:space="preserve"> Resubmitting the original material with adjectives added.</w:t>
      </w:r>
    </w:p>
    <w:p>
      <w:pPr>
        <w:spacing w:after="80"/>
        <w:ind w:left="720" w:hanging="360"/>
      </w:pPr>
      <w:r>
        <w:rPr>
          <w:b/>
          <w:bCs/>
          <w:sz w:val="22"/>
          <w:szCs w:val="22"/>
        </w:rPr>
        <w:t xml:space="preserve">• </w:t>
      </w:r>
      <w:r>
        <w:rPr>
          <w:b/>
          <w:bCs/>
          <w:sz w:val="22"/>
          <w:szCs w:val="22"/>
        </w:rPr>
        <w:t xml:space="preserve">Going it alone into a legalistic hearing</w:t>
      </w:r>
      <w:r>
        <w:rPr>
          <w:sz w:val="22"/>
          <w:szCs w:val="22"/>
        </w:rPr>
        <w:t xml:space="preserve"> that a professional would have shaped differently.</w:t>
      </w:r>
    </w:p>
    <w:p>
      <w:pPr>
        <w:spacing w:after="80"/>
        <w:ind w:left="720" w:hanging="360"/>
      </w:pPr>
      <w:r>
        <w:rPr>
          <w:b/>
          <w:bCs/>
          <w:sz w:val="22"/>
          <w:szCs w:val="22"/>
        </w:rPr>
        <w:t xml:space="preserve">• </w:t>
      </w:r>
      <w:r>
        <w:rPr>
          <w:b/>
          <w:bCs/>
          <w:sz w:val="22"/>
          <w:szCs w:val="22"/>
        </w:rPr>
        <w:t xml:space="preserve">Ignoring the refusal letter's own instructions</w:t>
      </w:r>
      <w:r>
        <w:rPr>
          <w:sz w:val="22"/>
          <w:szCs w:val="22"/>
        </w:rPr>
        <w:t xml:space="preserve"> about what the decision-maker wanted and didn't get.</w:t>
      </w:r>
    </w:p>
    <w:p>
      <w:pPr>
        <w:spacing w:after="160" w:line="300"/>
      </w:pPr>
      <w:r>
        <w:rPr>
          <w:sz w:val="22"/>
          <w:szCs w:val="22"/>
        </w:rPr>
        <w:t xml:space="preserve">Commonwealth Migration Group's </w:t>
      </w:r>
      <w:hyperlink w:history="1" r:id="rIdkfquslisbqhddvvjqd6h8">
        <w:r>
          <w:rPr>
            <w:rStyle w:val="Hyperlink"/>
          </w:rPr>
          <w:t xml:space="preserve">appeals service</w:t>
        </w:r>
      </w:hyperlink>
      <w:r>
        <w:rPr>
          <w:sz w:val="22"/>
          <w:szCs w:val="22"/>
        </w:rPr>
        <w:t xml:space="preserve"> starts from that first unread deadline: confirming review rights, reading the refusal forensically, and building the fresh case the Tribunal can actually act on — under MARA-registered accountability.</w:t>
      </w:r>
    </w:p>
    <w:p>
      <w:pPr>
        <w:spacing w:after="160" w:line="300"/>
      </w:pPr>
      <w:r>
        <w:rPr>
          <w:sz w:val="22"/>
          <w:szCs w:val="22"/>
        </w:rPr>
        <w:t xml:space="preserve">A refusal is a decision, not a destiny. The review system exists because decisions get made on incomplete pictures — and the applicant who answers the picture completely, on time, often gets a very different one.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32. Article for: https://www.cwmigrationgroup.com/services/ielts-academic</w:t>
      </w:r>
    </w:p>
    <w:p>
      <w:pPr>
        <w:pStyle w:val="Heading2"/>
        <w:spacing w:after="120" w:before="200"/>
      </w:pPr>
      <w:r>
        <w:rPr>
          <w:b/>
          <w:bCs/>
          <w:sz w:val="30"/>
          <w:szCs w:val="30"/>
        </w:rPr>
        <w:t xml:space="preserve">IELTS Academic: The Test Behind Your Points — and How to Actually Score What You Need</w:t>
      </w:r>
    </w:p>
    <w:p>
      <w:pPr>
        <w:spacing w:after="160" w:line="300"/>
      </w:pPr>
      <w:r>
        <w:rPr>
          <w:sz w:val="22"/>
          <w:szCs w:val="22"/>
        </w:rPr>
        <w:t xml:space="preserve">For skilled migration to Australia, English isn't a box-tick — it's a lever. The difference between "proficient" and "superior" English is ten IELTS points' worth of difference, and for many applicants those points are the entire margin between invited and ignored. IELTS Academic is one of the accepted tests for exactly this — and treating it casually is how strong candidates strand themselves in the pool. Here's how the test works and how to prepare like your points depend on it. Because they do.</w:t>
      </w:r>
    </w:p>
    <w:p>
      <w:pPr>
        <w:spacing w:after="160" w:line="300"/>
      </w:pPr>
      <w:r>
        <w:rPr>
          <w:b/>
          <w:bCs/>
          <w:sz w:val="22"/>
          <w:szCs w:val="22"/>
        </w:rPr>
        <w:t xml:space="preserve">Why Academic, and what it's actually testing.</w:t>
      </w:r>
      <w:r>
        <w:rPr>
          <w:sz w:val="22"/>
          <w:szCs w:val="22"/>
        </w:rPr>
        <w:t xml:space="preserve"> IELTS Academic is the version aligned with university and professional assessment — and for migration purposes, what matters is the band score in each of the four components: Listening, Reading, Writing, Speaking. The bands map to migration categories: typically IELTS 7 in each component demonstrates "proficient" English (10 points), and IELTS 8 in each demonstrates "superior" (20 points). Note the discipline of that mapping: it's the *minimum across all four components* that counts — three 8.5s and a 6.5 is a 6.5-point case, not an 8-point case.</w:t>
      </w:r>
    </w:p>
    <w:p>
      <w:pPr>
        <w:spacing w:after="160" w:line="300"/>
      </w:pPr>
      <w:r>
        <w:rPr>
          <w:b/>
          <w:bCs/>
          <w:sz w:val="22"/>
          <w:szCs w:val="22"/>
        </w:rPr>
        <w:t xml:space="preserve">Where candidates actually lose the band they need:</w:t>
      </w:r>
    </w:p>
    <w:p>
      <w:pPr>
        <w:spacing w:after="80"/>
        <w:ind w:left="720" w:hanging="360"/>
      </w:pPr>
      <w:r>
        <w:rPr>
          <w:b/>
          <w:bCs/>
          <w:sz w:val="22"/>
          <w:szCs w:val="22"/>
        </w:rPr>
        <w:t xml:space="preserve">1. </w:t>
      </w:r>
      <w:r>
        <w:rPr>
          <w:b/>
          <w:bCs/>
          <w:sz w:val="22"/>
          <w:szCs w:val="22"/>
        </w:rPr>
        <w:t xml:space="preserve">Writing.</w:t>
      </w:r>
      <w:r>
        <w:rPr>
          <w:sz w:val="22"/>
          <w:szCs w:val="22"/>
        </w:rPr>
        <w:t xml:space="preserve"> The highest-difficulty component for almost everyone. Task 2's academic essay is marked against explicit criteria — task response, coherence, lexical resource, grammatical range and accuracy. The gap between a 7 and an 8 in writing is genuinely hard, and self-assessment is unreliable: candidates consistently overestimate their own writing band. Feedback from someone who marks to the criteria is not optional at this level.</w:t>
      </w:r>
    </w:p>
    <w:p>
      <w:pPr>
        <w:spacing w:after="80"/>
        <w:ind w:left="720" w:hanging="360"/>
      </w:pPr>
      <w:r>
        <w:rPr>
          <w:b/>
          <w:bCs/>
          <w:sz w:val="22"/>
          <w:szCs w:val="22"/>
        </w:rPr>
        <w:t xml:space="preserve">2. </w:t>
      </w:r>
      <w:r>
        <w:rPr>
          <w:b/>
          <w:bCs/>
          <w:sz w:val="22"/>
          <w:szCs w:val="22"/>
        </w:rPr>
        <w:t xml:space="preserve">The min-score arithmetic.</w:t>
      </w:r>
      <w:r>
        <w:rPr>
          <w:sz w:val="22"/>
          <w:szCs w:val="22"/>
        </w:rPr>
        <w:t xml:space="preserve"> Because migration uses the minimum band, a single weak component caps the whole claim. Preparation should therefore be weighted to the *weakest* component, not spread evenly — most candidates' instinct does the opposite.</w:t>
      </w:r>
    </w:p>
    <w:p>
      <w:pPr>
        <w:spacing w:after="80"/>
        <w:ind w:left="720" w:hanging="360"/>
      </w:pPr>
      <w:r>
        <w:rPr>
          <w:b/>
          <w:bCs/>
          <w:sz w:val="22"/>
          <w:szCs w:val="22"/>
        </w:rPr>
        <w:t xml:space="preserve">3. </w:t>
      </w:r>
      <w:r>
        <w:rPr>
          <w:b/>
          <w:bCs/>
          <w:sz w:val="22"/>
          <w:szCs w:val="22"/>
        </w:rPr>
        <w:t xml:space="preserve">Test-day execution.</w:t>
      </w:r>
      <w:r>
        <w:rPr>
          <w:sz w:val="22"/>
          <w:szCs w:val="22"/>
        </w:rPr>
        <w:t xml:space="preserve"> Timing management in Reading, answer-precision in Listening, and speaking fluency under pressure all cost bands to nerves and pacing, not ability. Mock tests under real conditions are the vaccine.</w:t>
      </w:r>
    </w:p>
    <w:p>
      <w:pPr>
        <w:spacing w:after="80"/>
        <w:ind w:left="720" w:hanging="360"/>
      </w:pPr>
      <w:r>
        <w:rPr>
          <w:b/>
          <w:bCs/>
          <w:sz w:val="22"/>
          <w:szCs w:val="22"/>
        </w:rPr>
        <w:t xml:space="preserve">4. </w:t>
      </w:r>
      <w:r>
        <w:rPr>
          <w:b/>
          <w:bCs/>
          <w:sz w:val="22"/>
          <w:szCs w:val="22"/>
        </w:rPr>
        <w:t xml:space="preserve">Preparation theatre.</w:t>
      </w:r>
      <w:r>
        <w:rPr>
          <w:sz w:val="22"/>
          <w:szCs w:val="22"/>
        </w:rPr>
        <w:t xml:space="preserve"> Watching videos and doing occasional questions feels like preparation; it isn't. Band movement comes from structured practice against the marking criteria, with feedback loops — especially in writing.</w:t>
      </w:r>
    </w:p>
    <w:p>
      <w:pPr>
        <w:spacing w:after="160" w:line="300"/>
      </w:pPr>
      <w:r>
        <w:rPr>
          <w:b/>
          <w:bCs/>
          <w:sz w:val="22"/>
          <w:szCs w:val="22"/>
        </w:rPr>
        <w:t xml:space="preserve">The preparation plan that moves bands:</w:t>
      </w:r>
    </w:p>
    <w:p>
      <w:pPr>
        <w:spacing w:after="80"/>
        <w:ind w:left="720" w:hanging="360"/>
      </w:pPr>
      <w:r>
        <w:rPr>
          <w:b/>
          <w:bCs/>
          <w:sz w:val="22"/>
          <w:szCs w:val="22"/>
        </w:rPr>
        <w:t xml:space="preserve">1. </w:t>
      </w:r>
      <w:r>
        <w:rPr>
          <w:b/>
          <w:bCs/>
          <w:sz w:val="22"/>
          <w:szCs w:val="22"/>
        </w:rPr>
        <w:t xml:space="preserve">Diagnose honestly.</w:t>
      </w:r>
      <w:r>
        <w:rPr>
          <w:sz w:val="22"/>
          <w:szCs w:val="22"/>
        </w:rPr>
        <w:t xml:space="preserve"> Take a full mock test, marked against official criteria. Your weakest component is your project; your target band defines the required movement.</w:t>
      </w:r>
    </w:p>
    <w:p>
      <w:pPr>
        <w:spacing w:after="80"/>
        <w:ind w:left="720" w:hanging="360"/>
      </w:pPr>
      <w:r>
        <w:rPr>
          <w:b/>
          <w:bCs/>
          <w:sz w:val="22"/>
          <w:szCs w:val="22"/>
        </w:rPr>
        <w:t xml:space="preserve">2. </w:t>
      </w:r>
      <w:r>
        <w:rPr>
          <w:b/>
          <w:bCs/>
          <w:sz w:val="22"/>
          <w:szCs w:val="22"/>
        </w:rPr>
        <w:t xml:space="preserve">Study the marking criteria themselves.</w:t>
      </w:r>
      <w:r>
        <w:rPr>
          <w:sz w:val="22"/>
          <w:szCs w:val="22"/>
        </w:rPr>
        <w:t xml:space="preserve"> For writing especially, knowing what examiners reward — clear position, developed paragraphs, controlled complex sentences, precise vocabulary — converts effort into marks.</w:t>
      </w:r>
    </w:p>
    <w:p>
      <w:pPr>
        <w:spacing w:after="80"/>
        <w:ind w:left="720" w:hanging="360"/>
      </w:pPr>
      <w:r>
        <w:rPr>
          <w:b/>
          <w:bCs/>
          <w:sz w:val="22"/>
          <w:szCs w:val="22"/>
        </w:rPr>
        <w:t xml:space="preserve">3. </w:t>
      </w:r>
      <w:r>
        <w:rPr>
          <w:b/>
          <w:bCs/>
          <w:sz w:val="22"/>
          <w:szCs w:val="22"/>
        </w:rPr>
        <w:t xml:space="preserve">Practice with feedback cycles.</w:t>
      </w:r>
      <w:r>
        <w:rPr>
          <w:sz w:val="22"/>
          <w:szCs w:val="22"/>
        </w:rPr>
        <w:t xml:space="preserve"> Write, get marked against criteria, revise, repeat. Band improvement in writing is iterative, not inspirational.</w:t>
      </w:r>
    </w:p>
    <w:p>
      <w:pPr>
        <w:spacing w:after="80"/>
        <w:ind w:left="720" w:hanging="360"/>
      </w:pPr>
      <w:r>
        <w:rPr>
          <w:b/>
          <w:bCs/>
          <w:sz w:val="22"/>
          <w:szCs w:val="22"/>
        </w:rPr>
        <w:t xml:space="preserve">4. </w:t>
      </w:r>
      <w:r>
        <w:rPr>
          <w:b/>
          <w:bCs/>
          <w:sz w:val="22"/>
          <w:szCs w:val="22"/>
        </w:rPr>
        <w:t xml:space="preserve">Simulate real conditions.</w:t>
      </w:r>
      <w:r>
        <w:rPr>
          <w:sz w:val="22"/>
          <w:szCs w:val="22"/>
        </w:rPr>
        <w:t xml:space="preserve"> Full-length, timed, uninterrupted mocks. Stamina and pacing are trained skills.</w:t>
      </w:r>
    </w:p>
    <w:p>
      <w:pPr>
        <w:spacing w:after="80"/>
        <w:ind w:left="720" w:hanging="360"/>
      </w:pPr>
      <w:r>
        <w:rPr>
          <w:b/>
          <w:bCs/>
          <w:sz w:val="22"/>
          <w:szCs w:val="22"/>
        </w:rPr>
        <w:t xml:space="preserve">5. </w:t>
      </w:r>
      <w:r>
        <w:rPr>
          <w:b/>
          <w:bCs/>
          <w:sz w:val="22"/>
          <w:szCs w:val="22"/>
        </w:rPr>
        <w:t xml:space="preserve">Plan attempts strategically.</w:t>
      </w:r>
      <w:r>
        <w:rPr>
          <w:sz w:val="22"/>
          <w:szCs w:val="22"/>
        </w:rPr>
        <w:t xml:space="preserve"> Tests cost money and dates book out. Build in a re-sit window — many successful applicants sit the test twice, with the second attempt informed by the first's feedback.</w:t>
      </w:r>
    </w:p>
    <w:p>
      <w:pPr>
        <w:spacing w:after="160" w:line="300"/>
      </w:pPr>
      <w:r>
        <w:rPr>
          <w:b/>
          <w:bCs/>
          <w:sz w:val="22"/>
          <w:szCs w:val="22"/>
        </w:rPr>
        <w:t xml:space="preserve">The migration-strategy layer.</w:t>
      </w:r>
      <w:r>
        <w:rPr>
          <w:sz w:val="22"/>
          <w:szCs w:val="22"/>
        </w:rPr>
        <w:t xml:space="preserve"> Your IELTS result feeds three places: your points score, your skills assessment where English matters, and your visa application's requirements. Sitting the test *early* — before you've built your EOI strategy — means the score is a known quantity you plan around, rather than a surprise that rewrites your points arithmetic at the last minute. And if you're a native English speaker chasing the superior band for points, don't skip preparation: the 8-each threshold defeats plenty of native speakers who assumed fluency equals band.</w:t>
      </w:r>
    </w:p>
    <w:p>
      <w:pPr>
        <w:spacing w:after="160" w:line="300"/>
      </w:pPr>
      <w:r>
        <w:rPr>
          <w:b/>
          <w:bCs/>
          <w:sz w:val="22"/>
          <w:szCs w:val="22"/>
        </w:rPr>
        <w:t xml:space="preserve">Where coaching is worth it.</w:t>
      </w:r>
      <w:r>
        <w:rPr>
          <w:sz w:val="22"/>
          <w:szCs w:val="22"/>
        </w:rPr>
        <w:t xml:space="preserve"> The gap between self-preparation and targeted professional training is widest exactly at the proficient-to-superior transition — the highest-leverage band move in the points system. Commonwealth Migration Group's </w:t>
      </w:r>
      <w:hyperlink w:history="1" r:id="rIdcckg7qttvk48xybhtds4q">
        <w:r>
          <w:rPr>
            <w:rStyle w:val="Hyperlink"/>
          </w:rPr>
          <w:t xml:space="preserve">IELTS Academic preparation</w:t>
        </w:r>
      </w:hyperlink>
      <w:r>
        <w:rPr>
          <w:sz w:val="22"/>
          <w:szCs w:val="22"/>
        </w:rPr>
        <w:t xml:space="preserve"> trains to the marking criteria with feedback cycles, alongside MARA-registered advice on how your target score fits your points strategy.</w:t>
      </w:r>
    </w:p>
    <w:p>
      <w:pPr>
        <w:spacing w:after="160" w:line="300"/>
      </w:pPr>
      <w:r>
        <w:rPr>
          <w:sz w:val="22"/>
          <w:szCs w:val="22"/>
        </w:rPr>
        <w:t xml:space="preserve">IELTS Academic isn't an obstacle between you and Australia — it's the points lever most applicants underuse. Prepare for it like the investment it is, weight your weakest band, and let the score do its work in SkillSelect.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33. Article for: https://www.cwmigrationgroup.com/services/ielts-general</w:t>
      </w:r>
    </w:p>
    <w:p>
      <w:pPr>
        <w:pStyle w:val="Heading2"/>
        <w:spacing w:after="120" w:before="200"/>
      </w:pPr>
      <w:r>
        <w:rPr>
          <w:b/>
          <w:bCs/>
          <w:sz w:val="30"/>
          <w:szCs w:val="30"/>
        </w:rPr>
        <w:t xml:space="preserve">IELTS General Training: The Version of the Test for a Different Door</w:t>
      </w:r>
    </w:p>
    <w:p>
      <w:pPr>
        <w:spacing w:after="160" w:line="300"/>
      </w:pPr>
      <w:r>
        <w:rPr>
          <w:sz w:val="22"/>
          <w:szCs w:val="22"/>
        </w:rPr>
        <w:t xml:space="preserve">When people say "IELTS for Australia," they usually picture the Academic test — and for skilled migration, they're right. But IELTS General Training is the other half of the system: the version accepted for many employer-sponsored visas, permanent residence streams that don't require Academic, and the everyday English evidence that working life in Australia demands. Choosing the wrong version — or preparing for the right one with the wrong instincts — costs real time. Here's what General Training actually is and when it's the test you need.</w:t>
      </w:r>
    </w:p>
    <w:p>
      <w:pPr>
        <w:spacing w:after="160" w:line="300"/>
      </w:pPr>
      <w:r>
        <w:rPr>
          <w:b/>
          <w:bCs/>
          <w:sz w:val="22"/>
          <w:szCs w:val="22"/>
        </w:rPr>
        <w:t xml:space="preserve">The core distinction.</w:t>
      </w:r>
      <w:r>
        <w:rPr>
          <w:sz w:val="22"/>
          <w:szCs w:val="22"/>
        </w:rPr>
        <w:t xml:space="preserve"> IELTS comes in two flavours:</w:t>
      </w:r>
    </w:p>
    <w:p>
      <w:pPr>
        <w:spacing w:after="80"/>
        <w:ind w:left="720" w:hanging="360"/>
      </w:pPr>
      <w:r>
        <w:rPr>
          <w:b/>
          <w:bCs/>
          <w:sz w:val="22"/>
          <w:szCs w:val="22"/>
        </w:rPr>
        <w:t xml:space="preserve">• </w:t>
      </w:r>
      <w:r>
        <w:rPr>
          <w:b/>
          <w:bCs/>
          <w:sz w:val="22"/>
          <w:szCs w:val="22"/>
        </w:rPr>
        <w:t xml:space="preserve">Academic:</w:t>
      </w:r>
      <w:r>
        <w:rPr>
          <w:sz w:val="22"/>
          <w:szCs w:val="22"/>
        </w:rPr>
        <w:t xml:space="preserve"> university-oriented reading and writing tasks — the test behind skilled-migration points and student admissions.</w:t>
      </w:r>
    </w:p>
    <w:p>
      <w:pPr>
        <w:spacing w:after="80"/>
        <w:ind w:left="720" w:hanging="360"/>
      </w:pPr>
      <w:r>
        <w:rPr>
          <w:b/>
          <w:bCs/>
          <w:sz w:val="22"/>
          <w:szCs w:val="22"/>
        </w:rPr>
        <w:t xml:space="preserve">• </w:t>
      </w:r>
      <w:r>
        <w:rPr>
          <w:b/>
          <w:bCs/>
          <w:sz w:val="22"/>
          <w:szCs w:val="22"/>
        </w:rPr>
        <w:t xml:space="preserve">General Training:</w:t>
      </w:r>
      <w:r>
        <w:rPr>
          <w:sz w:val="22"/>
          <w:szCs w:val="22"/>
        </w:rPr>
        <w:t xml:space="preserve"> workplace-and-everyday oriented — reading drawn from notices, workplace documents, and general prose, and a letter-writing Task 1 rather than an academic essay.</w:t>
      </w:r>
    </w:p>
    <w:p>
      <w:pPr>
        <w:spacing w:after="160" w:line="300"/>
      </w:pPr>
      <w:r>
        <w:rPr>
          <w:sz w:val="22"/>
          <w:szCs w:val="22"/>
        </w:rPr>
        <w:t xml:space="preserve">The Listening and Speaking components are identical in both versions; the difference is concentrated in Reading and Writing. Which version you need is determined by your *purpose* — the visa or institution defines the requirement, not your preference.</w:t>
      </w:r>
    </w:p>
    <w:p>
      <w:pPr>
        <w:spacing w:after="160" w:line="300"/>
      </w:pPr>
      <w:r>
        <w:rPr>
          <w:b/>
          <w:bCs/>
          <w:sz w:val="22"/>
          <w:szCs w:val="22"/>
        </w:rPr>
        <w:t xml:space="preserve">When General Training is the relevant test:</w:t>
      </w:r>
    </w:p>
    <w:p>
      <w:pPr>
        <w:spacing w:after="80"/>
        <w:ind w:left="720" w:hanging="360"/>
      </w:pPr>
      <w:r>
        <w:rPr>
          <w:b/>
          <w:bCs/>
          <w:sz w:val="22"/>
          <w:szCs w:val="22"/>
        </w:rPr>
        <w:t xml:space="preserve">• </w:t>
      </w:r>
      <w:r>
        <w:rPr>
          <w:b/>
          <w:bCs/>
          <w:sz w:val="22"/>
          <w:szCs w:val="22"/>
        </w:rPr>
        <w:t xml:space="preserve">Employer-sponsored pathways</w:t>
      </w:r>
      <w:r>
        <w:rPr>
          <w:sz w:val="22"/>
          <w:szCs w:val="22"/>
        </w:rPr>
        <w:t xml:space="preserve"> where the visa's English requirement is set lower than the skilled-points thresholds — meeting it doesn't require academic-style assessment.</w:t>
      </w:r>
    </w:p>
    <w:p>
      <w:pPr>
        <w:spacing w:after="80"/>
        <w:ind w:left="720" w:hanging="360"/>
      </w:pPr>
      <w:r>
        <w:rPr>
          <w:b/>
          <w:bCs/>
          <w:sz w:val="22"/>
          <w:szCs w:val="22"/>
        </w:rPr>
        <w:t xml:space="preserve">• </w:t>
      </w:r>
      <w:r>
        <w:rPr>
          <w:b/>
          <w:bCs/>
          <w:sz w:val="22"/>
          <w:szCs w:val="22"/>
        </w:rPr>
        <w:t xml:space="preserve">Permanent residence streams</w:t>
      </w:r>
      <w:r>
        <w:rPr>
          <w:sz w:val="22"/>
          <w:szCs w:val="22"/>
        </w:rPr>
        <w:t xml:space="preserve"> whose criteria specify General Training scores.</w:t>
      </w:r>
    </w:p>
    <w:p>
      <w:pPr>
        <w:spacing w:after="80"/>
        <w:ind w:left="720" w:hanging="360"/>
      </w:pPr>
      <w:r>
        <w:rPr>
          <w:b/>
          <w:bCs/>
          <w:sz w:val="22"/>
          <w:szCs w:val="22"/>
        </w:rPr>
        <w:t xml:space="preserve">• </w:t>
      </w:r>
      <w:r>
        <w:rPr>
          <w:b/>
          <w:bCs/>
          <w:sz w:val="22"/>
          <w:szCs w:val="22"/>
        </w:rPr>
        <w:t xml:space="preserve">Occupational registration and licensing</w:t>
      </w:r>
      <w:r>
        <w:rPr>
          <w:sz w:val="22"/>
          <w:szCs w:val="22"/>
        </w:rPr>
        <w:t xml:space="preserve"> in some trades and professions, where the body specifies which version it accepts (always verify — some health registrations demand Academic regardless).</w:t>
      </w:r>
    </w:p>
    <w:p>
      <w:pPr>
        <w:spacing w:after="80"/>
        <w:ind w:left="720" w:hanging="360"/>
      </w:pPr>
      <w:r>
        <w:rPr>
          <w:b/>
          <w:bCs/>
          <w:sz w:val="22"/>
          <w:szCs w:val="22"/>
        </w:rPr>
        <w:t xml:space="preserve">• </w:t>
      </w:r>
      <w:r>
        <w:rPr>
          <w:b/>
          <w:bCs/>
          <w:sz w:val="22"/>
          <w:szCs w:val="22"/>
        </w:rPr>
        <w:t xml:space="preserve">General evidentiary needs</w:t>
      </w:r>
      <w:r>
        <w:rPr>
          <w:sz w:val="22"/>
          <w:szCs w:val="22"/>
        </w:rPr>
        <w:t xml:space="preserve"> where a visa asks for demonstrated English ability without the academic wrapper.</w:t>
      </w:r>
    </w:p>
    <w:p>
      <w:pPr>
        <w:spacing w:after="160" w:line="300"/>
      </w:pPr>
      <w:r>
        <w:rPr>
          <w:b/>
          <w:bCs/>
          <w:sz w:val="22"/>
          <w:szCs w:val="22"/>
        </w:rPr>
        <w:t xml:space="preserve">The trap that catches applicants: assuming the versions are interchangeable.</w:t>
      </w:r>
      <w:r>
        <w:rPr>
          <w:sz w:val="22"/>
          <w:szCs w:val="22"/>
        </w:rPr>
        <w:t xml:space="preserve"> They aren't. A General Training score cannot substitute where Academic is required — and vice versa in the rarer reverse case. Before booking any IELTS sitting, confirm the exact requirement for *your* visa stream from the primary source: the Department's requirements, your assessing authority's criteria, or your employer's nomination evidence. Guessing the version is a self-inflicted delay measured in weeks.</w:t>
      </w:r>
    </w:p>
    <w:p>
      <w:pPr>
        <w:spacing w:after="160" w:line="300"/>
      </w:pPr>
      <w:r>
        <w:rPr>
          <w:b/>
          <w:bCs/>
          <w:sz w:val="22"/>
          <w:szCs w:val="22"/>
        </w:rPr>
        <w:t xml:space="preserve">The band arithmetic — same discipline as Academic.</w:t>
      </w:r>
      <w:r>
        <w:rPr>
          <w:sz w:val="22"/>
          <w:szCs w:val="22"/>
        </w:rPr>
        <w:t xml:space="preserve"> Migration and visa requirements read band scores per component, and the binding number is the minimum across the four. Whether your target is "competent," "vocational," or "proficient," your preparation must lift the weakest component, not average across strengths. And because General Training's Writing Task 1 is a letter (formal, semi-formal, or personal), its preparation differs from Academic's essay: register control — matching tone to the recipient — is a scored skill, and one candidates underestimate.</w:t>
      </w:r>
    </w:p>
    <w:p>
      <w:pPr>
        <w:spacing w:after="160" w:line="300"/>
      </w:pPr>
      <w:r>
        <w:rPr>
          <w:b/>
          <w:bCs/>
          <w:sz w:val="22"/>
          <w:szCs w:val="22"/>
        </w:rPr>
        <w:t xml:space="preserve">Preparation that works for General Training specifically:</w:t>
      </w:r>
    </w:p>
    <w:p>
      <w:pPr>
        <w:spacing w:after="80"/>
        <w:ind w:left="720" w:hanging="360"/>
      </w:pPr>
      <w:r>
        <w:rPr>
          <w:b/>
          <w:bCs/>
          <w:sz w:val="22"/>
          <w:szCs w:val="22"/>
        </w:rPr>
        <w:t xml:space="preserve">1. </w:t>
      </w:r>
      <w:r>
        <w:rPr>
          <w:b/>
          <w:bCs/>
          <w:sz w:val="22"/>
          <w:szCs w:val="22"/>
        </w:rPr>
        <w:t xml:space="preserve">Practice the letter task against its criteria</w:t>
      </w:r>
      <w:r>
        <w:rPr>
          <w:sz w:val="22"/>
          <w:szCs w:val="22"/>
        </w:rPr>
        <w:t xml:space="preserve"> — purpose, tone, structure, and completeness for the scenario given. Letters are marked on doing the job the prompt describes, not on eloquence.</w:t>
      </w:r>
    </w:p>
    <w:p>
      <w:pPr>
        <w:spacing w:after="80"/>
        <w:ind w:left="720" w:hanging="360"/>
      </w:pPr>
      <w:r>
        <w:rPr>
          <w:b/>
          <w:bCs/>
          <w:sz w:val="22"/>
          <w:szCs w:val="22"/>
        </w:rPr>
        <w:t xml:space="preserve">2. </w:t>
      </w:r>
      <w:r>
        <w:rPr>
          <w:b/>
          <w:bCs/>
          <w:sz w:val="22"/>
          <w:szCs w:val="22"/>
        </w:rPr>
        <w:t xml:space="preserve">Read the way the test reads.</w:t>
      </w:r>
      <w:r>
        <w:rPr>
          <w:sz w:val="22"/>
          <w:szCs w:val="22"/>
        </w:rPr>
        <w:t xml:space="preserve"> General Training's reading sections come from workplace documents and everyday prose — practice extraction of specific information under time, not literary comprehension.</w:t>
      </w:r>
    </w:p>
    <w:p>
      <w:pPr>
        <w:spacing w:after="80"/>
        <w:ind w:left="720" w:hanging="360"/>
      </w:pPr>
      <w:r>
        <w:rPr>
          <w:b/>
          <w:bCs/>
          <w:sz w:val="22"/>
          <w:szCs w:val="22"/>
        </w:rPr>
        <w:t xml:space="preserve">3. </w:t>
      </w:r>
      <w:r>
        <w:rPr>
          <w:b/>
          <w:bCs/>
          <w:sz w:val="22"/>
          <w:szCs w:val="22"/>
        </w:rPr>
        <w:t xml:space="preserve">Simulate the full test</w:t>
      </w:r>
      <w:r>
        <w:rPr>
          <w:sz w:val="22"/>
          <w:szCs w:val="22"/>
        </w:rPr>
        <w:t xml:space="preserve"> under real conditions; the pacing disciplines are identical to Academic.</w:t>
      </w:r>
    </w:p>
    <w:p>
      <w:pPr>
        <w:spacing w:after="80"/>
        <w:ind w:left="720" w:hanging="360"/>
      </w:pPr>
      <w:r>
        <w:rPr>
          <w:b/>
          <w:bCs/>
          <w:sz w:val="22"/>
          <w:szCs w:val="22"/>
        </w:rPr>
        <w:t xml:space="preserve">4. </w:t>
      </w:r>
      <w:r>
        <w:rPr>
          <w:b/>
          <w:bCs/>
          <w:sz w:val="22"/>
          <w:szCs w:val="22"/>
        </w:rPr>
        <w:t xml:space="preserve">Get marked feedback</w:t>
      </w:r>
      <w:r>
        <w:rPr>
          <w:sz w:val="22"/>
          <w:szCs w:val="22"/>
        </w:rPr>
        <w:t xml:space="preserve"> on writing — the component where self-assessment fails most reliably.</w:t>
      </w:r>
    </w:p>
    <w:p>
      <w:pPr>
        <w:spacing w:after="160" w:line="300"/>
      </w:pPr>
      <w:r>
        <w:rPr>
          <w:b/>
          <w:bCs/>
          <w:sz w:val="22"/>
          <w:szCs w:val="22"/>
        </w:rPr>
        <w:t xml:space="preserve">The strategic view.</w:t>
      </w:r>
      <w:r>
        <w:rPr>
          <w:sz w:val="22"/>
          <w:szCs w:val="22"/>
        </w:rPr>
        <w:t xml:space="preserve"> For many applicants, General Training is the *cheaper* English test: a lower required band, a more familiar task set, and a result that satisfies the visa without the academic ceiling. Taking the Academic test "just in case" when your pathway needs General is spending effort on difficulty you don't need — and conversely, sitting General when your points strategy needs Academic superior bands is the costlier confusion. Match the test to the pathway first; prepare second.</w:t>
      </w:r>
    </w:p>
    <w:p>
      <w:pPr>
        <w:spacing w:after="160" w:line="300"/>
      </w:pPr>
      <w:r>
        <w:rPr>
          <w:sz w:val="22"/>
          <w:szCs w:val="22"/>
        </w:rPr>
        <w:t xml:space="preserve">Commonwealth Migration Group's </w:t>
      </w:r>
      <w:hyperlink w:history="1" r:id="rIdubwb9cgxmpww3zhumqeej">
        <w:r>
          <w:rPr>
            <w:rStyle w:val="Hyperlink"/>
          </w:rPr>
          <w:t xml:space="preserve">IELTS General Training preparation</w:t>
        </w:r>
      </w:hyperlink>
      <w:r>
        <w:rPr>
          <w:sz w:val="22"/>
          <w:szCs w:val="22"/>
        </w:rPr>
        <w:t xml:space="preserve"> trains to the version's actual task types and criteria — alongside MARA-registered advice on which test your pathway needs in the first place.</w:t>
      </w:r>
    </w:p>
    <w:p>
      <w:pPr>
        <w:spacing w:after="160" w:line="300"/>
      </w:pPr>
      <w:r>
        <w:rPr>
          <w:sz w:val="22"/>
          <w:szCs w:val="22"/>
        </w:rPr>
        <w:t xml:space="preserve">IELTS General Training isn't the easier sibling of the Academic test. It's a different instrument for a different door — and choosing the right instrument is itself a migration decision worth getting right.</w:t>
      </w:r>
    </w:p>
    <w:p>
      <w:pPr>
        <w:pStyle w:val="Heading1"/>
        <w:pageBreakBefore/>
        <w:spacing w:after="200"/>
      </w:pPr>
      <w:r>
        <w:rPr>
          <w:b/>
          <w:bCs/>
          <w:color w:val="1F4E79"/>
          <w:sz w:val="26"/>
          <w:szCs w:val="26"/>
        </w:rPr>
        <w:t xml:space="preserve">34. Article for: https://www.cwmigrationgroup.com/services/pte</w:t>
      </w:r>
    </w:p>
    <w:p>
      <w:pPr>
        <w:pStyle w:val="Heading2"/>
        <w:spacing w:after="120" w:before="200"/>
      </w:pPr>
      <w:r>
        <w:rPr>
          <w:b/>
          <w:bCs/>
          <w:sz w:val="30"/>
          <w:szCs w:val="30"/>
        </w:rPr>
        <w:t xml:space="preserve">PTE Academic: The Computer-Scored English Test — and Why Skilled Migrants Are Switching to It</w:t>
      </w:r>
    </w:p>
    <w:p>
      <w:pPr>
        <w:spacing w:after="160" w:line="300"/>
      </w:pPr>
      <w:r>
        <w:rPr>
          <w:sz w:val="22"/>
          <w:szCs w:val="22"/>
        </w:rPr>
        <w:t xml:space="preserve">For years, the English test conversation had one answer. Then PTE Academic arrived at parity: fully computer-scored, results in days rather than weeks, and accepted for Australian skilled migration points, student visas, and professional registration. For a growing share of applicants — especially those who've struggled with the IELTS speaking-and-writing experience — PTE isn't just an alternative; it's a strategically better instrument. Here's how it works and how to score what your case needs.</w:t>
      </w:r>
    </w:p>
    <w:p>
      <w:pPr>
        <w:spacing w:after="160" w:line="300"/>
      </w:pPr>
      <w:r>
        <w:rPr>
          <w:b/>
          <w:bCs/>
          <w:sz w:val="22"/>
          <w:szCs w:val="22"/>
        </w:rPr>
        <w:t xml:space="preserve">What PTE Academic actually is.</w:t>
      </w:r>
      <w:r>
        <w:rPr>
          <w:sz w:val="22"/>
          <w:szCs w:val="22"/>
        </w:rPr>
        <w:t xml:space="preserve"> A single three-hour-ish computer-based test across Speaking &amp; Writing (integrated), Reading, and Listening — scored entirely by algorithm. Your speech is recorded and machine-assessed; your writing is marked by software against the rubric. The output is a Global Scale of English-style score per skill (10–90), which Australian authorities map to the familiar English bands: the scores that demonstrate "proficient" (10 migration points) and "superior" (20 points) English correspond to defined PTE thresholds — check the current mapping, because it's periodically recalibrated.</w:t>
      </w:r>
    </w:p>
    <w:p>
      <w:pPr>
        <w:spacing w:after="160" w:line="300"/>
      </w:pPr>
      <w:r>
        <w:rPr>
          <w:b/>
          <w:bCs/>
          <w:sz w:val="22"/>
          <w:szCs w:val="22"/>
        </w:rPr>
        <w:t xml:space="preserve">Why the machine-scoring matters more than applicants expect:</w:t>
      </w:r>
    </w:p>
    <w:p>
      <w:pPr>
        <w:spacing w:after="80"/>
        <w:ind w:left="720" w:hanging="360"/>
      </w:pPr>
      <w:r>
        <w:rPr>
          <w:b/>
          <w:bCs/>
          <w:sz w:val="22"/>
          <w:szCs w:val="22"/>
        </w:rPr>
        <w:t xml:space="preserve">1. </w:t>
      </w:r>
      <w:r>
        <w:rPr>
          <w:b/>
          <w:bCs/>
          <w:sz w:val="22"/>
          <w:szCs w:val="22"/>
        </w:rPr>
        <w:t xml:space="preserve">Objectivity and predictability.</w:t>
      </w:r>
      <w:r>
        <w:rPr>
          <w:sz w:val="22"/>
          <w:szCs w:val="22"/>
        </w:rPr>
        <w:t xml:space="preserve"> Human examiners vary; algorithms don't have days. PTE's scoring is consistent, and preparation maps to it cleanly — you can learn exactly what the machine rewards.</w:t>
      </w:r>
    </w:p>
    <w:p>
      <w:pPr>
        <w:spacing w:after="80"/>
        <w:ind w:left="720" w:hanging="360"/>
      </w:pPr>
      <w:r>
        <w:rPr>
          <w:b/>
          <w:bCs/>
          <w:sz w:val="22"/>
          <w:szCs w:val="22"/>
        </w:rPr>
        <w:t xml:space="preserve">2. </w:t>
      </w:r>
      <w:r>
        <w:rPr>
          <w:b/>
          <w:bCs/>
          <w:sz w:val="22"/>
          <w:szCs w:val="22"/>
        </w:rPr>
        <w:t xml:space="preserve">Speed of results.</w:t>
      </w:r>
      <w:r>
        <w:rPr>
          <w:sz w:val="22"/>
          <w:szCs w:val="22"/>
        </w:rPr>
        <w:t xml:space="preserve"> Scores typically arrive within about two business days. For applicants on a deadline — an EOI that needs a new English score before the next invitation round, a state nomination window closing — the turnaround is itself a strategy.</w:t>
      </w:r>
    </w:p>
    <w:p>
      <w:pPr>
        <w:spacing w:after="80"/>
        <w:ind w:left="720" w:hanging="360"/>
      </w:pPr>
      <w:r>
        <w:rPr>
          <w:b/>
          <w:bCs/>
          <w:sz w:val="22"/>
          <w:szCs w:val="22"/>
        </w:rPr>
        <w:t xml:space="preserve">3. </w:t>
      </w:r>
      <w:r>
        <w:rPr>
          <w:b/>
          <w:bCs/>
          <w:sz w:val="22"/>
          <w:szCs w:val="22"/>
        </w:rPr>
        <w:t xml:space="preserve">Retake economics.</w:t>
      </w:r>
      <w:r>
        <w:rPr>
          <w:sz w:val="22"/>
          <w:szCs w:val="22"/>
        </w:rPr>
        <w:t xml:space="preserve"> Fast results plus frequent test dates mean the diagnose-retest-improve loop is measured in weeks, not months. Applicants chasing a higher band for points can iterate quickly.</w:t>
      </w:r>
    </w:p>
    <w:p>
      <w:pPr>
        <w:spacing w:after="80"/>
        <w:ind w:left="720" w:hanging="360"/>
      </w:pPr>
      <w:r>
        <w:rPr>
          <w:b/>
          <w:bCs/>
          <w:sz w:val="22"/>
          <w:szCs w:val="22"/>
        </w:rPr>
        <w:t xml:space="preserve">4. </w:t>
      </w:r>
      <w:r>
        <w:rPr>
          <w:b/>
          <w:bCs/>
          <w:sz w:val="22"/>
          <w:szCs w:val="22"/>
        </w:rPr>
        <w:t xml:space="preserve">Integrated task design.</w:t>
      </w:r>
      <w:r>
        <w:rPr>
          <w:sz w:val="22"/>
          <w:szCs w:val="22"/>
        </w:rPr>
        <w:t xml:space="preserve"> PTE blends skills — you read aloud, summarise written text, listen and write. Candidates with uneven skills find some tasks compensate for others in scoring, though each skill still reports separately — and migration still reads the *per-skill* scores.</w:t>
      </w:r>
    </w:p>
    <w:p>
      <w:pPr>
        <w:spacing w:after="160" w:line="300"/>
      </w:pPr>
      <w:r>
        <w:rPr>
          <w:b/>
          <w:bCs/>
          <w:sz w:val="22"/>
          <w:szCs w:val="22"/>
        </w:rPr>
        <w:t xml:space="preserve">Where candidates lose the score they need:</w:t>
      </w:r>
    </w:p>
    <w:p>
      <w:pPr>
        <w:spacing w:after="80"/>
        <w:ind w:left="720" w:hanging="360"/>
      </w:pPr>
      <w:r>
        <w:rPr>
          <w:b/>
          <w:bCs/>
          <w:sz w:val="22"/>
          <w:szCs w:val="22"/>
        </w:rPr>
        <w:t xml:space="preserve">• </w:t>
      </w:r>
      <w:r>
        <w:rPr>
          <w:b/>
          <w:bCs/>
          <w:sz w:val="22"/>
          <w:szCs w:val="22"/>
        </w:rPr>
        <w:t xml:space="preserve">The speaking-to-computer adjustment.</w:t>
      </w:r>
      <w:r>
        <w:rPr>
          <w:sz w:val="22"/>
          <w:szCs w:val="22"/>
        </w:rPr>
        <w:t xml:space="preserve"> Talking to a screen in a room full of people doing the same is odd at first — and unpractised candidates either underperform or freeze. Fluency and pronunciation scores reward steady, clear, continuous delivery; training to the machine's scoring of speech is a real skill.</w:t>
      </w:r>
    </w:p>
    <w:p>
      <w:pPr>
        <w:spacing w:after="80"/>
        <w:ind w:left="720" w:hanging="360"/>
      </w:pPr>
      <w:r>
        <w:rPr>
          <w:b/>
          <w:bCs/>
          <w:sz w:val="22"/>
          <w:szCs w:val="22"/>
        </w:rPr>
        <w:t xml:space="preserve">• </w:t>
      </w:r>
      <w:r>
        <w:rPr>
          <w:b/>
          <w:bCs/>
          <w:sz w:val="22"/>
          <w:szCs w:val="22"/>
        </w:rPr>
        <w:t xml:space="preserve">Template over-reliance.</w:t>
      </w:r>
      <w:r>
        <w:rPr>
          <w:sz w:val="22"/>
          <w:szCs w:val="22"/>
        </w:rPr>
        <w:t xml:space="preserve"> PTE's scoring patterns have spawned an industry of templates and "tricks." The algorithm evolves; recycled templates decay. Fundamentals — genuine fluency, accurate reading, controlled writing — are the durable strategy.</w:t>
      </w:r>
    </w:p>
    <w:p>
      <w:pPr>
        <w:spacing w:after="80"/>
        <w:ind w:left="720" w:hanging="360"/>
      </w:pPr>
      <w:r>
        <w:rPr>
          <w:b/>
          <w:bCs/>
          <w:sz w:val="22"/>
          <w:szCs w:val="22"/>
        </w:rPr>
        <w:t xml:space="preserve">• </w:t>
      </w:r>
      <w:r>
        <w:rPr>
          <w:b/>
          <w:bCs/>
          <w:sz w:val="22"/>
          <w:szCs w:val="22"/>
        </w:rPr>
        <w:t xml:space="preserve">Ignoring the per-skill minimum.</w:t>
      </w:r>
      <w:r>
        <w:rPr>
          <w:sz w:val="22"/>
          <w:szCs w:val="22"/>
        </w:rPr>
        <w:t xml:space="preserve"> As with all English tests, your migration category reads the score in *each* skill. One weak listening score caps the whole claim. Diagnose per skill, train per skill.</w:t>
      </w:r>
    </w:p>
    <w:p>
      <w:pPr>
        <w:spacing w:after="80"/>
        <w:ind w:left="720" w:hanging="360"/>
      </w:pPr>
      <w:r>
        <w:rPr>
          <w:b/>
          <w:bCs/>
          <w:sz w:val="22"/>
          <w:szCs w:val="22"/>
        </w:rPr>
        <w:t xml:space="preserve">• </w:t>
      </w:r>
      <w:r>
        <w:rPr>
          <w:b/>
          <w:bCs/>
          <w:sz w:val="22"/>
          <w:szCs w:val="22"/>
        </w:rPr>
        <w:t xml:space="preserve">Misreading the mapping.</w:t>
      </w:r>
      <w:r>
        <w:rPr>
          <w:sz w:val="22"/>
          <w:szCs w:val="22"/>
        </w:rPr>
        <w:t xml:space="preserve"> Confusing the PTE 10–90 scale with IELTS bands leads applicants to celebrate scores that don't demonstrate the band they claimed. Verify the current official mapping before lodging anything that asserts your English level.</w:t>
      </w:r>
    </w:p>
    <w:p>
      <w:pPr>
        <w:spacing w:after="160" w:line="300"/>
      </w:pPr>
      <w:r>
        <w:rPr>
          <w:b/>
          <w:bCs/>
          <w:sz w:val="22"/>
          <w:szCs w:val="22"/>
        </w:rPr>
        <w:t xml:space="preserve">The preparation that works:</w:t>
      </w:r>
    </w:p>
    <w:p>
      <w:pPr>
        <w:spacing w:after="80"/>
        <w:ind w:left="720" w:hanging="360"/>
      </w:pPr>
      <w:r>
        <w:rPr>
          <w:b/>
          <w:bCs/>
          <w:sz w:val="22"/>
          <w:szCs w:val="22"/>
        </w:rPr>
        <w:t xml:space="preserve">1. </w:t>
      </w:r>
      <w:r>
        <w:rPr>
          <w:b/>
          <w:bCs/>
          <w:sz w:val="22"/>
          <w:szCs w:val="22"/>
        </w:rPr>
        <w:t xml:space="preserve">Take a scored diagnostic</w:t>
      </w:r>
      <w:r>
        <w:rPr>
          <w:sz w:val="22"/>
          <w:szCs w:val="22"/>
        </w:rPr>
        <w:t xml:space="preserve"> — ideally an official scored mock — to see your per-skill baseline against your target.</w:t>
      </w:r>
    </w:p>
    <w:p>
      <w:pPr>
        <w:spacing w:after="80"/>
        <w:ind w:left="720" w:hanging="360"/>
      </w:pPr>
      <w:r>
        <w:rPr>
          <w:b/>
          <w:bCs/>
          <w:sz w:val="22"/>
          <w:szCs w:val="22"/>
        </w:rPr>
        <w:t xml:space="preserve">2. </w:t>
      </w:r>
      <w:r>
        <w:rPr>
          <w:b/>
          <w:bCs/>
          <w:sz w:val="22"/>
          <w:szCs w:val="22"/>
        </w:rPr>
        <w:t xml:space="preserve">Learn the task types systematically.</w:t>
      </w:r>
      <w:r>
        <w:rPr>
          <w:sz w:val="22"/>
          <w:szCs w:val="22"/>
        </w:rPr>
        <w:t xml:space="preserve"> PTE has around twenty distinct task types; knowing what each rewards removes test-day surprises.</w:t>
      </w:r>
    </w:p>
    <w:p>
      <w:pPr>
        <w:spacing w:after="80"/>
        <w:ind w:left="720" w:hanging="360"/>
      </w:pPr>
      <w:r>
        <w:rPr>
          <w:b/>
          <w:bCs/>
          <w:sz w:val="22"/>
          <w:szCs w:val="22"/>
        </w:rPr>
        <w:t xml:space="preserve">3. </w:t>
      </w:r>
      <w:r>
        <w:rPr>
          <w:b/>
          <w:bCs/>
          <w:sz w:val="22"/>
          <w:szCs w:val="22"/>
        </w:rPr>
        <w:t xml:space="preserve">Train speech for the algorithm:</w:t>
      </w:r>
      <w:r>
        <w:rPr>
          <w:sz w:val="22"/>
          <w:szCs w:val="22"/>
        </w:rPr>
        <w:t xml:space="preserve"> consistent pace, clear articulation, continuous delivery. Practice recording yourself and reviewing against the scoring criteria.</w:t>
      </w:r>
    </w:p>
    <w:p>
      <w:pPr>
        <w:spacing w:after="80"/>
        <w:ind w:left="720" w:hanging="360"/>
      </w:pPr>
      <w:r>
        <w:rPr>
          <w:b/>
          <w:bCs/>
          <w:sz w:val="22"/>
          <w:szCs w:val="22"/>
        </w:rPr>
        <w:t xml:space="preserve">4. </w:t>
      </w:r>
      <w:r>
        <w:rPr>
          <w:b/>
          <w:bCs/>
          <w:sz w:val="22"/>
          <w:szCs w:val="22"/>
        </w:rPr>
        <w:t xml:space="preserve">Drill writing to the rubric</w:t>
      </w:r>
      <w:r>
        <w:rPr>
          <w:sz w:val="22"/>
          <w:szCs w:val="22"/>
        </w:rPr>
        <w:t xml:space="preserve"> — content, form, grammar, vocabulary — with feedback cycles.</w:t>
      </w:r>
    </w:p>
    <w:p>
      <w:pPr>
        <w:spacing w:after="80"/>
        <w:ind w:left="720" w:hanging="360"/>
      </w:pPr>
      <w:r>
        <w:rPr>
          <w:b/>
          <w:bCs/>
          <w:sz w:val="22"/>
          <w:szCs w:val="22"/>
        </w:rPr>
        <w:t xml:space="preserve">5. </w:t>
      </w:r>
      <w:r>
        <w:rPr>
          <w:b/>
          <w:bCs/>
          <w:sz w:val="22"/>
          <w:szCs w:val="22"/>
        </w:rPr>
        <w:t xml:space="preserve">Simulate full tests under timing.</w:t>
      </w:r>
      <w:r>
        <w:rPr>
          <w:sz w:val="22"/>
          <w:szCs w:val="22"/>
        </w:rPr>
        <w:t xml:space="preserve"> PTE's pacing pressure is real; stamina is trainable.</w:t>
      </w:r>
    </w:p>
    <w:p>
      <w:pPr>
        <w:spacing w:after="160" w:line="300"/>
      </w:pPr>
      <w:r>
        <w:rPr>
          <w:b/>
          <w:bCs/>
          <w:sz w:val="22"/>
          <w:szCs w:val="22"/>
        </w:rPr>
        <w:t xml:space="preserve">The strategic context.</w:t>
      </w:r>
      <w:r>
        <w:rPr>
          <w:sz w:val="22"/>
          <w:szCs w:val="22"/>
        </w:rPr>
        <w:t xml:space="preserve"> PTE and IELTS are both legitimate routes to the same points; the choice is about fit. Candidates who test poorly on human-interaction speaking, who need fast turnaround, or who iterate better against machine-consistent scoring routinely do better on PTE. Candidates who write better under human-marked essay conditions may prefer IELTS. Choose deliberately — and check which test(s) your specific pathway, assessing authority, and registration bodies accept before booking either.</w:t>
      </w:r>
    </w:p>
    <w:p>
      <w:pPr>
        <w:spacing w:after="160" w:line="300"/>
      </w:pPr>
      <w:r>
        <w:rPr>
          <w:sz w:val="22"/>
          <w:szCs w:val="22"/>
        </w:rPr>
        <w:t xml:space="preserve">Commonwealth Migration Group's </w:t>
      </w:r>
      <w:hyperlink w:history="1" r:id="rIdhxyrfzjcjgdusx4mwvt4c">
        <w:r>
          <w:rPr>
            <w:rStyle w:val="Hyperlink"/>
          </w:rPr>
          <w:t xml:space="preserve">PTE preparation</w:t>
        </w:r>
      </w:hyperlink>
      <w:r>
        <w:rPr>
          <w:sz w:val="22"/>
          <w:szCs w:val="22"/>
        </w:rPr>
        <w:t xml:space="preserve"> trains to the algorithm's actual scoring criteria, with MARA-registered advice on how the resulting score fits your points strategy and pathway.</w:t>
      </w:r>
    </w:p>
    <w:p>
      <w:pPr>
        <w:spacing w:after="160" w:line="300"/>
      </w:pPr>
      <w:r>
        <w:rPr>
          <w:sz w:val="22"/>
          <w:szCs w:val="22"/>
        </w:rPr>
        <w:t xml:space="preserve">PTE Academic turned the English test from a scheduling problem into a scoring strategy. For the applicants it suits — and that's now a lot of applicants — it's the fastest lever in the points system.</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35. Article for: https://www.cwmigrationgroup.com/services/naati</w:t>
      </w:r>
    </w:p>
    <w:p>
      <w:pPr>
        <w:pStyle w:val="Heading2"/>
        <w:spacing w:after="120" w:before="200"/>
      </w:pPr>
      <w:r>
        <w:rPr>
          <w:b/>
          <w:bCs/>
          <w:sz w:val="30"/>
          <w:szCs w:val="30"/>
        </w:rPr>
        <w:t xml:space="preserve">NAATI: The Australian Credential Behind Translations, Interpreters — and Five Free Points</w:t>
      </w:r>
    </w:p>
    <w:p>
      <w:pPr>
        <w:spacing w:after="160" w:line="300"/>
      </w:pPr>
      <w:r>
        <w:rPr>
          <w:sz w:val="22"/>
          <w:szCs w:val="22"/>
        </w:rPr>
        <w:t xml:space="preserve">In Australian migration, the acronym NAATI shows up in two very different places: on the certified translations your documents require, and — for applicants who pass its Credentialed Community Language test — on your points table, worth five extra points. Both matter. One is a compliance requirement; the other is a strategic lever most multilingual applicants don't know exists. Here's how NAATI works, and why it touches your application twice.</w:t>
      </w:r>
    </w:p>
    <w:p>
      <w:pPr>
        <w:spacing w:after="160" w:line="300"/>
      </w:pPr>
      <w:r>
        <w:rPr>
          <w:b/>
          <w:bCs/>
          <w:sz w:val="22"/>
          <w:szCs w:val="22"/>
        </w:rPr>
        <w:t xml:space="preserve">What NAATI is.</w:t>
      </w:r>
      <w:r>
        <w:rPr>
          <w:sz w:val="22"/>
          <w:szCs w:val="22"/>
        </w:rPr>
        <w:t xml:space="preserve"> The National Accreditation Authority for Translators and Interpreters is Australia's credentialing body for translation and interpreting. It certifies practitioners at defined levels — from certified provisional through certified translator and interpreter up to specialist and conference levels. NAATI credentials are the standard the Australian system recognises for official language work.</w:t>
      </w:r>
    </w:p>
    <w:p>
      <w:pPr>
        <w:spacing w:after="160" w:line="300"/>
      </w:pPr>
      <w:r>
        <w:rPr>
          <w:b/>
          <w:bCs/>
          <w:sz w:val="22"/>
          <w:szCs w:val="22"/>
        </w:rPr>
        <w:t xml:space="preserve">NAATI's first role: certified translations for your application.</w:t>
      </w:r>
      <w:r>
        <w:rPr>
          <w:sz w:val="22"/>
          <w:szCs w:val="22"/>
        </w:rPr>
        <w:t xml:space="preserve"> Any document in a language other than English must be translated for the Department and for assessing authorities — and the requirements are stricter than applicants assume:</w:t>
      </w:r>
    </w:p>
    <w:p>
      <w:pPr>
        <w:spacing w:after="80"/>
        <w:ind w:left="720" w:hanging="360"/>
      </w:pPr>
      <w:r>
        <w:rPr>
          <w:b/>
          <w:bCs/>
          <w:sz w:val="22"/>
          <w:szCs w:val="22"/>
        </w:rPr>
        <w:t xml:space="preserve">• </w:t>
      </w:r>
      <w:r>
        <w:rPr>
          <w:sz w:val="22"/>
          <w:szCs w:val="22"/>
        </w:rPr>
        <w:t xml:space="preserve">Translations by </w:t>
      </w:r>
      <w:r>
        <w:rPr>
          <w:b/>
          <w:bCs/>
          <w:sz w:val="22"/>
          <w:szCs w:val="22"/>
        </w:rPr>
        <w:t xml:space="preserve">certified translators</w:t>
      </w:r>
      <w:r>
        <w:rPr>
          <w:sz w:val="22"/>
          <w:szCs w:val="22"/>
        </w:rPr>
        <w:t xml:space="preserve"> (in Australia, NAATI-certified; for documents from overseas, the requirements deserve verification against the current rules).</w:t>
      </w:r>
    </w:p>
    <w:p>
      <w:pPr>
        <w:spacing w:after="80"/>
        <w:ind w:left="720" w:hanging="360"/>
      </w:pPr>
      <w:r>
        <w:rPr>
          <w:b/>
          <w:bCs/>
          <w:sz w:val="22"/>
          <w:szCs w:val="22"/>
        </w:rPr>
        <w:t xml:space="preserve">• </w:t>
      </w:r>
      <w:r>
        <w:rPr>
          <w:b/>
          <w:bCs/>
          <w:sz w:val="22"/>
          <w:szCs w:val="22"/>
        </w:rPr>
        <w:t xml:space="preserve">Complete</w:t>
      </w:r>
      <w:r>
        <w:rPr>
          <w:sz w:val="22"/>
          <w:szCs w:val="22"/>
        </w:rPr>
        <w:t xml:space="preserve"> translations — every stamp, seal, and annotation rendered; omissions read as concealment.</w:t>
      </w:r>
    </w:p>
    <w:p>
      <w:pPr>
        <w:spacing w:after="80"/>
        <w:ind w:left="720" w:hanging="360"/>
      </w:pPr>
      <w:r>
        <w:rPr>
          <w:b/>
          <w:bCs/>
          <w:sz w:val="22"/>
          <w:szCs w:val="22"/>
        </w:rPr>
        <w:t xml:space="preserve">• </w:t>
      </w:r>
      <w:r>
        <w:rPr>
          <w:b/>
          <w:bCs/>
          <w:sz w:val="22"/>
          <w:szCs w:val="22"/>
        </w:rPr>
        <w:t xml:space="preserve">Consistent</w:t>
      </w:r>
      <w:r>
        <w:rPr>
          <w:sz w:val="22"/>
          <w:szCs w:val="22"/>
        </w:rPr>
        <w:t xml:space="preserve"> across documents: the same name spelled identically in the passport translation, the degree translation, and the employment translation. Transliteration inconsistencies are among the most common self-inflicted credibility wounds.</w:t>
      </w:r>
    </w:p>
    <w:p>
      <w:pPr>
        <w:spacing w:after="80"/>
        <w:ind w:left="720" w:hanging="360"/>
      </w:pPr>
      <w:r>
        <w:rPr>
          <w:b/>
          <w:bCs/>
          <w:sz w:val="22"/>
          <w:szCs w:val="22"/>
        </w:rPr>
        <w:t xml:space="preserve">• </w:t>
      </w:r>
      <w:r>
        <w:rPr>
          <w:sz w:val="22"/>
          <w:szCs w:val="22"/>
        </w:rPr>
        <w:t xml:space="preserve">With </w:t>
      </w:r>
      <w:r>
        <w:rPr>
          <w:b/>
          <w:bCs/>
          <w:sz w:val="22"/>
          <w:szCs w:val="22"/>
        </w:rPr>
        <w:t xml:space="preserve">translator statements and credentials</w:t>
      </w:r>
      <w:r>
        <w:rPr>
          <w:sz w:val="22"/>
          <w:szCs w:val="22"/>
        </w:rPr>
        <w:t xml:space="preserve"> attached as the rules require.</w:t>
      </w:r>
    </w:p>
    <w:p>
      <w:pPr>
        <w:spacing w:after="160" w:line="300"/>
      </w:pPr>
      <w:r>
        <w:rPr>
          <w:sz w:val="22"/>
          <w:szCs w:val="22"/>
        </w:rPr>
        <w:t xml:space="preserve">A translation that fails these tests doesn't just look sloppy — it can generate document requests, delays, or doubts about the underlying document itself.</w:t>
      </w:r>
    </w:p>
    <w:p>
      <w:pPr>
        <w:spacing w:after="160" w:line="300"/>
      </w:pPr>
      <w:r>
        <w:rPr>
          <w:b/>
          <w:bCs/>
          <w:sz w:val="22"/>
          <w:szCs w:val="22"/>
        </w:rPr>
        <w:t xml:space="preserve">NAATI's second role: the Credentialed Community Language (CCL) test — and your five points.</w:t>
      </w:r>
      <w:r>
        <w:rPr>
          <w:sz w:val="22"/>
          <w:szCs w:val="22"/>
        </w:rPr>
        <w:t xml:space="preserve"> Here's the part most applicants miss: if you pass NAATI's CCL test — an interpreting-style assessment between English and your community language — you can claim </w:t>
      </w:r>
      <w:r>
        <w:rPr>
          <w:b/>
          <w:bCs/>
          <w:sz w:val="22"/>
          <w:szCs w:val="22"/>
        </w:rPr>
        <w:t xml:space="preserve">five additional points</w:t>
      </w:r>
      <w:r>
        <w:rPr>
          <w:sz w:val="22"/>
          <w:szCs w:val="22"/>
        </w:rPr>
        <w:t xml:space="preserve"> in the skilled migration points test. Five points is not a rounding error: it's the difference between nominated and not, invited and waiting, in competitive occupation rounds.</w:t>
      </w:r>
    </w:p>
    <w:p>
      <w:pPr>
        <w:spacing w:after="160" w:line="300"/>
      </w:pPr>
      <w:r>
        <w:rPr>
          <w:b/>
          <w:bCs/>
          <w:sz w:val="22"/>
          <w:szCs w:val="22"/>
        </w:rPr>
        <w:t xml:space="preserve">What the CCL test actually requires.</w:t>
      </w:r>
      <w:r>
        <w:rPr>
          <w:sz w:val="22"/>
          <w:szCs w:val="22"/>
        </w:rPr>
        <w:t xml:space="preserve"> It assesses *community-level interpreting*: dialogues where you interpret between English and your language, accurately, fluently, and appropriately. It demands genuine two-way ability — not childhood fluency coasting on heritage, but trained performance: listening, memory, rendering, and register. Candidates who grew up bilingual routinely fail their first attempt through overconfidence; the test rewards preparation, note-taking technique, and sustained accuracy.</w:t>
      </w:r>
    </w:p>
    <w:p>
      <w:pPr>
        <w:spacing w:after="160" w:line="300"/>
      </w:pPr>
      <w:r>
        <w:rPr>
          <w:b/>
          <w:bCs/>
          <w:sz w:val="22"/>
          <w:szCs w:val="22"/>
        </w:rPr>
        <w:t xml:space="preserve">The strategic arithmetic, honestly done:</w:t>
      </w:r>
    </w:p>
    <w:p>
      <w:pPr>
        <w:spacing w:after="80"/>
        <w:ind w:left="720" w:hanging="360"/>
      </w:pPr>
      <w:r>
        <w:rPr>
          <w:b/>
          <w:bCs/>
          <w:sz w:val="22"/>
          <w:szCs w:val="22"/>
        </w:rPr>
        <w:t xml:space="preserve">1. </w:t>
      </w:r>
      <w:r>
        <w:rPr>
          <w:b/>
          <w:bCs/>
          <w:sz w:val="22"/>
          <w:szCs w:val="22"/>
        </w:rPr>
        <w:t xml:space="preserve">Eligibility check:</w:t>
      </w:r>
      <w:r>
        <w:rPr>
          <w:sz w:val="22"/>
          <w:szCs w:val="22"/>
        </w:rPr>
        <w:t xml:space="preserve"> the CCL points require a language and genuine bilingual ability — if your community language is weaker than your English, the five points may be unreachable, and that's a fact to establish early.</w:t>
      </w:r>
    </w:p>
    <w:p>
      <w:pPr>
        <w:spacing w:after="80"/>
        <w:ind w:left="720" w:hanging="360"/>
      </w:pPr>
      <w:r>
        <w:rPr>
          <w:b/>
          <w:bCs/>
          <w:sz w:val="22"/>
          <w:szCs w:val="22"/>
        </w:rPr>
        <w:t xml:space="preserve">2. </w:t>
      </w:r>
      <w:r>
        <w:rPr>
          <w:b/>
          <w:bCs/>
          <w:sz w:val="22"/>
          <w:szCs w:val="22"/>
        </w:rPr>
        <w:t xml:space="preserve">Cost-benefit:</w:t>
      </w:r>
      <w:r>
        <w:rPr>
          <w:sz w:val="22"/>
          <w:szCs w:val="22"/>
        </w:rPr>
        <w:t xml:space="preserve"> the test fee plus preparation versus the competitive value of five points in your occupation's recent rounds. In tight occupations, it's among the best-value points available; in comfortable ones, it may be unnecessary.</w:t>
      </w:r>
    </w:p>
    <w:p>
      <w:pPr>
        <w:spacing w:after="80"/>
        <w:ind w:left="720" w:hanging="360"/>
      </w:pPr>
      <w:r>
        <w:rPr>
          <w:b/>
          <w:bCs/>
          <w:sz w:val="22"/>
          <w:szCs w:val="22"/>
        </w:rPr>
        <w:t xml:space="preserve">3. </w:t>
      </w:r>
      <w:r>
        <w:rPr>
          <w:b/>
          <w:bCs/>
          <w:sz w:val="22"/>
          <w:szCs w:val="22"/>
        </w:rPr>
        <w:t xml:space="preserve">Timing:</w:t>
      </w:r>
      <w:r>
        <w:rPr>
          <w:sz w:val="22"/>
          <w:szCs w:val="22"/>
        </w:rPr>
        <w:t xml:space="preserve"> like other credentials, the CCL credential has a validity window — plan it to be current when your points matter (at invitation).</w:t>
      </w:r>
    </w:p>
    <w:p>
      <w:pPr>
        <w:spacing w:after="80"/>
        <w:ind w:left="720" w:hanging="360"/>
      </w:pPr>
      <w:r>
        <w:rPr>
          <w:b/>
          <w:bCs/>
          <w:sz w:val="22"/>
          <w:szCs w:val="22"/>
        </w:rPr>
        <w:t xml:space="preserve">4. </w:t>
      </w:r>
      <w:r>
        <w:rPr>
          <w:b/>
          <w:bCs/>
          <w:sz w:val="22"/>
          <w:szCs w:val="22"/>
        </w:rPr>
        <w:t xml:space="preserve">The dual use:</w:t>
      </w:r>
      <w:r>
        <w:rPr>
          <w:sz w:val="22"/>
          <w:szCs w:val="22"/>
        </w:rPr>
        <w:t xml:space="preserve"> if you also need documents translated, engaging NAATI-certified translators puts you inside the ecosystem whose standard your whole file must meet.</w:t>
      </w:r>
    </w:p>
    <w:p>
      <w:pPr>
        <w:spacing w:after="160" w:line="300"/>
      </w:pPr>
      <w:r>
        <w:rPr>
          <w:b/>
          <w:bCs/>
          <w:sz w:val="22"/>
          <w:szCs w:val="22"/>
        </w:rPr>
        <w:t xml:space="preserve">The other NAATI encounters applicants should expect:</w:t>
      </w:r>
      <w:r>
        <w:rPr>
          <w:sz w:val="22"/>
          <w:szCs w:val="22"/>
        </w:rPr>
        <w:t xml:space="preserve"> identity documents, marriage certificates, academic records, employment letters — across family, skilled, and student cases, multilingual files live or die by translation quality. Building translations early, to standard, from certified translators, prevents the late-stage scramble that degrades otherwise strong files.</w:t>
      </w:r>
    </w:p>
    <w:p>
      <w:pPr>
        <w:spacing w:after="160" w:line="300"/>
      </w:pPr>
      <w:r>
        <w:rPr>
          <w:sz w:val="22"/>
          <w:szCs w:val="22"/>
        </w:rPr>
        <w:t xml:space="preserve">Commonwealth Migration Group's </w:t>
      </w:r>
      <w:hyperlink w:history="1" r:id="rIdinskgd7iud0ovr1tzx7vl">
        <w:r>
          <w:rPr>
            <w:rStyle w:val="Hyperlink"/>
          </w:rPr>
          <w:t xml:space="preserve">NAATI services</w:t>
        </w:r>
      </w:hyperlink>
      <w:r>
        <w:rPr>
          <w:sz w:val="22"/>
          <w:szCs w:val="22"/>
        </w:rPr>
        <w:t xml:space="preserve"> cover both sides — certified translations for application documents and preparation guidance for the CCL test — under MARA-registered advice on whether the five points fit your strategy.</w:t>
      </w:r>
    </w:p>
    <w:p>
      <w:pPr>
        <w:spacing w:after="160" w:line="300"/>
      </w:pPr>
      <w:r>
        <w:rPr>
          <w:sz w:val="22"/>
          <w:szCs w:val="22"/>
        </w:rPr>
        <w:t xml:space="preserve">NAATI is the quiet multilingual layer of Australian migration: a compliance requirement you can't dodge and a points bonus you shouldn't ignore. Applicants who use both — clean certified translations below, five extra points above — run the system with an advantage most don't know exists.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36. Article for: https://www.cwmigrationgroup.com/services/nclex</w:t>
      </w:r>
    </w:p>
    <w:p>
      <w:pPr>
        <w:pStyle w:val="Heading2"/>
        <w:spacing w:after="120" w:before="200"/>
      </w:pPr>
      <w:r>
        <w:rPr>
          <w:b/>
          <w:bCs/>
          <w:sz w:val="30"/>
          <w:szCs w:val="30"/>
        </w:rPr>
        <w:t xml:space="preserve">NCLEX for Australia: The Nursing Exam Between You and Registration</w:t>
      </w:r>
    </w:p>
    <w:p>
      <w:pPr>
        <w:spacing w:after="160" w:line="300"/>
      </w:pPr>
      <w:r>
        <w:rPr>
          <w:sz w:val="22"/>
          <w:szCs w:val="22"/>
        </w:rPr>
        <w:t xml:space="preserve">Internationally qualified nurses heading for Australia face a licensing gauntlet that has nothing to do with visas and everything to do with whether the visa means anything: registration with the Nursing and Midwifery Board of Australia (NMBA) through AHPRA. And since the modernisation of that pathway, the NCLEX-RN — the American-origin computer adaptive examination — sits at the centre of it. Nurses who plan the sequence well convert their qualifications into Australian registration; nurses who improvise lose years. Here's how the pathway works.</w:t>
      </w:r>
    </w:p>
    <w:p>
      <w:pPr>
        <w:spacing w:after="160" w:line="300"/>
      </w:pPr>
      <w:r>
        <w:rPr>
          <w:b/>
          <w:bCs/>
          <w:sz w:val="22"/>
          <w:szCs w:val="22"/>
        </w:rPr>
        <w:t xml:space="preserve">Why registration comes first, logically.</w:t>
      </w:r>
      <w:r>
        <w:rPr>
          <w:sz w:val="22"/>
          <w:szCs w:val="22"/>
        </w:rPr>
        <w:t xml:space="preserve"> A skilled visa assesses your occupation; for nursing, the occupation claim rests on being recognised as a registered nurse in Australia — which requires NMBA registration. So the sequence is: registration pathway → (typically) the NCLEX-RN → registration eligibility → then the migration machinery (skills assessment, EOI or employer sponsorship, visa). Attempting the visa first is like buying a ticket to a profession you can't yet join.</w:t>
      </w:r>
    </w:p>
    <w:p>
      <w:pPr>
        <w:spacing w:after="160" w:line="300"/>
      </w:pPr>
      <w:r>
        <w:rPr>
          <w:b/>
          <w:bCs/>
          <w:sz w:val="22"/>
          <w:szCs w:val="22"/>
        </w:rPr>
        <w:t xml:space="preserve">The modern pathway, in outline:</w:t>
      </w:r>
    </w:p>
    <w:p>
      <w:pPr>
        <w:spacing w:after="80"/>
        <w:ind w:left="720" w:hanging="360"/>
      </w:pPr>
      <w:r>
        <w:rPr>
          <w:b/>
          <w:bCs/>
          <w:sz w:val="22"/>
          <w:szCs w:val="22"/>
        </w:rPr>
        <w:t xml:space="preserve">1. </w:t>
      </w:r>
      <w:r>
        <w:rPr>
          <w:b/>
          <w:bCs/>
          <w:sz w:val="22"/>
          <w:szCs w:val="22"/>
        </w:rPr>
        <w:t xml:space="preserve">Self-check with AHPRA/NMBA.</w:t>
      </w:r>
      <w:r>
        <w:rPr>
          <w:sz w:val="22"/>
          <w:szCs w:val="22"/>
        </w:rPr>
        <w:t xml:space="preserve"> The first stage confirms your qualification meets the equivalent-qualification standard and identifies what your pathway requires.</w:t>
      </w:r>
    </w:p>
    <w:p>
      <w:pPr>
        <w:spacing w:after="80"/>
        <w:ind w:left="720" w:hanging="360"/>
      </w:pPr>
      <w:r>
        <w:rPr>
          <w:b/>
          <w:bCs/>
          <w:sz w:val="22"/>
          <w:szCs w:val="22"/>
        </w:rPr>
        <w:t xml:space="preserve">2. </w:t>
      </w:r>
      <w:r>
        <w:rPr>
          <w:b/>
          <w:bCs/>
          <w:sz w:val="22"/>
          <w:szCs w:val="22"/>
        </w:rPr>
        <w:t xml:space="preserve">The NCLEX-RN examination.</w:t>
      </w:r>
      <w:r>
        <w:rPr>
          <w:sz w:val="22"/>
          <w:szCs w:val="22"/>
        </w:rPr>
        <w:t xml:space="preserve"> Computer adaptive — the test adjusts difficulty with each answer — assessing the safe-practice knowledge a registered nurse needs: safe and effective care, health promotion, psychosocial integrity, physiological integrity. Pass, and you've cleared the central knowledge hurdle.</w:t>
      </w:r>
    </w:p>
    <w:p>
      <w:pPr>
        <w:spacing w:after="80"/>
        <w:ind w:left="720" w:hanging="360"/>
      </w:pPr>
      <w:r>
        <w:rPr>
          <w:b/>
          <w:bCs/>
          <w:sz w:val="22"/>
          <w:szCs w:val="22"/>
        </w:rPr>
        <w:t xml:space="preserve">3. </w:t>
      </w:r>
      <w:r>
        <w:rPr>
          <w:b/>
          <w:bCs/>
          <w:sz w:val="22"/>
          <w:szCs w:val="22"/>
        </w:rPr>
        <w:t xml:space="preserve">The Objective Structured Clinical Examination (OSCE).</w:t>
      </w:r>
      <w:r>
        <w:rPr>
          <w:sz w:val="22"/>
          <w:szCs w:val="22"/>
        </w:rPr>
        <w:t xml:space="preserve"> After NCLEX, the Australian pathway adds the OSCE — a clinical simulation examination testing hands-on, scenario-based competence in an Australian practice context. Knowledge demonstrated; now performance.</w:t>
      </w:r>
    </w:p>
    <w:p>
      <w:pPr>
        <w:spacing w:after="80"/>
        <w:ind w:left="720" w:hanging="360"/>
      </w:pPr>
      <w:r>
        <w:rPr>
          <w:b/>
          <w:bCs/>
          <w:sz w:val="22"/>
          <w:szCs w:val="22"/>
        </w:rPr>
        <w:t xml:space="preserve">4. </w:t>
      </w:r>
      <w:r>
        <w:rPr>
          <w:b/>
          <w:bCs/>
          <w:sz w:val="22"/>
          <w:szCs w:val="22"/>
        </w:rPr>
        <w:t xml:space="preserve">Registration, then migration.</w:t>
      </w:r>
      <w:r>
        <w:rPr>
          <w:sz w:val="22"/>
          <w:szCs w:val="22"/>
        </w:rPr>
        <w:t xml:space="preserve"> With registration achieved (plus English evidence — typically IELTS or PTE at the standard NMBA accepts), the nurse becomes a genuine skilled applicant, and the visa work proceeds on solid ground.</w:t>
      </w:r>
    </w:p>
    <w:p>
      <w:pPr>
        <w:spacing w:after="160" w:line="300"/>
      </w:pPr>
      <w:r>
        <w:rPr>
          <w:b/>
          <w:bCs/>
          <w:sz w:val="22"/>
          <w:szCs w:val="22"/>
        </w:rPr>
        <w:t xml:space="preserve">What the NCLEX-RN actually demands:</w:t>
      </w:r>
    </w:p>
    <w:p>
      <w:pPr>
        <w:spacing w:after="80"/>
        <w:ind w:left="720" w:hanging="360"/>
      </w:pPr>
      <w:r>
        <w:rPr>
          <w:b/>
          <w:bCs/>
          <w:sz w:val="22"/>
          <w:szCs w:val="22"/>
        </w:rPr>
        <w:t xml:space="preserve">• </w:t>
      </w:r>
      <w:r>
        <w:rPr>
          <w:b/>
          <w:bCs/>
          <w:sz w:val="22"/>
          <w:szCs w:val="22"/>
        </w:rPr>
        <w:t xml:space="preserve">Adaptive stamina.</w:t>
      </w:r>
      <w:r>
        <w:rPr>
          <w:sz w:val="22"/>
          <w:szCs w:val="22"/>
        </w:rPr>
        <w:t xml:space="preserve"> The test's difficulty responds to you — answer well and questions get harder; the exam ends when it has enough evidence. It rewards consistent, broad competence over last-minute cramming.</w:t>
      </w:r>
    </w:p>
    <w:p>
      <w:pPr>
        <w:spacing w:after="80"/>
        <w:ind w:left="720" w:hanging="360"/>
      </w:pPr>
      <w:r>
        <w:rPr>
          <w:b/>
          <w:bCs/>
          <w:sz w:val="22"/>
          <w:szCs w:val="22"/>
        </w:rPr>
        <w:t xml:space="preserve">• </w:t>
      </w:r>
      <w:r>
        <w:rPr>
          <w:b/>
          <w:bCs/>
          <w:sz w:val="22"/>
          <w:szCs w:val="22"/>
        </w:rPr>
        <w:t xml:space="preserve">Clinical judgment, not memorisation.</w:t>
      </w:r>
      <w:r>
        <w:rPr>
          <w:sz w:val="22"/>
          <w:szCs w:val="22"/>
        </w:rPr>
        <w:t xml:space="preserve"> The NCLEX's modern frame prioritises decision-making: prioritisation (which patient first), delegation, safety interventions. Nurses trained in rote styles find the question style unfamiliar — which is why practice under the *actual* question logic matters more than content review alone.</w:t>
      </w:r>
    </w:p>
    <w:p>
      <w:pPr>
        <w:spacing w:after="80"/>
        <w:ind w:left="720" w:hanging="360"/>
      </w:pPr>
      <w:r>
        <w:rPr>
          <w:b/>
          <w:bCs/>
          <w:sz w:val="22"/>
          <w:szCs w:val="22"/>
        </w:rPr>
        <w:t xml:space="preserve">• </w:t>
      </w:r>
      <w:r>
        <w:rPr>
          <w:b/>
          <w:bCs/>
          <w:sz w:val="22"/>
          <w:szCs w:val="22"/>
        </w:rPr>
        <w:t xml:space="preserve">English-embedded performance.</w:t>
      </w:r>
      <w:r>
        <w:rPr>
          <w:sz w:val="22"/>
          <w:szCs w:val="22"/>
        </w:rPr>
        <w:t xml:space="preserve"> The questions are in dense clinical English; language weakness compounds into knowledge signals that aren't really there. This is why English preparation and NCLEX preparation reinforce each other.</w:t>
      </w:r>
    </w:p>
    <w:p>
      <w:pPr>
        <w:spacing w:after="160" w:line="300"/>
      </w:pPr>
      <w:r>
        <w:rPr>
          <w:b/>
          <w:bCs/>
          <w:sz w:val="22"/>
          <w:szCs w:val="22"/>
        </w:rPr>
        <w:t xml:space="preserve">The preparation that works:</w:t>
      </w:r>
    </w:p>
    <w:p>
      <w:pPr>
        <w:spacing w:after="80"/>
        <w:ind w:left="720" w:hanging="360"/>
      </w:pPr>
      <w:r>
        <w:rPr>
          <w:b/>
          <w:bCs/>
          <w:sz w:val="22"/>
          <w:szCs w:val="22"/>
        </w:rPr>
        <w:t xml:space="preserve">1. </w:t>
      </w:r>
      <w:r>
        <w:rPr>
          <w:b/>
          <w:bCs/>
          <w:sz w:val="22"/>
          <w:szCs w:val="22"/>
        </w:rPr>
        <w:t xml:space="preserve">Diagnostic baseline</w:t>
      </w:r>
      <w:r>
        <w:rPr>
          <w:sz w:val="22"/>
          <w:szCs w:val="22"/>
        </w:rPr>
        <w:t xml:space="preserve"> under adaptive-style conditions, then a study plan weighted to your weakest client-need categories.</w:t>
      </w:r>
    </w:p>
    <w:p>
      <w:pPr>
        <w:spacing w:after="80"/>
        <w:ind w:left="720" w:hanging="360"/>
      </w:pPr>
      <w:r>
        <w:rPr>
          <w:b/>
          <w:bCs/>
          <w:sz w:val="22"/>
          <w:szCs w:val="22"/>
        </w:rPr>
        <w:t xml:space="preserve">2. </w:t>
      </w:r>
      <w:r>
        <w:rPr>
          <w:b/>
          <w:bCs/>
          <w:sz w:val="22"/>
          <w:szCs w:val="22"/>
        </w:rPr>
        <w:t xml:space="preserve">Question-bank discipline.</w:t>
      </w:r>
      <w:r>
        <w:rPr>
          <w:sz w:val="22"/>
          <w:szCs w:val="22"/>
        </w:rPr>
        <w:t xml:space="preserve"> Thousands of practice questions in NCLEX logic, reviewed for *why* answers are right — pattern recognition is the pass mechanism.</w:t>
      </w:r>
    </w:p>
    <w:p>
      <w:pPr>
        <w:spacing w:after="80"/>
        <w:ind w:left="720" w:hanging="360"/>
      </w:pPr>
      <w:r>
        <w:rPr>
          <w:b/>
          <w:bCs/>
          <w:sz w:val="22"/>
          <w:szCs w:val="22"/>
        </w:rPr>
        <w:t xml:space="preserve">3. </w:t>
      </w:r>
      <w:r>
        <w:rPr>
          <w:b/>
          <w:bCs/>
          <w:sz w:val="22"/>
          <w:szCs w:val="22"/>
        </w:rPr>
        <w:t xml:space="preserve">The OSCE preview.</w:t>
      </w:r>
      <w:r>
        <w:rPr>
          <w:sz w:val="22"/>
          <w:szCs w:val="22"/>
        </w:rPr>
        <w:t xml:space="preserve"> Don't treat NCLEX as the finish line — the clinical exam's communication and scenario skills deserve their own preparation.</w:t>
      </w:r>
    </w:p>
    <w:p>
      <w:pPr>
        <w:spacing w:after="80"/>
        <w:ind w:left="720" w:hanging="360"/>
      </w:pPr>
      <w:r>
        <w:rPr>
          <w:b/>
          <w:bCs/>
          <w:sz w:val="22"/>
          <w:szCs w:val="22"/>
        </w:rPr>
        <w:t xml:space="preserve">4. </w:t>
      </w:r>
      <w:r>
        <w:rPr>
          <w:b/>
          <w:bCs/>
          <w:sz w:val="22"/>
          <w:szCs w:val="22"/>
        </w:rPr>
        <w:t xml:space="preserve">Sequenced documentation.</w:t>
      </w:r>
      <w:r>
        <w:rPr>
          <w:sz w:val="22"/>
          <w:szCs w:val="22"/>
        </w:rPr>
        <w:t xml:space="preserve"> Start assembling qualification transcripts, licensure history, and identity documents early; AHPRA's evidence standards are strict and slow to satisfy from abroad.</w:t>
      </w:r>
    </w:p>
    <w:p>
      <w:pPr>
        <w:spacing w:after="160" w:line="300"/>
      </w:pPr>
      <w:r>
        <w:rPr>
          <w:b/>
          <w:bCs/>
          <w:sz w:val="22"/>
          <w:szCs w:val="22"/>
        </w:rPr>
        <w:t xml:space="preserve">The migration tie-in — where it gets strategic.</w:t>
      </w:r>
      <w:r>
        <w:rPr>
          <w:sz w:val="22"/>
          <w:szCs w:val="22"/>
        </w:rPr>
        <w:t xml:space="preserve"> Nursing sits in persistent shortage on Australia's skilled lists, and registered nurses with positive assessments are strong candidates for 189/190/491 invitation rounds and highly attractive to employer sponsors. The NCLEX-and-registration investment therefore pays twice: it satisfies the professional gate, and it materially strengthens the migration case. The applicants who lose the most are those who complete registration and *then* start thinking about points, states, and sponsorship — backwards.</w:t>
      </w:r>
    </w:p>
    <w:p>
      <w:pPr>
        <w:spacing w:after="160" w:line="300"/>
      </w:pPr>
      <w:r>
        <w:rPr>
          <w:sz w:val="22"/>
          <w:szCs w:val="22"/>
        </w:rPr>
        <w:t xml:space="preserve">Commonwealth Migration Group's </w:t>
      </w:r>
      <w:hyperlink w:history="1" r:id="rId-utian7re4rzme7v-s2w1">
        <w:r>
          <w:rPr>
            <w:rStyle w:val="Hyperlink"/>
          </w:rPr>
          <w:t xml:space="preserve">NCLEX preparation</w:t>
        </w:r>
      </w:hyperlink>
      <w:r>
        <w:rPr>
          <w:sz w:val="22"/>
          <w:szCs w:val="22"/>
        </w:rPr>
        <w:t xml:space="preserve"> trains candidates for the exam's actual adaptive logic — and, because the firm is a MARA-registered consultancy, wraps the exam preparation inside the full registration-to-visa sequence nurses actually face.</w:t>
      </w:r>
    </w:p>
    <w:p>
      <w:pPr>
        <w:spacing w:after="160" w:line="300"/>
      </w:pPr>
      <w:r>
        <w:rPr>
          <w:sz w:val="22"/>
          <w:szCs w:val="22"/>
        </w:rPr>
        <w:t xml:space="preserve">For internationally qualified nurses, Australia is one of the world's best destinations — and one of the most procedurally honest: no registration, no migration; no NCLEX, no registration. Learn the sequence, respect the exam, and the pathway opens in order.</w:t>
      </w:r>
    </w:p>
    <w:p>
      <w:pPr>
        <w:pStyle w:val="Heading1"/>
        <w:pageBreakBefore/>
        <w:spacing w:after="200"/>
      </w:pPr>
      <w:r>
        <w:rPr>
          <w:b/>
          <w:bCs/>
          <w:color w:val="1F4E79"/>
          <w:sz w:val="26"/>
          <w:szCs w:val="26"/>
        </w:rPr>
        <w:t xml:space="preserve">37. Article for: https://www.cwmigrationgroup.com/visas/business-188</w:t>
      </w:r>
    </w:p>
    <w:p>
      <w:pPr>
        <w:pStyle w:val="Heading2"/>
        <w:spacing w:after="120" w:before="200"/>
      </w:pPr>
      <w:r>
        <w:rPr>
          <w:b/>
          <w:bCs/>
          <w:sz w:val="30"/>
          <w:szCs w:val="30"/>
        </w:rPr>
        <w:t xml:space="preserve">The Subclass 188 Visa: Australia's Business and Investment Gateway, Explained Honestly</w:t>
      </w:r>
    </w:p>
    <w:p>
      <w:pPr>
        <w:spacing w:after="160" w:line="300"/>
      </w:pPr>
      <w:r>
        <w:rPr>
          <w:sz w:val="22"/>
          <w:szCs w:val="22"/>
        </w:rPr>
        <w:t xml:space="preserve">For entrepreneurs and investors, Australia's subclass 188 — Business Innovation and Investment (Provisional) — has long been the entry point: a temporary visa built for people who bring capital, businesses, and jobs. It's also the pathway most surrounded by outdated information, because the program has been reformed repeatedly. Here's the honest, current-thinking guide to what the 188 is, what it demands, and whether it fits you.</w:t>
      </w:r>
    </w:p>
    <w:p>
      <w:pPr>
        <w:spacing w:after="160" w:line="300"/>
      </w:pPr>
      <w:r>
        <w:rPr>
          <w:b/>
          <w:bCs/>
          <w:sz w:val="22"/>
          <w:szCs w:val="22"/>
        </w:rPr>
        <w:t xml:space="preserve">What the 188 is designed to do.</w:t>
      </w:r>
      <w:r>
        <w:rPr>
          <w:sz w:val="22"/>
          <w:szCs w:val="22"/>
        </w:rPr>
        <w:t xml:space="preserve"> The visa is provisional by design — a first stage, typically four to five years, during which the holder runs a qualifying business or holds qualifying investments in Australia. The permanent stage (historically the subclass 888) follows when the holder demonstrates they've done what the stream required. The design intent is unmistakable: Australia isn't selling residency; it's financing economic activity and checking afterwards.</w:t>
      </w:r>
    </w:p>
    <w:p>
      <w:pPr>
        <w:spacing w:after="160" w:line="300"/>
      </w:pPr>
      <w:r>
        <w:rPr>
          <w:b/>
          <w:bCs/>
          <w:sz w:val="22"/>
          <w:szCs w:val="22"/>
        </w:rPr>
        <w:t xml:space="preserve">The streams, in principle:</w:t>
      </w:r>
    </w:p>
    <w:p>
      <w:pPr>
        <w:spacing w:after="80"/>
        <w:ind w:left="720" w:hanging="360"/>
      </w:pPr>
      <w:r>
        <w:rPr>
          <w:b/>
          <w:bCs/>
          <w:sz w:val="22"/>
          <w:szCs w:val="22"/>
        </w:rPr>
        <w:t xml:space="preserve">• </w:t>
      </w:r>
      <w:r>
        <w:rPr>
          <w:b/>
          <w:bCs/>
          <w:sz w:val="22"/>
          <w:szCs w:val="22"/>
        </w:rPr>
        <w:t xml:space="preserve">Business Innovation:</w:t>
      </w:r>
      <w:r>
        <w:rPr>
          <w:sz w:val="22"/>
          <w:szCs w:val="22"/>
        </w:rPr>
        <w:t xml:space="preserve"> for owners/operators of businesses who establish or run a business in Australia — with thresholds historically around business ownership, turnover, and personal/business asset levels, plus state nomination.</w:t>
      </w:r>
    </w:p>
    <w:p>
      <w:pPr>
        <w:spacing w:after="80"/>
        <w:ind w:left="720" w:hanging="360"/>
      </w:pPr>
      <w:r>
        <w:rPr>
          <w:b/>
          <w:bCs/>
          <w:sz w:val="22"/>
          <w:szCs w:val="22"/>
        </w:rPr>
        <w:t xml:space="preserve">• </w:t>
      </w:r>
      <w:r>
        <w:rPr>
          <w:b/>
          <w:bCs/>
          <w:sz w:val="22"/>
          <w:szCs w:val="22"/>
        </w:rPr>
        <w:t xml:space="preserve">Investor:</w:t>
      </w:r>
      <w:r>
        <w:rPr>
          <w:sz w:val="22"/>
          <w:szCs w:val="22"/>
        </w:rPr>
        <w:t xml:space="preserve"> for those committing designated sums into Australian investments (state or territory government bonds and similar) for the visa's duration.</w:t>
      </w:r>
    </w:p>
    <w:p>
      <w:pPr>
        <w:spacing w:after="80"/>
        <w:ind w:left="720" w:hanging="360"/>
      </w:pPr>
      <w:r>
        <w:rPr>
          <w:b/>
          <w:bCs/>
          <w:sz w:val="22"/>
          <w:szCs w:val="22"/>
        </w:rPr>
        <w:t xml:space="preserve">• </w:t>
      </w:r>
      <w:r>
        <w:rPr>
          <w:b/>
          <w:bCs/>
          <w:sz w:val="22"/>
          <w:szCs w:val="22"/>
        </w:rPr>
        <w:t xml:space="preserve">Significant Investor and variants:</w:t>
      </w:r>
      <w:r>
        <w:rPr>
          <w:sz w:val="22"/>
          <w:szCs w:val="22"/>
        </w:rPr>
        <w:t xml:space="preserve"> historically the high-capital streams — subject to the program's most significant reform attention in recent years.</w:t>
      </w:r>
    </w:p>
    <w:p>
      <w:pPr>
        <w:spacing w:after="160" w:line="300"/>
      </w:pPr>
      <w:r>
        <w:rPr>
          <w:b/>
          <w:bCs/>
          <w:sz w:val="22"/>
          <w:szCs w:val="22"/>
        </w:rPr>
        <w:t xml:space="preserve">The critical caveat, stated plainly:</w:t>
      </w:r>
      <w:r>
        <w:rPr>
          <w:sz w:val="22"/>
          <w:szCs w:val="22"/>
        </w:rPr>
        <w:t xml:space="preserve"> this program has been under active reform, with streams closed and reconfigured more than once. Anyone planning around the 188 must verify the *current* stream settings — thresholds, streams open, and permanent-stage requirements — from the Department of Home Affairs and the relevant state, or through a MARA-registered agent. Planning around a version of the program that your acquaintance used three years ago is the most common and most expensive error in this space.</w:t>
      </w:r>
    </w:p>
    <w:p>
      <w:pPr>
        <w:spacing w:after="160" w:line="300"/>
      </w:pPr>
      <w:r>
        <w:rPr>
          <w:b/>
          <w:bCs/>
          <w:sz w:val="22"/>
          <w:szCs w:val="22"/>
        </w:rPr>
        <w:t xml:space="preserve">What the assessment genuinely tests — in every version of the program:</w:t>
      </w:r>
    </w:p>
    <w:p>
      <w:pPr>
        <w:spacing w:after="80"/>
        <w:ind w:left="720" w:hanging="360"/>
      </w:pPr>
      <w:r>
        <w:rPr>
          <w:b/>
          <w:bCs/>
          <w:sz w:val="22"/>
          <w:szCs w:val="22"/>
        </w:rPr>
        <w:t xml:space="preserve">1. </w:t>
      </w:r>
      <w:r>
        <w:rPr>
          <w:b/>
          <w:bCs/>
          <w:sz w:val="22"/>
          <w:szCs w:val="22"/>
        </w:rPr>
        <w:t xml:space="preserve">The money's paper trail.</w:t>
      </w:r>
      <w:r>
        <w:rPr>
          <w:sz w:val="22"/>
          <w:szCs w:val="22"/>
        </w:rPr>
        <w:t xml:space="preserve"> Source of funds, source of ownership, lawful acquisition — documented end to end. Business valuations, share registries, tax records, transaction histories. Unexplained wealth disqualifies regardless of size; complex structures need clean diagrams and records.</w:t>
      </w:r>
    </w:p>
    <w:p>
      <w:pPr>
        <w:spacing w:after="80"/>
        <w:ind w:left="720" w:hanging="360"/>
      </w:pPr>
      <w:r>
        <w:rPr>
          <w:b/>
          <w:bCs/>
          <w:sz w:val="22"/>
          <w:szCs w:val="22"/>
        </w:rPr>
        <w:t xml:space="preserve">2. </w:t>
      </w:r>
      <w:r>
        <w:rPr>
          <w:b/>
          <w:bCs/>
          <w:sz w:val="22"/>
          <w:szCs w:val="22"/>
        </w:rPr>
        <w:t xml:space="preserve">The business's reality.</w:t>
      </w:r>
      <w:r>
        <w:rPr>
          <w:sz w:val="22"/>
          <w:szCs w:val="22"/>
        </w:rPr>
        <w:t xml:space="preserve"> Ownership stakes, turnover, and performance proven through financial statements and tax filings — not narrative claims. Assessors cross-verify against tax and corporate registries.</w:t>
      </w:r>
    </w:p>
    <w:p>
      <w:pPr>
        <w:spacing w:after="80"/>
        <w:ind w:left="720" w:hanging="360"/>
      </w:pPr>
      <w:r>
        <w:rPr>
          <w:b/>
          <w:bCs/>
          <w:sz w:val="22"/>
          <w:szCs w:val="22"/>
        </w:rPr>
        <w:t xml:space="preserve">3. </w:t>
      </w:r>
      <w:r>
        <w:rPr>
          <w:b/>
          <w:bCs/>
          <w:sz w:val="22"/>
          <w:szCs w:val="22"/>
        </w:rPr>
        <w:t xml:space="preserve">Genuine intention to do the activity in Australia.</w:t>
      </w:r>
      <w:r>
        <w:rPr>
          <w:sz w:val="22"/>
          <w:szCs w:val="22"/>
        </w:rPr>
        <w:t xml:space="preserve"> A business plan for *Australia*, with state nomination usually in the frame — and the state's own criteria layered on top.</w:t>
      </w:r>
    </w:p>
    <w:p>
      <w:pPr>
        <w:spacing w:after="80"/>
        <w:ind w:left="720" w:hanging="360"/>
      </w:pPr>
      <w:r>
        <w:rPr>
          <w:b/>
          <w:bCs/>
          <w:sz w:val="22"/>
          <w:szCs w:val="22"/>
        </w:rPr>
        <w:t xml:space="preserve">4. </w:t>
      </w:r>
      <w:r>
        <w:rPr>
          <w:b/>
          <w:bCs/>
          <w:sz w:val="22"/>
          <w:szCs w:val="22"/>
        </w:rPr>
        <w:t xml:space="preserve">The person behind the money.</w:t>
      </w:r>
      <w:r>
        <w:rPr>
          <w:sz w:val="22"/>
          <w:szCs w:val="22"/>
        </w:rPr>
        <w:t xml:space="preserve"> Character, health, and immigration history — the standard screens, applied with full weight.</w:t>
      </w:r>
    </w:p>
    <w:p>
      <w:pPr>
        <w:spacing w:after="160" w:line="300"/>
      </w:pPr>
      <w:r>
        <w:rPr>
          <w:b/>
          <w:bCs/>
          <w:sz w:val="22"/>
          <w:szCs w:val="22"/>
        </w:rPr>
        <w:t xml:space="preserve">The compliance story after grant — where the real test lives.</w:t>
      </w:r>
      <w:r>
        <w:rPr>
          <w:sz w:val="22"/>
          <w:szCs w:val="22"/>
        </w:rPr>
        <w:t xml:space="preserve"> The 188's conditions bind holders to the qualifying activity: running the endorsed business, holding the investments, living where required. The permanent stage later examines the record — actual turnover, actual investment, actual residence. Holders who treat the 188 as a purchased residency permit and defer the substance discover that the permanent stage audits intentions. The program's message is consistent: do the activity, keep the records, and permanence follows.</w:t>
      </w:r>
    </w:p>
    <w:p>
      <w:pPr>
        <w:spacing w:after="160" w:line="300"/>
      </w:pPr>
      <w:r>
        <w:rPr>
          <w:b/>
          <w:bCs/>
          <w:sz w:val="22"/>
          <w:szCs w:val="22"/>
        </w:rPr>
        <w:t xml:space="preserve">Where applications actually fail:</w:t>
      </w:r>
    </w:p>
    <w:p>
      <w:pPr>
        <w:spacing w:after="80"/>
        <w:ind w:left="720" w:hanging="360"/>
      </w:pPr>
      <w:r>
        <w:rPr>
          <w:b/>
          <w:bCs/>
          <w:sz w:val="22"/>
          <w:szCs w:val="22"/>
        </w:rPr>
        <w:t xml:space="preserve">• </w:t>
      </w:r>
      <w:r>
        <w:rPr>
          <w:b/>
          <w:bCs/>
          <w:sz w:val="22"/>
          <w:szCs w:val="22"/>
        </w:rPr>
        <w:t xml:space="preserve">Source-of-funds gaps</w:t>
      </w:r>
      <w:r>
        <w:rPr>
          <w:sz w:val="22"/>
          <w:szCs w:val="22"/>
        </w:rPr>
        <w:t xml:space="preserve"> — the dominant failure. Asset growth without documentation; funds routed through jurisdictions that break the trail; family wealth without ownership proof.</w:t>
      </w:r>
    </w:p>
    <w:p>
      <w:pPr>
        <w:spacing w:after="80"/>
        <w:ind w:left="720" w:hanging="360"/>
      </w:pPr>
      <w:r>
        <w:rPr>
          <w:b/>
          <w:bCs/>
          <w:sz w:val="22"/>
          <w:szCs w:val="22"/>
        </w:rPr>
        <w:t xml:space="preserve">• </w:t>
      </w:r>
      <w:r>
        <w:rPr>
          <w:b/>
          <w:bCs/>
          <w:sz w:val="22"/>
          <w:szCs w:val="22"/>
        </w:rPr>
        <w:t xml:space="preserve">State criteria mismatches</w:t>
      </w:r>
      <w:r>
        <w:rPr>
          <w:sz w:val="22"/>
          <w:szCs w:val="22"/>
        </w:rPr>
        <w:t xml:space="preserve"> — applying to a state whose thresholds, sectors, or requirements don't match the plan.</w:t>
      </w:r>
    </w:p>
    <w:p>
      <w:pPr>
        <w:spacing w:after="80"/>
        <w:ind w:left="720" w:hanging="360"/>
      </w:pPr>
      <w:r>
        <w:rPr>
          <w:b/>
          <w:bCs/>
          <w:sz w:val="22"/>
          <w:szCs w:val="22"/>
        </w:rPr>
        <w:t xml:space="preserve">• </w:t>
      </w:r>
      <w:r>
        <w:rPr>
          <w:b/>
          <w:bCs/>
          <w:sz w:val="22"/>
          <w:szCs w:val="22"/>
        </w:rPr>
        <w:t xml:space="preserve">Valuation optimism</w:t>
      </w:r>
      <w:r>
        <w:rPr>
          <w:sz w:val="22"/>
          <w:szCs w:val="22"/>
        </w:rPr>
        <w:t xml:space="preserve"> — private-business figures prepared for the application rather than supportable by financials.</w:t>
      </w:r>
    </w:p>
    <w:p>
      <w:pPr>
        <w:spacing w:after="80"/>
        <w:ind w:left="720" w:hanging="360"/>
      </w:pPr>
      <w:r>
        <w:rPr>
          <w:b/>
          <w:bCs/>
          <w:sz w:val="22"/>
          <w:szCs w:val="22"/>
        </w:rPr>
        <w:t xml:space="preserve">• </w:t>
      </w:r>
      <w:r>
        <w:rPr>
          <w:b/>
          <w:bCs/>
          <w:sz w:val="22"/>
          <w:szCs w:val="22"/>
        </w:rPr>
        <w:t xml:space="preserve">Post-grant drift</w:t>
      </w:r>
      <w:r>
        <w:rPr>
          <w:sz w:val="22"/>
          <w:szCs w:val="22"/>
        </w:rPr>
        <w:t xml:space="preserve"> — plans abandoned after the visa lands, surfacing as problems at the permanent stage.</w:t>
      </w:r>
    </w:p>
    <w:p>
      <w:pPr>
        <w:spacing w:after="160" w:line="300"/>
      </w:pPr>
      <w:r>
        <w:rPr>
          <w:b/>
          <w:bCs/>
          <w:sz w:val="22"/>
          <w:szCs w:val="22"/>
        </w:rPr>
        <w:t xml:space="preserve">Where professional guidance is non-negotiable.</w:t>
      </w:r>
      <w:r>
        <w:rPr>
          <w:sz w:val="22"/>
          <w:szCs w:val="22"/>
        </w:rPr>
        <w:t xml:space="preserve"> Between state nomination, source-of-funds engineering, stream selection under moving rules, and multi-year compliance planning, this is the most structurally complex pathway in the program. Commonwealth Migration Group's </w:t>
      </w:r>
      <w:hyperlink w:history="1" r:id="rIdlvbc5ivna29axjx4pho1t">
        <w:r>
          <w:rPr>
            <w:rStyle w:val="Hyperlink"/>
          </w:rPr>
          <w:t xml:space="preserve">subclass 188 page</w:t>
        </w:r>
      </w:hyperlink>
      <w:r>
        <w:rPr>
          <w:sz w:val="22"/>
          <w:szCs w:val="22"/>
        </w:rPr>
        <w:t xml:space="preserve"> reflects current settings, and its MARA-registered agents assess honestly whether the program fits your capital and your intentions.</w:t>
      </w:r>
    </w:p>
    <w:p>
      <w:pPr>
        <w:spacing w:after="160" w:line="300"/>
      </w:pPr>
      <w:r>
        <w:rPr>
          <w:sz w:val="22"/>
          <w:szCs w:val="22"/>
        </w:rPr>
        <w:t xml:space="preserve">The 188 rewards exactly one profile: the genuine businessperson with clean, documented finances and real plans to build in Australia. If that's you, the pathway works. Prepare the paper trail first — it decides everything.</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38. Article for: https://www.cwmigrationgroup.com/visas/carer-116</w:t>
      </w:r>
    </w:p>
    <w:p>
      <w:pPr>
        <w:pStyle w:val="Heading2"/>
        <w:spacing w:after="120" w:before="200"/>
      </w:pPr>
      <w:r>
        <w:rPr>
          <w:b/>
          <w:bCs/>
          <w:sz w:val="30"/>
          <w:szCs w:val="30"/>
        </w:rPr>
        <w:t xml:space="preserve">The Carer Visa (Subclass 116): When Family Need Becomes a Migration Case</w:t>
      </w:r>
    </w:p>
    <w:p>
      <w:pPr>
        <w:spacing w:after="160" w:line="300"/>
      </w:pPr>
      <w:r>
        <w:rPr>
          <w:sz w:val="22"/>
          <w:szCs w:val="22"/>
        </w:rPr>
        <w:t xml:space="preserve">Among Australia's family visas, the carer visa — subclass 116 offshore, 836 onshore — occupies a unique, narrow space: it exists for the situation where a relative in Australia needs substantial care, and the person best able to provide it is overseas. It's a humanitarian-adjacent category inside the family program, and it runs on something most visas don't use: a medical assessment that *scores* the need. Here's how it works, and what applicants need to understand about its strictness.</w:t>
      </w:r>
    </w:p>
    <w:p>
      <w:pPr>
        <w:spacing w:after="160" w:line="300"/>
      </w:pPr>
      <w:r>
        <w:rPr>
          <w:b/>
          <w:bCs/>
          <w:sz w:val="22"/>
          <w:szCs w:val="22"/>
        </w:rPr>
        <w:t xml:space="preserve">Who the visa is for.</w:t>
      </w:r>
      <w:r>
        <w:rPr>
          <w:sz w:val="22"/>
          <w:szCs w:val="22"/>
        </w:rPr>
        <w:t xml:space="preserve"> The 116 allows a person to migrate permanently to care for an Australian relative — citizen, permanent resident, or eligible New Zealand citizen — who has a medical need for care that cannot reasonably be met in Australia by other means. The "relative" definition is genuine family: parent, spouse, child, brother, sister, grandparent, grandchild, aunt, uncle, nephew, niece (including equivalent step-relationships).</w:t>
      </w:r>
    </w:p>
    <w:p>
      <w:pPr>
        <w:spacing w:after="160" w:line="300"/>
      </w:pPr>
      <w:r>
        <w:rPr>
          <w:b/>
          <w:bCs/>
          <w:sz w:val="22"/>
          <w:szCs w:val="22"/>
        </w:rPr>
        <w:t xml:space="preserve">The assessment machinery: the HSA and the points system.</w:t>
      </w:r>
      <w:r>
        <w:rPr>
          <w:sz w:val="22"/>
          <w:szCs w:val="22"/>
        </w:rPr>
        <w:t xml:space="preserve"> This is what makes the carer visa unique — and what makes it strict:</w:t>
      </w:r>
    </w:p>
    <w:p>
      <w:pPr>
        <w:spacing w:after="80"/>
        <w:ind w:left="720" w:hanging="360"/>
      </w:pPr>
      <w:r>
        <w:rPr>
          <w:b/>
          <w:bCs/>
          <w:sz w:val="22"/>
          <w:szCs w:val="22"/>
        </w:rPr>
        <w:t xml:space="preserve">1. </w:t>
      </w:r>
      <w:r>
        <w:rPr>
          <w:b/>
          <w:bCs/>
          <w:sz w:val="22"/>
          <w:szCs w:val="22"/>
        </w:rPr>
        <w:t xml:space="preserve">Health Services Australia (HSA) assessment.</w:t>
      </w:r>
      <w:r>
        <w:rPr>
          <w:sz w:val="22"/>
          <w:szCs w:val="22"/>
        </w:rPr>
        <w:t xml:space="preserve"> The Australian relative's condition is medically assessed, generating a carer rating — points that quantify the need for care.</w:t>
      </w:r>
    </w:p>
    <w:p>
      <w:pPr>
        <w:spacing w:after="80"/>
        <w:ind w:left="720" w:hanging="360"/>
      </w:pPr>
      <w:r>
        <w:rPr>
          <w:b/>
          <w:bCs/>
          <w:sz w:val="22"/>
          <w:szCs w:val="22"/>
        </w:rPr>
        <w:t xml:space="preserve">2. </w:t>
      </w:r>
      <w:r>
        <w:rPr>
          <w:b/>
          <w:bCs/>
          <w:sz w:val="22"/>
          <w:szCs w:val="22"/>
        </w:rPr>
        <w:t xml:space="preserve">The threshold.</w:t>
      </w:r>
      <w:r>
        <w:rPr>
          <w:sz w:val="22"/>
          <w:szCs w:val="22"/>
        </w:rPr>
        <w:t xml:space="preserve"> The rating must reach a defined score on the approved scale. Needs below the threshold — however real they feel to the family — don't qualify. This is the visa's hard gate, and it's clinical, not compassionate, in character.</w:t>
      </w:r>
    </w:p>
    <w:p>
      <w:pPr>
        <w:spacing w:after="80"/>
        <w:ind w:left="720" w:hanging="360"/>
      </w:pPr>
      <w:r>
        <w:rPr>
          <w:b/>
          <w:bCs/>
          <w:sz w:val="22"/>
          <w:szCs w:val="22"/>
        </w:rPr>
        <w:t xml:space="preserve">3. </w:t>
      </w:r>
      <w:r>
        <w:rPr>
          <w:b/>
          <w:bCs/>
          <w:sz w:val="22"/>
          <w:szCs w:val="22"/>
        </w:rPr>
        <w:t xml:space="preserve">The "cannot be met elsewhere" test.</w:t>
      </w:r>
      <w:r>
        <w:rPr>
          <w:sz w:val="22"/>
          <w:szCs w:val="22"/>
        </w:rPr>
        <w:t xml:space="preserve"> Even at threshold, the need must be such that reasonable care isn't available in Australia — practical assistance, services, and other relatives are all considered. The system looks for whether *anyone or anything else* could plausibly provide the care.</w:t>
      </w:r>
    </w:p>
    <w:p>
      <w:pPr>
        <w:spacing w:after="160" w:line="300"/>
      </w:pPr>
      <w:r>
        <w:rPr>
          <w:b/>
          <w:bCs/>
          <w:sz w:val="22"/>
          <w:szCs w:val="22"/>
        </w:rPr>
        <w:t xml:space="preserve">The other standard elements, with their own weight:</w:t>
      </w:r>
    </w:p>
    <w:p>
      <w:pPr>
        <w:spacing w:after="80"/>
        <w:ind w:left="720" w:hanging="360"/>
      </w:pPr>
      <w:r>
        <w:rPr>
          <w:b/>
          <w:bCs/>
          <w:sz w:val="22"/>
          <w:szCs w:val="22"/>
        </w:rPr>
        <w:t xml:space="preserve">• </w:t>
      </w:r>
      <w:r>
        <w:rPr>
          <w:b/>
          <w:bCs/>
          <w:sz w:val="22"/>
          <w:szCs w:val="22"/>
        </w:rPr>
        <w:t xml:space="preserve">The assurance of support.</w:t>
      </w:r>
      <w:r>
        <w:rPr>
          <w:sz w:val="22"/>
          <w:szCs w:val="22"/>
        </w:rPr>
        <w:t xml:space="preserve"> A formal financial assurance from an Australian supporter — a legal obligation, not a promise.</w:t>
      </w:r>
    </w:p>
    <w:p>
      <w:pPr>
        <w:spacing w:after="80"/>
        <w:ind w:left="720" w:hanging="360"/>
      </w:pPr>
      <w:r>
        <w:rPr>
          <w:b/>
          <w:bCs/>
          <w:sz w:val="22"/>
          <w:szCs w:val="22"/>
        </w:rPr>
        <w:t xml:space="preserve">• </w:t>
      </w:r>
      <w:r>
        <w:rPr>
          <w:b/>
          <w:bCs/>
          <w:sz w:val="22"/>
          <w:szCs w:val="22"/>
        </w:rPr>
        <w:t xml:space="preserve">Character and health checks</w:t>
      </w:r>
      <w:r>
        <w:rPr>
          <w:sz w:val="22"/>
          <w:szCs w:val="22"/>
        </w:rPr>
        <w:t xml:space="preserve"> for the applicant as usual.</w:t>
      </w:r>
    </w:p>
    <w:p>
      <w:pPr>
        <w:spacing w:after="80"/>
        <w:ind w:left="720" w:hanging="360"/>
      </w:pPr>
      <w:r>
        <w:rPr>
          <w:b/>
          <w:bCs/>
          <w:sz w:val="22"/>
          <w:szCs w:val="22"/>
        </w:rPr>
        <w:t xml:space="preserve">• </w:t>
      </w:r>
      <w:r>
        <w:rPr>
          <w:b/>
          <w:bCs/>
          <w:sz w:val="22"/>
          <w:szCs w:val="22"/>
        </w:rPr>
        <w:t xml:space="preserve">Family composition evidence</w:t>
      </w:r>
      <w:r>
        <w:rPr>
          <w:sz w:val="22"/>
          <w:szCs w:val="22"/>
        </w:rPr>
        <w:t xml:space="preserve">, since the case rests on the relationship and the absence of alternative carers.</w:t>
      </w:r>
    </w:p>
    <w:p>
      <w:pPr>
        <w:spacing w:after="160" w:line="300"/>
      </w:pPr>
      <w:r>
        <w:rPr>
          <w:b/>
          <w:bCs/>
          <w:sz w:val="22"/>
          <w:szCs w:val="22"/>
        </w:rPr>
        <w:t xml:space="preserve">Where carer applications fail — the honest patterns:</w:t>
      </w:r>
    </w:p>
    <w:p>
      <w:pPr>
        <w:spacing w:after="80"/>
        <w:ind w:left="720" w:hanging="360"/>
      </w:pPr>
      <w:r>
        <w:rPr>
          <w:b/>
          <w:bCs/>
          <w:sz w:val="22"/>
          <w:szCs w:val="22"/>
        </w:rPr>
        <w:t xml:space="preserve">• </w:t>
      </w:r>
      <w:r>
        <w:rPr>
          <w:b/>
          <w:bCs/>
          <w:sz w:val="22"/>
          <w:szCs w:val="22"/>
        </w:rPr>
        <w:t xml:space="preserve">The medical threshold isn't met.</w:t>
      </w:r>
      <w:r>
        <w:rPr>
          <w:sz w:val="22"/>
          <w:szCs w:val="22"/>
        </w:rPr>
        <w:t xml:space="preserve"> The most common outcome for unsuccessful cases: the family's lived experience of need is genuine, but HSA's rating lands below the required score. There is no advocacy route around a clinical scoring system; the rating is the rating.</w:t>
      </w:r>
    </w:p>
    <w:p>
      <w:pPr>
        <w:spacing w:after="80"/>
        <w:ind w:left="720" w:hanging="360"/>
      </w:pPr>
      <w:r>
        <w:rPr>
          <w:b/>
          <w:bCs/>
          <w:sz w:val="22"/>
          <w:szCs w:val="22"/>
        </w:rPr>
        <w:t xml:space="preserve">• </w:t>
      </w:r>
      <w:r>
        <w:rPr>
          <w:b/>
          <w:bCs/>
          <w:sz w:val="22"/>
          <w:szCs w:val="22"/>
        </w:rPr>
        <w:t xml:space="preserve">Alternative care is available.</w:t>
      </w:r>
      <w:r>
        <w:rPr>
          <w:sz w:val="22"/>
          <w:szCs w:val="22"/>
        </w:rPr>
        <w:t xml:space="preserve"> A sibling in Australia, community services, or paid care arrangements — the "cannot reasonably be met" test defeats otherwise-threshold cases.</w:t>
      </w:r>
    </w:p>
    <w:p>
      <w:pPr>
        <w:spacing w:after="80"/>
        <w:ind w:left="720" w:hanging="360"/>
      </w:pPr>
      <w:r>
        <w:rPr>
          <w:b/>
          <w:bCs/>
          <w:sz w:val="22"/>
          <w:szCs w:val="22"/>
        </w:rPr>
        <w:t xml:space="preserve">• </w:t>
      </w:r>
      <w:r>
        <w:rPr>
          <w:b/>
          <w:bCs/>
          <w:sz w:val="22"/>
          <w:szCs w:val="22"/>
        </w:rPr>
        <w:t xml:space="preserve">Relationship definition issues.</w:t>
      </w:r>
      <w:r>
        <w:rPr>
          <w:sz w:val="22"/>
          <w:szCs w:val="22"/>
        </w:rPr>
        <w:t xml:space="preserve"> Step-relations and extended-family cases sometimes strain the relative definitions — worth verifying before investing in the medical assessment.</w:t>
      </w:r>
    </w:p>
    <w:p>
      <w:pPr>
        <w:spacing w:after="80"/>
        <w:ind w:left="720" w:hanging="360"/>
      </w:pPr>
      <w:r>
        <w:rPr>
          <w:b/>
          <w:bCs/>
          <w:sz w:val="22"/>
          <w:szCs w:val="22"/>
        </w:rPr>
        <w:t xml:space="preserve">• </w:t>
      </w:r>
      <w:r>
        <w:rPr>
          <w:b/>
          <w:bCs/>
          <w:sz w:val="22"/>
          <w:szCs w:val="22"/>
        </w:rPr>
        <w:t xml:space="preserve">Assurance of support problems.</w:t>
      </w:r>
      <w:r>
        <w:rPr>
          <w:sz w:val="22"/>
          <w:szCs w:val="22"/>
        </w:rPr>
        <w:t xml:space="preserve"> The supporter's income or circumstances don't satisfy the assurance requirements.</w:t>
      </w:r>
    </w:p>
    <w:p>
      <w:pPr>
        <w:spacing w:after="160" w:line="300"/>
      </w:pPr>
      <w:r>
        <w:rPr>
          <w:b/>
          <w:bCs/>
          <w:sz w:val="22"/>
          <w:szCs w:val="22"/>
        </w:rPr>
        <w:t xml:space="preserve">The process reality.</w:t>
      </w:r>
      <w:r>
        <w:rPr>
          <w:sz w:val="22"/>
          <w:szCs w:val="22"/>
        </w:rPr>
        <w:t xml:space="preserve"> Carer visas have historically been among the slower family categories — the HSA assessment, the assurance of support, and program-level queues all add time. Families should plan for a long process, maintain the medical evidence's currency as needed, and understand that the relative's condition may evolve during processing — which can change the assessment in either direction.</w:t>
      </w:r>
    </w:p>
    <w:p>
      <w:pPr>
        <w:spacing w:after="160" w:line="300"/>
      </w:pPr>
      <w:r>
        <w:rPr>
          <w:b/>
          <w:bCs/>
          <w:sz w:val="22"/>
          <w:szCs w:val="22"/>
        </w:rPr>
        <w:t xml:space="preserve">The honest alternative assessment.</w:t>
      </w:r>
      <w:r>
        <w:rPr>
          <w:sz w:val="22"/>
          <w:szCs w:val="22"/>
        </w:rPr>
        <w:t xml:space="preserve"> For families whose need is real but doesn't reach the clinical threshold, the practical options are usually: visitor visas for temporary caregiving stays (with their own limits and genuineness requirements), other family categories if the relationship fits, or the onshore 836 variant where circumstances allow. A candid early assessment avoids years of pursuing a category the medical evidence won't support.</w:t>
      </w:r>
    </w:p>
    <w:p>
      <w:pPr>
        <w:spacing w:after="160" w:line="300"/>
      </w:pPr>
      <w:r>
        <w:rPr>
          <w:b/>
          <w:bCs/>
          <w:sz w:val="22"/>
          <w:szCs w:val="22"/>
        </w:rPr>
        <w:t xml:space="preserve">Where professional guidance matters most.</w:t>
      </w:r>
      <w:r>
        <w:rPr>
          <w:sz w:val="22"/>
          <w:szCs w:val="22"/>
        </w:rPr>
        <w:t xml:space="preserve"> The carer visa is the family category where pre-assessment honesty has the highest value: understanding the rating system, the evidence HSA will consider, and whether the case can realistically clear the threshold *before* the family invests a year in it. Commonwealth Migration Group's </w:t>
      </w:r>
      <w:hyperlink w:history="1" r:id="rId9uj8annhttikfj79_neus">
        <w:r>
          <w:rPr>
            <w:rStyle w:val="Hyperlink"/>
          </w:rPr>
          <w:t xml:space="preserve">subclass 116 page</w:t>
        </w:r>
      </w:hyperlink>
      <w:r>
        <w:rPr>
          <w:sz w:val="22"/>
          <w:szCs w:val="22"/>
        </w:rPr>
        <w:t xml:space="preserve"> sets out the criteria, and its MARA-registered agents run exactly that candid early assessment.</w:t>
      </w:r>
    </w:p>
    <w:p>
      <w:pPr>
        <w:spacing w:after="160" w:line="300"/>
      </w:pPr>
      <w:r>
        <w:rPr>
          <w:sz w:val="22"/>
          <w:szCs w:val="22"/>
        </w:rPr>
        <w:t xml:space="preserve">The carer visa is Australia acknowledging that sometimes the right caregiver is a family member on the other side of the world. It's a genuine, permanent answer — for the cases that clear the clinical bar. Know the bar before you climb toward it.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39. Article for: https://www.cwmigrationgroup.com/visas/child-101</w:t>
      </w:r>
    </w:p>
    <w:p>
      <w:pPr>
        <w:pStyle w:val="Heading2"/>
        <w:spacing w:after="120" w:before="200"/>
      </w:pPr>
      <w:r>
        <w:rPr>
          <w:b/>
          <w:bCs/>
          <w:sz w:val="30"/>
          <w:szCs w:val="30"/>
        </w:rPr>
        <w:t xml:space="preserve">The Child Visa (Subclass 101): Bringing Your Child to Australia Permanently</w:t>
      </w:r>
    </w:p>
    <w:p>
      <w:pPr>
        <w:spacing w:after="160" w:line="300"/>
      </w:pPr>
      <w:r>
        <w:rPr>
          <w:sz w:val="22"/>
          <w:szCs w:val="22"/>
        </w:rPr>
        <w:t xml:space="preserve">For Australian citizens, permanent residents, and eligible New Zealand citizens with a dependent child overseas, the subclass 101 is the permanent answer: a child visa that grants full residence, on the strength of the parent-child relationship and the child's dependency. It sounds simple — and in most cases, it is — but the definition-driven details (dependency, custody, health, timing) are exactly where applications stumble. Here's the working guide.</w:t>
      </w:r>
    </w:p>
    <w:p>
      <w:pPr>
        <w:spacing w:after="160" w:line="300"/>
      </w:pPr>
      <w:r>
        <w:rPr>
          <w:b/>
          <w:bCs/>
          <w:sz w:val="22"/>
          <w:szCs w:val="22"/>
        </w:rPr>
        <w:t xml:space="preserve">Who qualifies as the "dependent child":</w:t>
      </w:r>
    </w:p>
    <w:p>
      <w:pPr>
        <w:spacing w:after="80"/>
        <w:ind w:left="720" w:hanging="360"/>
      </w:pPr>
      <w:r>
        <w:rPr>
          <w:b/>
          <w:bCs/>
          <w:sz w:val="22"/>
          <w:szCs w:val="22"/>
        </w:rPr>
        <w:t xml:space="preserve">1. </w:t>
      </w:r>
      <w:r>
        <w:rPr>
          <w:b/>
          <w:bCs/>
          <w:sz w:val="22"/>
          <w:szCs w:val="22"/>
        </w:rPr>
        <w:t xml:space="preserve">The relationship.</w:t>
      </w:r>
      <w:r>
        <w:rPr>
          <w:sz w:val="22"/>
          <w:szCs w:val="22"/>
        </w:rPr>
        <w:t xml:space="preserve"> The child must be the biological child, adopted child, or stepchild of the sponsoring parent — with stepchildren covered while the relationship that created the step-relationship continues (and in defined post-separation circumstances).</w:t>
      </w:r>
    </w:p>
    <w:p>
      <w:pPr>
        <w:spacing w:after="80"/>
        <w:ind w:left="720" w:hanging="360"/>
      </w:pPr>
      <w:r>
        <w:rPr>
          <w:b/>
          <w:bCs/>
          <w:sz w:val="22"/>
          <w:szCs w:val="22"/>
        </w:rPr>
        <w:t xml:space="preserve">2. </w:t>
      </w:r>
      <w:r>
        <w:rPr>
          <w:b/>
          <w:bCs/>
          <w:sz w:val="22"/>
          <w:szCs w:val="22"/>
        </w:rPr>
        <w:t xml:space="preserve">The age and dependency.</w:t>
      </w:r>
      <w:r>
        <w:rPr>
          <w:sz w:val="22"/>
          <w:szCs w:val="22"/>
        </w:rPr>
        <w:t xml:space="preserve"> Generally under 18, or 18–25 and *fully or substantially reliant on the parent for financial support* because of study or other reasons — dependency is evidenced, not presumed. Over-18 children with disability who are dependent can also qualify.</w:t>
      </w:r>
    </w:p>
    <w:p>
      <w:pPr>
        <w:spacing w:after="80"/>
        <w:ind w:left="720" w:hanging="360"/>
      </w:pPr>
      <w:r>
        <w:rPr>
          <w:b/>
          <w:bCs/>
          <w:sz w:val="22"/>
          <w:szCs w:val="22"/>
        </w:rPr>
        <w:t xml:space="preserve">3. </w:t>
      </w:r>
      <w:r>
        <w:rPr>
          <w:b/>
          <w:bCs/>
          <w:sz w:val="22"/>
          <w:szCs w:val="22"/>
        </w:rPr>
        <w:t xml:space="preserve">The sponsorship foundation.</w:t>
      </w:r>
      <w:r>
        <w:rPr>
          <w:sz w:val="22"/>
          <w:szCs w:val="22"/>
        </w:rPr>
        <w:t xml:space="preserve"> The parent must be an eligible sponsor, and — where another parent exists — the application needs that parent's consent, or documented reasons (sole custody, court orders) why it isn't required. Custody documentation is the element families most often underestimate.</w:t>
      </w:r>
    </w:p>
    <w:p>
      <w:pPr>
        <w:spacing w:after="160" w:line="300"/>
      </w:pPr>
      <w:r>
        <w:rPr>
          <w:b/>
          <w:bCs/>
          <w:sz w:val="22"/>
          <w:szCs w:val="22"/>
        </w:rPr>
        <w:t xml:space="preserve">The adopted-child dimension.</w:t>
      </w:r>
      <w:r>
        <w:rPr>
          <w:sz w:val="22"/>
          <w:szCs w:val="22"/>
        </w:rPr>
        <w:t xml:space="preserve"> Adoptions follow their own rules: the adoption must have happened when proper legal processes were followed, and adoptions arranged primarily to secure migration outcomes face scrutiny. For intercountry adoptions involving Hague Convention countries, the Hague process itself is the required route. Families mid-adoption should coordinate the legal adoption and the migration sequence from the start — the order matters legally, not just practically.</w:t>
      </w:r>
    </w:p>
    <w:p>
      <w:pPr>
        <w:spacing w:after="160" w:line="300"/>
      </w:pPr>
      <w:r>
        <w:rPr>
          <w:b/>
          <w:bCs/>
          <w:sz w:val="22"/>
          <w:szCs w:val="22"/>
        </w:rPr>
        <w:t xml:space="preserve">The standard screens, with child-specific notes:</w:t>
      </w:r>
    </w:p>
    <w:p>
      <w:pPr>
        <w:spacing w:after="80"/>
        <w:ind w:left="720" w:hanging="360"/>
      </w:pPr>
      <w:r>
        <w:rPr>
          <w:b/>
          <w:bCs/>
          <w:sz w:val="22"/>
          <w:szCs w:val="22"/>
        </w:rPr>
        <w:t xml:space="preserve">• </w:t>
      </w:r>
      <w:r>
        <w:rPr>
          <w:b/>
          <w:bCs/>
          <w:sz w:val="22"/>
          <w:szCs w:val="22"/>
        </w:rPr>
        <w:t xml:space="preserve">Health.</w:t>
      </w:r>
      <w:r>
        <w:rPr>
          <w:sz w:val="22"/>
          <w:szCs w:val="22"/>
        </w:rPr>
        <w:t xml:space="preserve"> The child undertakes immigration medical examination. Health findings matter on their own terms — and for the child applying, the health criterion applies directly.</w:t>
      </w:r>
    </w:p>
    <w:p>
      <w:pPr>
        <w:spacing w:after="80"/>
        <w:ind w:left="720" w:hanging="360"/>
      </w:pPr>
      <w:r>
        <w:rPr>
          <w:b/>
          <w:bCs/>
          <w:sz w:val="22"/>
          <w:szCs w:val="22"/>
        </w:rPr>
        <w:t xml:space="preserve">• </w:t>
      </w:r>
      <w:r>
        <w:rPr>
          <w:b/>
          <w:bCs/>
          <w:sz w:val="22"/>
          <w:szCs w:val="22"/>
        </w:rPr>
        <w:t xml:space="preserve">Character.</w:t>
      </w:r>
      <w:r>
        <w:rPr>
          <w:sz w:val="22"/>
          <w:szCs w:val="22"/>
        </w:rPr>
        <w:t xml:space="preserve"> Character checks apply depending on age; for the youngest applicants, this is nominal.</w:t>
      </w:r>
    </w:p>
    <w:p>
      <w:pPr>
        <w:spacing w:after="80"/>
        <w:ind w:left="720" w:hanging="360"/>
      </w:pPr>
      <w:r>
        <w:rPr>
          <w:b/>
          <w:bCs/>
          <w:sz w:val="22"/>
          <w:szCs w:val="22"/>
        </w:rPr>
        <w:t xml:space="preserve">• </w:t>
      </w:r>
      <w:r>
        <w:rPr>
          <w:b/>
          <w:bCs/>
          <w:sz w:val="22"/>
          <w:szCs w:val="22"/>
        </w:rPr>
        <w:t xml:space="preserve">The assurance of support</w:t>
      </w:r>
      <w:r>
        <w:rPr>
          <w:sz w:val="22"/>
          <w:szCs w:val="22"/>
        </w:rPr>
        <w:t xml:space="preserve"> where required, and the citizenship-eligibility pathway that follows grant (children granted the 101 typically become citizens on the usual grounds after grant and residence).</w:t>
      </w:r>
    </w:p>
    <w:p>
      <w:pPr>
        <w:spacing w:after="160" w:line="300"/>
      </w:pPr>
      <w:r>
        <w:rPr>
          <w:b/>
          <w:bCs/>
          <w:sz w:val="22"/>
          <w:szCs w:val="22"/>
        </w:rPr>
        <w:t xml:space="preserve">Where child applications actually stall:</w:t>
      </w:r>
    </w:p>
    <w:p>
      <w:pPr>
        <w:spacing w:after="80"/>
        <w:ind w:left="720" w:hanging="360"/>
      </w:pPr>
      <w:r>
        <w:rPr>
          <w:b/>
          <w:bCs/>
          <w:sz w:val="22"/>
          <w:szCs w:val="22"/>
        </w:rPr>
        <w:t xml:space="preserve">1. </w:t>
      </w:r>
      <w:r>
        <w:rPr>
          <w:b/>
          <w:bCs/>
          <w:sz w:val="22"/>
          <w:szCs w:val="22"/>
        </w:rPr>
        <w:t xml:space="preserve">Consent and custody documentation.</w:t>
      </w:r>
      <w:r>
        <w:rPr>
          <w:sz w:val="22"/>
          <w:szCs w:val="22"/>
        </w:rPr>
        <w:t xml:space="preserve"> The other parent's signed consent — or the court orders explaining its absence — is the most common missing piece. Assemble it before lodgement, in notarised form where required.</w:t>
      </w:r>
    </w:p>
    <w:p>
      <w:pPr>
        <w:spacing w:after="80"/>
        <w:ind w:left="720" w:hanging="360"/>
      </w:pPr>
      <w:r>
        <w:rPr>
          <w:b/>
          <w:bCs/>
          <w:sz w:val="22"/>
          <w:szCs w:val="22"/>
        </w:rPr>
        <w:t xml:space="preserve">2. </w:t>
      </w:r>
      <w:r>
        <w:rPr>
          <w:b/>
          <w:bCs/>
          <w:sz w:val="22"/>
          <w:szCs w:val="22"/>
        </w:rPr>
        <w:t xml:space="preserve">Dependency evidence for older children.</w:t>
      </w:r>
      <w:r>
        <w:rPr>
          <w:sz w:val="22"/>
          <w:szCs w:val="22"/>
        </w:rPr>
        <w:t xml:space="preserve"> For 18–25 applicants, dependency must be demonstrated: financial transfers, education enrolment, living arrangements. The child who "still depends on us" without documentary support is a refusal pattern.</w:t>
      </w:r>
    </w:p>
    <w:p>
      <w:pPr>
        <w:spacing w:after="80"/>
        <w:ind w:left="720" w:hanging="360"/>
      </w:pPr>
      <w:r>
        <w:rPr>
          <w:b/>
          <w:bCs/>
          <w:sz w:val="22"/>
          <w:szCs w:val="22"/>
        </w:rPr>
        <w:t xml:space="preserve">3. </w:t>
      </w:r>
      <w:r>
        <w:rPr>
          <w:b/>
          <w:bCs/>
          <w:sz w:val="22"/>
          <w:szCs w:val="22"/>
        </w:rPr>
        <w:t xml:space="preserve">Document currency.</w:t>
      </w:r>
      <w:r>
        <w:rPr>
          <w:sz w:val="22"/>
          <w:szCs w:val="22"/>
        </w:rPr>
        <w:t xml:space="preserve"> Passports, birth certificates (with certified translations where needed), and photos to specification — the routine elements that delay files when stale.</w:t>
      </w:r>
    </w:p>
    <w:p>
      <w:pPr>
        <w:spacing w:after="80"/>
        <w:ind w:left="720" w:hanging="360"/>
      </w:pPr>
      <w:r>
        <w:rPr>
          <w:b/>
          <w:bCs/>
          <w:sz w:val="22"/>
          <w:szCs w:val="22"/>
        </w:rPr>
        <w:t xml:space="preserve">4. </w:t>
      </w:r>
      <w:r>
        <w:rPr>
          <w:b/>
          <w:bCs/>
          <w:sz w:val="22"/>
          <w:szCs w:val="22"/>
        </w:rPr>
        <w:t xml:space="preserve">Processing-time planning.</w:t>
      </w:r>
      <w:r>
        <w:rPr>
          <w:sz w:val="22"/>
          <w:szCs w:val="22"/>
        </w:rPr>
        <w:t xml:space="preserve"> Family visa queues move on their own schedule; parents should plan schooling, travel, and care arrangements around realistic timelines, not optimistic ones.</w:t>
      </w:r>
    </w:p>
    <w:p>
      <w:pPr>
        <w:spacing w:after="160" w:line="300"/>
      </w:pPr>
      <w:r>
        <w:rPr>
          <w:b/>
          <w:bCs/>
          <w:sz w:val="22"/>
          <w:szCs w:val="22"/>
        </w:rPr>
        <w:t xml:space="preserve">The strategic notes worth knowing:</w:t>
      </w:r>
    </w:p>
    <w:p>
      <w:pPr>
        <w:spacing w:after="80"/>
        <w:ind w:left="720" w:hanging="360"/>
      </w:pPr>
      <w:r>
        <w:rPr>
          <w:b/>
          <w:bCs/>
          <w:sz w:val="22"/>
          <w:szCs w:val="22"/>
        </w:rPr>
        <w:t xml:space="preserve">• </w:t>
      </w:r>
      <w:r>
        <w:rPr>
          <w:b/>
          <w:bCs/>
          <w:sz w:val="22"/>
          <w:szCs w:val="22"/>
        </w:rPr>
        <w:t xml:space="preserve">Include the child early.</w:t>
      </w:r>
      <w:r>
        <w:rPr>
          <w:sz w:val="22"/>
          <w:szCs w:val="22"/>
        </w:rPr>
        <w:t xml:space="preserve"> A child born after lodgement of another application can often be added; a child omitted from a completed parent application faces the 101 process separately — slower and more complex. Family applications should be designed whole from the start.</w:t>
      </w:r>
    </w:p>
    <w:p>
      <w:pPr>
        <w:spacing w:after="80"/>
        <w:ind w:left="720" w:hanging="360"/>
      </w:pPr>
      <w:r>
        <w:rPr>
          <w:b/>
          <w:bCs/>
          <w:sz w:val="22"/>
          <w:szCs w:val="22"/>
        </w:rPr>
        <w:t xml:space="preserve">• </w:t>
      </w:r>
      <w:r>
        <w:rPr>
          <w:b/>
          <w:bCs/>
          <w:sz w:val="22"/>
          <w:szCs w:val="22"/>
        </w:rPr>
        <w:t xml:space="preserve">The onshore sibling option.</w:t>
      </w:r>
      <w:r>
        <w:rPr>
          <w:sz w:val="22"/>
          <w:szCs w:val="22"/>
        </w:rPr>
        <w:t xml:space="preserve"> A child already in Australia on another visa may have an onshore child visa route (subclass 802) — the offshore 101 isn't the only door, and the child's location matters to the choice.</w:t>
      </w:r>
    </w:p>
    <w:p>
      <w:pPr>
        <w:spacing w:after="80"/>
        <w:ind w:left="720" w:hanging="360"/>
      </w:pPr>
      <w:r>
        <w:rPr>
          <w:b/>
          <w:bCs/>
          <w:sz w:val="22"/>
          <w:szCs w:val="22"/>
        </w:rPr>
        <w:t xml:space="preserve">• </w:t>
      </w:r>
      <w:r>
        <w:rPr>
          <w:b/>
          <w:bCs/>
          <w:sz w:val="22"/>
          <w:szCs w:val="22"/>
        </w:rPr>
        <w:t xml:space="preserve">Orphan relatives and 115.</w:t>
      </w:r>
      <w:r>
        <w:rPr>
          <w:sz w:val="22"/>
          <w:szCs w:val="22"/>
        </w:rPr>
        <w:t xml:space="preserve"> Where the child's situation involves deceased or incapacitated parents and no other family, the remaining relative category is a different (and narrower) lane — category selection matters.</w:t>
      </w:r>
    </w:p>
    <w:p>
      <w:pPr>
        <w:spacing w:after="160" w:line="300"/>
      </w:pPr>
      <w:r>
        <w:rPr>
          <w:b/>
          <w:bCs/>
          <w:sz w:val="22"/>
          <w:szCs w:val="22"/>
        </w:rPr>
        <w:t xml:space="preserve">Where professional guidance helps.</w:t>
      </w:r>
      <w:r>
        <w:rPr>
          <w:sz w:val="22"/>
          <w:szCs w:val="22"/>
        </w:rPr>
        <w:t xml:space="preserve"> Consent mechanics, adoption-sequencing, dependency evidence, and onshore/offshore choice are judgment calls with real consequences. Commonwealth Migration Group's </w:t>
      </w:r>
      <w:hyperlink w:history="1" r:id="rId749azh2pnnma7dfkhmk2q">
        <w:r>
          <w:rPr>
            <w:rStyle w:val="Hyperlink"/>
          </w:rPr>
          <w:t xml:space="preserve">subclass 101 page</w:t>
        </w:r>
      </w:hyperlink>
      <w:r>
        <w:rPr>
          <w:sz w:val="22"/>
          <w:szCs w:val="22"/>
        </w:rPr>
        <w:t xml:space="preserve"> sets out the criteria, and its MARA-registered agents handle the family-application design that prevents the common stalls.</w:t>
      </w:r>
    </w:p>
    <w:p>
      <w:pPr>
        <w:spacing w:after="160" w:line="300"/>
      </w:pPr>
      <w:r>
        <w:rPr>
          <w:sz w:val="22"/>
          <w:szCs w:val="22"/>
        </w:rPr>
        <w:t xml:space="preserve">The child visa is the family program at its most straightforward — a permanent home for your child in Australia. Straightforward, though, means definition-driven: prove the relationship, prove the dependency, solve the consent question, and the visa follows.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40. Article for: https://www.cwmigrationgroup.com/visas/employer-482</w:t>
      </w:r>
    </w:p>
    <w:p>
      <w:pPr>
        <w:pStyle w:val="Heading2"/>
        <w:spacing w:after="120" w:before="200"/>
      </w:pPr>
      <w:r>
        <w:rPr>
          <w:b/>
          <w:bCs/>
          <w:sz w:val="30"/>
          <w:szCs w:val="30"/>
        </w:rPr>
        <w:t xml:space="preserve">The Subclass 482: Australia's Skills in Demand Visa — Your Sponsored Route Into the Australian Workforce</w:t>
      </w:r>
    </w:p>
    <w:p>
      <w:pPr>
        <w:spacing w:after="160" w:line="300"/>
      </w:pPr>
      <w:r>
        <w:rPr>
          <w:sz w:val="22"/>
          <w:szCs w:val="22"/>
        </w:rPr>
        <w:t xml:space="preserve">The subclass 482 — rebranded as the Skills in Demand visa — is the workhorse of Australian employer-sponsored migration: temporary sponsored work, up to four years, for an approved Australian employer. It's also the first stage of the most common path to employer-based permanent residence. If an Australian company wants to hire you, this is probably the visa in question. Here's how it actually works, from offer to grant to PR planning.</w:t>
      </w:r>
    </w:p>
    <w:p>
      <w:pPr>
        <w:spacing w:after="160" w:line="300"/>
      </w:pPr>
      <w:r>
        <w:rPr>
          <w:b/>
          <w:bCs/>
          <w:sz w:val="22"/>
          <w:szCs w:val="22"/>
        </w:rPr>
        <w:t xml:space="preserve">The three-stage structure:</w:t>
      </w:r>
    </w:p>
    <w:p>
      <w:pPr>
        <w:spacing w:after="80"/>
        <w:ind w:left="720" w:hanging="360"/>
      </w:pPr>
      <w:r>
        <w:rPr>
          <w:b/>
          <w:bCs/>
          <w:sz w:val="22"/>
          <w:szCs w:val="22"/>
        </w:rPr>
        <w:t xml:space="preserve">1. </w:t>
      </w:r>
      <w:r>
        <w:rPr>
          <w:b/>
          <w:bCs/>
          <w:sz w:val="22"/>
          <w:szCs w:val="22"/>
        </w:rPr>
        <w:t xml:space="preserve">Sponsorship.</w:t>
      </w:r>
      <w:r>
        <w:rPr>
          <w:sz w:val="22"/>
          <w:szCs w:val="22"/>
        </w:rPr>
        <w:t xml:space="preserve"> The business must be an approved standard business sponsor — legally operating, financially viable, compliant history. This approval belongs to the company and persists across hires.</w:t>
      </w:r>
    </w:p>
    <w:p>
      <w:pPr>
        <w:spacing w:after="80"/>
        <w:ind w:left="720" w:hanging="360"/>
      </w:pPr>
      <w:r>
        <w:rPr>
          <w:b/>
          <w:bCs/>
          <w:sz w:val="22"/>
          <w:szCs w:val="22"/>
        </w:rPr>
        <w:t xml:space="preserve">2. </w:t>
      </w:r>
      <w:r>
        <w:rPr>
          <w:b/>
          <w:bCs/>
          <w:sz w:val="22"/>
          <w:szCs w:val="22"/>
        </w:rPr>
        <w:t xml:space="preserve">Nomination.</w:t>
      </w:r>
      <w:r>
        <w:rPr>
          <w:sz w:val="22"/>
          <w:szCs w:val="22"/>
        </w:rPr>
        <w:t xml:space="preserve"> The specific position is nominated: the occupation must be on the relevant skilled occupation list, the role genuine, the salary at least the market rate and above the annual threshold, and the Skilling Australians Fund levy paid. The nomination is where the case's substance lives — duties, salary, and location are locked here.</w:t>
      </w:r>
    </w:p>
    <w:p>
      <w:pPr>
        <w:spacing w:after="80"/>
        <w:ind w:left="720" w:hanging="360"/>
      </w:pPr>
      <w:r>
        <w:rPr>
          <w:b/>
          <w:bCs/>
          <w:sz w:val="22"/>
          <w:szCs w:val="22"/>
        </w:rPr>
        <w:t xml:space="preserve">3. </w:t>
      </w:r>
      <w:r>
        <w:rPr>
          <w:b/>
          <w:bCs/>
          <w:sz w:val="22"/>
          <w:szCs w:val="22"/>
        </w:rPr>
        <w:t xml:space="preserve">Visa application.</w:t>
      </w:r>
      <w:r>
        <w:rPr>
          <w:sz w:val="22"/>
          <w:szCs w:val="22"/>
        </w:rPr>
        <w:t xml:space="preserve"> Your own application: skills and experience matching the nomination, English where required, health, character, and health insurance arrangements.</w:t>
      </w:r>
    </w:p>
    <w:p>
      <w:pPr>
        <w:spacing w:after="160" w:line="300"/>
      </w:pPr>
      <w:r>
        <w:rPr>
          <w:b/>
          <w:bCs/>
          <w:sz w:val="22"/>
          <w:szCs w:val="22"/>
        </w:rPr>
        <w:t xml:space="preserve">What the 482 gives you — and binds you to:</w:t>
      </w:r>
    </w:p>
    <w:p>
      <w:pPr>
        <w:spacing w:after="80"/>
        <w:ind w:left="720" w:hanging="360"/>
      </w:pPr>
      <w:r>
        <w:rPr>
          <w:b/>
          <w:bCs/>
          <w:sz w:val="22"/>
          <w:szCs w:val="22"/>
        </w:rPr>
        <w:t xml:space="preserve">• </w:t>
      </w:r>
      <w:r>
        <w:rPr>
          <w:b/>
          <w:bCs/>
          <w:sz w:val="22"/>
          <w:szCs w:val="22"/>
        </w:rPr>
        <w:t xml:space="preserve">Work for your sponsor</w:t>
      </w:r>
      <w:r>
        <w:rPr>
          <w:sz w:val="22"/>
          <w:szCs w:val="22"/>
        </w:rPr>
        <w:t xml:space="preserve"> in the nominated position — the visa is employer- and role-specific. Changing employers requires a new nomination; changing roles within limits follows the variation rules.</w:t>
      </w:r>
    </w:p>
    <w:p>
      <w:pPr>
        <w:spacing w:after="80"/>
        <w:ind w:left="720" w:hanging="360"/>
      </w:pPr>
      <w:r>
        <w:rPr>
          <w:b/>
          <w:bCs/>
          <w:sz w:val="22"/>
          <w:szCs w:val="22"/>
        </w:rPr>
        <w:t xml:space="preserve">• </w:t>
      </w:r>
      <w:r>
        <w:rPr>
          <w:b/>
          <w:bCs/>
          <w:sz w:val="22"/>
          <w:szCs w:val="22"/>
        </w:rPr>
        <w:t xml:space="preserve">Bring family.</w:t>
      </w:r>
      <w:r>
        <w:rPr>
          <w:sz w:val="22"/>
          <w:szCs w:val="22"/>
        </w:rPr>
        <w:t xml:space="preserve"> Dependent partners and children can be included, with work and study rights for the partner.</w:t>
      </w:r>
    </w:p>
    <w:p>
      <w:pPr>
        <w:spacing w:after="80"/>
        <w:ind w:left="720" w:hanging="360"/>
      </w:pPr>
      <w:r>
        <w:rPr>
          <w:b/>
          <w:bCs/>
          <w:sz w:val="22"/>
          <w:szCs w:val="22"/>
        </w:rPr>
        <w:t xml:space="preserve">• </w:t>
      </w:r>
      <w:r>
        <w:rPr>
          <w:b/>
          <w:bCs/>
          <w:sz w:val="22"/>
          <w:szCs w:val="22"/>
        </w:rPr>
        <w:t xml:space="preserve">A defined duration</w:t>
      </w:r>
      <w:r>
        <w:rPr>
          <w:sz w:val="22"/>
          <w:szCs w:val="22"/>
        </w:rPr>
        <w:t xml:space="preserve"> — up to four years depending on the stream — and, critically, a defined *after*: the 482's design assumes many holders will transition to permanent residence.</w:t>
      </w:r>
    </w:p>
    <w:p>
      <w:pPr>
        <w:spacing w:after="160" w:line="300"/>
      </w:pPr>
      <w:r>
        <w:rPr>
          <w:b/>
          <w:bCs/>
          <w:sz w:val="22"/>
          <w:szCs w:val="22"/>
        </w:rPr>
        <w:t xml:space="preserve">The transition to the 186 — the plan you should make on day one.</w:t>
      </w:r>
      <w:r>
        <w:rPr>
          <w:sz w:val="22"/>
          <w:szCs w:val="22"/>
        </w:rPr>
        <w:t xml:space="preserve"> The permanent Employer Nomination Scheme (subclass 186) has a Temporary Residence Transition stream: after the required period working for your sponsor, the employer nominates you for permanent residence — with age, English, and other criteria at that point. The Direct Entry stream is the alternative for those moving straight to PR with stronger qualifications. Which stream fits, what the waiting period requires, and what evidence accrues along the way — these should be planned from the first week of 482 employment, not improvised in year three. Commonwealth Migration Group maintains a dedicated </w:t>
      </w:r>
      <w:hyperlink w:history="1" r:id="rIdcnkpveyovfhwfo2u92g59">
        <w:r>
          <w:rPr>
            <w:rStyle w:val="Hyperlink"/>
          </w:rPr>
          <w:t xml:space="preserve">482-to-186 guide</w:t>
        </w:r>
      </w:hyperlink>
      <w:r>
        <w:rPr>
          <w:sz w:val="22"/>
          <w:szCs w:val="22"/>
        </w:rPr>
        <w:t xml:space="preserve"> for exactly this arc.</w:t>
      </w:r>
    </w:p>
    <w:p>
      <w:pPr>
        <w:spacing w:after="160" w:line="300"/>
      </w:pPr>
      <w:r>
        <w:rPr>
          <w:b/>
          <w:bCs/>
          <w:sz w:val="22"/>
          <w:szCs w:val="22"/>
        </w:rPr>
        <w:t xml:space="preserve">Where 482 cases actually fail:</w:t>
      </w:r>
    </w:p>
    <w:p>
      <w:pPr>
        <w:spacing w:after="80"/>
        <w:ind w:left="720" w:hanging="360"/>
      </w:pPr>
      <w:r>
        <w:rPr>
          <w:b/>
          <w:bCs/>
          <w:sz w:val="22"/>
          <w:szCs w:val="22"/>
        </w:rPr>
        <w:t xml:space="preserve">1. </w:t>
      </w:r>
      <w:r>
        <w:rPr>
          <w:b/>
          <w:bCs/>
          <w:sz w:val="22"/>
          <w:szCs w:val="22"/>
        </w:rPr>
        <w:t xml:space="preserve">Nomination-reality mismatches.</w:t>
      </w:r>
      <w:r>
        <w:rPr>
          <w:sz w:val="22"/>
          <w:szCs w:val="22"/>
        </w:rPr>
        <w:t xml:space="preserve"> Duties, salary, or location in the application that don't match the actual role. The Department verifies; divergence reads as fraud and risks both the visa and the employer's sponsorship.</w:t>
      </w:r>
    </w:p>
    <w:p>
      <w:pPr>
        <w:spacing w:after="80"/>
        <w:ind w:left="720" w:hanging="360"/>
      </w:pPr>
      <w:r>
        <w:rPr>
          <w:b/>
          <w:bCs/>
          <w:sz w:val="22"/>
          <w:szCs w:val="22"/>
        </w:rPr>
        <w:t xml:space="preserve">2. </w:t>
      </w:r>
      <w:r>
        <w:rPr>
          <w:b/>
          <w:bCs/>
          <w:sz w:val="22"/>
          <w:szCs w:val="22"/>
        </w:rPr>
        <w:t xml:space="preserve">Occupation-list assumptions.</w:t>
      </w:r>
      <w:r>
        <w:rPr>
          <w:sz w:val="22"/>
          <w:szCs w:val="22"/>
        </w:rPr>
        <w:t xml:space="preserve"> The role must be on the relevant list — occupations get added and removed. Verify the current list before signing anything.</w:t>
      </w:r>
    </w:p>
    <w:p>
      <w:pPr>
        <w:spacing w:after="80"/>
        <w:ind w:left="720" w:hanging="360"/>
      </w:pPr>
      <w:r>
        <w:rPr>
          <w:b/>
          <w:bCs/>
          <w:sz w:val="22"/>
          <w:szCs w:val="22"/>
        </w:rPr>
        <w:t xml:space="preserve">3. </w:t>
      </w:r>
      <w:r>
        <w:rPr>
          <w:b/>
          <w:bCs/>
          <w:sz w:val="22"/>
          <w:szCs w:val="22"/>
        </w:rPr>
        <w:t xml:space="preserve">Market-salary shortfalls.</w:t>
      </w:r>
      <w:r>
        <w:rPr>
          <w:sz w:val="22"/>
          <w:szCs w:val="22"/>
        </w:rPr>
        <w:t xml:space="preserve"> An offered salary below the market rate or the threshold isn't a bargain — it's an invalid nomination, and working in it jeopardises your status.</w:t>
      </w:r>
    </w:p>
    <w:p>
      <w:pPr>
        <w:spacing w:after="80"/>
        <w:ind w:left="720" w:hanging="360"/>
      </w:pPr>
      <w:r>
        <w:rPr>
          <w:b/>
          <w:bCs/>
          <w:sz w:val="22"/>
          <w:szCs w:val="22"/>
        </w:rPr>
        <w:t xml:space="preserve">4. </w:t>
      </w:r>
      <w:r>
        <w:rPr>
          <w:b/>
          <w:bCs/>
          <w:sz w:val="22"/>
          <w:szCs w:val="22"/>
        </w:rPr>
        <w:t xml:space="preserve">Skills and experience gaps.</w:t>
      </w:r>
      <w:r>
        <w:rPr>
          <w:sz w:val="22"/>
          <w:szCs w:val="22"/>
        </w:rPr>
        <w:t xml:space="preserve"> The 482 requires you to actually hold the skills for the nominated position — evidenced by qualifications and employment history, not just the employer's enthusiasm.</w:t>
      </w:r>
    </w:p>
    <w:p>
      <w:pPr>
        <w:spacing w:after="80"/>
        <w:ind w:left="720" w:hanging="360"/>
      </w:pPr>
      <w:r>
        <w:rPr>
          <w:b/>
          <w:bCs/>
          <w:sz w:val="22"/>
          <w:szCs w:val="22"/>
        </w:rPr>
        <w:t xml:space="preserve">5. </w:t>
      </w:r>
      <w:r>
        <w:rPr>
          <w:b/>
          <w:bCs/>
          <w:sz w:val="22"/>
          <w:szCs w:val="22"/>
        </w:rPr>
        <w:t xml:space="preserve">Employer non-compliance.</w:t>
      </w:r>
      <w:r>
        <w:rPr>
          <w:sz w:val="22"/>
          <w:szCs w:val="22"/>
        </w:rPr>
        <w:t xml:space="preserve"> Sponsors who breach obligations face bans — and their workers face disrupted status. Verify your sponsor's standing; a non-compliant sponsor is a liability you carry.</w:t>
      </w:r>
    </w:p>
    <w:p>
      <w:pPr>
        <w:spacing w:after="160" w:line="300"/>
      </w:pPr>
      <w:r>
        <w:rPr>
          <w:b/>
          <w:bCs/>
          <w:sz w:val="22"/>
          <w:szCs w:val="22"/>
        </w:rPr>
        <w:t xml:space="preserve">The worker's compliance duties, plainly stated:</w:t>
      </w:r>
      <w:r>
        <w:rPr>
          <w:sz w:val="22"/>
          <w:szCs w:val="22"/>
        </w:rPr>
        <w:t xml:space="preserve"> work only in the nominated role for the nominating employer, maintain any required licences and registrations, keep health insurance, and follow the conditions. The 482 is generous by temporary-visa standards — and its generosity is conditional.</w:t>
      </w:r>
    </w:p>
    <w:p>
      <w:pPr>
        <w:spacing w:after="160" w:line="300"/>
      </w:pPr>
      <w:r>
        <w:rPr>
          <w:b/>
          <w:bCs/>
          <w:sz w:val="22"/>
          <w:szCs w:val="22"/>
        </w:rPr>
        <w:t xml:space="preserve">The questions to ask before accepting a 482 offer:</w:t>
      </w:r>
      <w:r>
        <w:rPr>
          <w:sz w:val="22"/>
          <w:szCs w:val="22"/>
        </w:rPr>
        <w:t xml:space="preserve"> Is the business already an approved sponsor? What salary is being nominated, against what market benchmark? Which occupation, exactly? Will the employer support the 186 transition, and do they understand what that requires? The answers separate career-building sponsors from visa-vending operations.</w:t>
      </w:r>
    </w:p>
    <w:p>
      <w:pPr>
        <w:spacing w:after="160" w:line="300"/>
      </w:pPr>
      <w:r>
        <w:rPr>
          <w:sz w:val="22"/>
          <w:szCs w:val="22"/>
        </w:rPr>
        <w:t xml:space="preserve">Commonwealth Migration Group's </w:t>
      </w:r>
      <w:hyperlink w:history="1" r:id="rIdrjbd0pi8d_gukjwdsf6cz">
        <w:r>
          <w:rPr>
            <w:rStyle w:val="Hyperlink"/>
          </w:rPr>
          <w:t xml:space="preserve">subclass 482 page</w:t>
        </w:r>
      </w:hyperlink>
      <w:r>
        <w:rPr>
          <w:sz w:val="22"/>
          <w:szCs w:val="22"/>
        </w:rPr>
        <w:t xml:space="preserve"> details the current streams and requirements, with MARA-registered agents managing both the employer's case and yours.</w:t>
      </w:r>
    </w:p>
    <w:p>
      <w:pPr>
        <w:spacing w:after="160" w:line="300"/>
      </w:pPr>
      <w:r>
        <w:rPr>
          <w:sz w:val="22"/>
          <w:szCs w:val="22"/>
        </w:rPr>
        <w:t xml:space="preserve">The 482 is Australia's front door for sponsored workers — temporary by design, permanent by ambition. Enter it with the nomination's substance verified, the conditions understood, and the PR transition planned from day one.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41. Article for: https://www.cwmigrationgroup.com/visas/employer-186</w:t>
      </w:r>
    </w:p>
    <w:p>
      <w:pPr>
        <w:pStyle w:val="Heading2"/>
        <w:spacing w:after="120" w:before="200"/>
      </w:pPr>
      <w:r>
        <w:rPr>
          <w:b/>
          <w:bCs/>
          <w:sz w:val="30"/>
          <w:szCs w:val="30"/>
        </w:rPr>
        <w:t xml:space="preserve">The Subclass 186: Permanent Residence Through Your Australian Employer</w:t>
      </w:r>
    </w:p>
    <w:p>
      <w:pPr>
        <w:spacing w:after="160" w:line="300"/>
      </w:pPr>
      <w:r>
        <w:rPr>
          <w:sz w:val="22"/>
          <w:szCs w:val="22"/>
        </w:rPr>
        <w:t xml:space="preserve">The Employer Nomination Scheme — subclass 186 — is the destination most sponsored workers are actually riding toward: permanent residence, granted on the strength of an Australian employer's nomination and your own sustained contribution to the role. It has two distinct doors (Transition and Direct Entry), each with different requirements, and choosing — or sequencing — them correctly is the difference between a clean PR grant and a stalled file. Here's how the 186 really works.</w:t>
      </w:r>
    </w:p>
    <w:p>
      <w:pPr>
        <w:spacing w:after="160" w:line="300"/>
      </w:pPr>
      <w:r>
        <w:rPr>
          <w:b/>
          <w:bCs/>
          <w:sz w:val="22"/>
          <w:szCs w:val="22"/>
        </w:rPr>
        <w:t xml:space="preserve">Door one: the Temporary Residence Transition (TRT) stream.</w:t>
      </w:r>
      <w:r>
        <w:rPr>
          <w:sz w:val="22"/>
          <w:szCs w:val="22"/>
        </w:rPr>
        <w:t xml:space="preserve"> For workers who've been employed by their sponsor on a 482 (or related) visa for the required period:</w:t>
      </w:r>
    </w:p>
    <w:p>
      <w:pPr>
        <w:spacing w:after="80"/>
        <w:ind w:left="720" w:hanging="360"/>
      </w:pPr>
      <w:r>
        <w:rPr>
          <w:b/>
          <w:bCs/>
          <w:sz w:val="22"/>
          <w:szCs w:val="22"/>
        </w:rPr>
        <w:t xml:space="preserve">• </w:t>
      </w:r>
      <w:r>
        <w:rPr>
          <w:b/>
          <w:bCs/>
          <w:sz w:val="22"/>
          <w:szCs w:val="22"/>
        </w:rPr>
        <w:t xml:space="preserve">The work period.</w:t>
      </w:r>
      <w:r>
        <w:rPr>
          <w:sz w:val="22"/>
          <w:szCs w:val="22"/>
        </w:rPr>
        <w:t xml:space="preserve"> You must have held the sponsored role for the qualifying duration with the nominating employer (with rules for sponsor changes and equivalent periods).</w:t>
      </w:r>
    </w:p>
    <w:p>
      <w:pPr>
        <w:spacing w:after="80"/>
        <w:ind w:left="720" w:hanging="360"/>
      </w:pPr>
      <w:r>
        <w:rPr>
          <w:b/>
          <w:bCs/>
          <w:sz w:val="22"/>
          <w:szCs w:val="22"/>
        </w:rPr>
        <w:t xml:space="preserve">• </w:t>
      </w:r>
      <w:r>
        <w:rPr>
          <w:b/>
          <w:bCs/>
          <w:sz w:val="22"/>
          <w:szCs w:val="22"/>
        </w:rPr>
        <w:t xml:space="preserve">Age.</w:t>
      </w:r>
      <w:r>
        <w:rPr>
          <w:sz w:val="22"/>
          <w:szCs w:val="22"/>
        </w:rPr>
        <w:t xml:space="preserve"> Generally under 45 at application, with defined exemptions for certain high earners, academics, and medical roles.</w:t>
      </w:r>
    </w:p>
    <w:p>
      <w:pPr>
        <w:spacing w:after="80"/>
        <w:ind w:left="720" w:hanging="360"/>
      </w:pPr>
      <w:r>
        <w:rPr>
          <w:b/>
          <w:bCs/>
          <w:sz w:val="22"/>
          <w:szCs w:val="22"/>
        </w:rPr>
        <w:t xml:space="preserve">• </w:t>
      </w:r>
      <w:r>
        <w:rPr>
          <w:b/>
          <w:bCs/>
          <w:sz w:val="22"/>
          <w:szCs w:val="22"/>
        </w:rPr>
        <w:t xml:space="preserve">English and skills.</w:t>
      </w:r>
      <w:r>
        <w:rPr>
          <w:sz w:val="22"/>
          <w:szCs w:val="22"/>
        </w:rPr>
        <w:t xml:space="preserve"> Competent-level English and the qualifications/experience your occupation requires — the TRT standards are lighter than Direct Entry's, recognising the demonstrated work history.</w:t>
      </w:r>
    </w:p>
    <w:p>
      <w:pPr>
        <w:spacing w:after="80"/>
        <w:ind w:left="720" w:hanging="360"/>
      </w:pPr>
      <w:r>
        <w:rPr>
          <w:b/>
          <w:bCs/>
          <w:sz w:val="22"/>
          <w:szCs w:val="22"/>
        </w:rPr>
        <w:t xml:space="preserve">• </w:t>
      </w:r>
      <w:r>
        <w:rPr>
          <w:b/>
          <w:bCs/>
          <w:sz w:val="22"/>
          <w:szCs w:val="22"/>
        </w:rPr>
        <w:t xml:space="preserve">The nomination.</w:t>
      </w:r>
      <w:r>
        <w:rPr>
          <w:sz w:val="22"/>
          <w:szCs w:val="22"/>
        </w:rPr>
        <w:t xml:space="preserve"> Your employer nominates the position — genuine, full-time, ongoing, at market salary.</w:t>
      </w:r>
    </w:p>
    <w:p>
      <w:pPr>
        <w:spacing w:after="160" w:line="300"/>
      </w:pPr>
      <w:r>
        <w:rPr>
          <w:sz w:val="22"/>
          <w:szCs w:val="22"/>
        </w:rPr>
        <w:t xml:space="preserve">TRT is the natural continuation of the 482 arc: the employer already knows you, the evidence is largely accumulated, and the case is about confirming what the sponsorship years established.</w:t>
      </w:r>
    </w:p>
    <w:p>
      <w:pPr>
        <w:spacing w:after="160" w:line="300"/>
      </w:pPr>
      <w:r>
        <w:rPr>
          <w:b/>
          <w:bCs/>
          <w:sz w:val="22"/>
          <w:szCs w:val="22"/>
        </w:rPr>
        <w:t xml:space="preserve">Door two: the Direct Entry (DE) stream.</w:t>
      </w:r>
      <w:r>
        <w:rPr>
          <w:sz w:val="22"/>
          <w:szCs w:val="22"/>
        </w:rPr>
        <w:t xml:space="preserve"> For applicants who haven't held a transitional work history:</w:t>
      </w:r>
    </w:p>
    <w:p>
      <w:pPr>
        <w:spacing w:after="80"/>
        <w:ind w:left="720" w:hanging="360"/>
      </w:pPr>
      <w:r>
        <w:rPr>
          <w:b/>
          <w:bCs/>
          <w:sz w:val="22"/>
          <w:szCs w:val="22"/>
        </w:rPr>
        <w:t xml:space="preserve">• </w:t>
      </w:r>
      <w:r>
        <w:rPr>
          <w:b/>
          <w:bCs/>
          <w:sz w:val="22"/>
          <w:szCs w:val="22"/>
        </w:rPr>
        <w:t xml:space="preserve">A skills assessment</w:t>
      </w:r>
      <w:r>
        <w:rPr>
          <w:sz w:val="22"/>
          <w:szCs w:val="22"/>
        </w:rPr>
        <w:t xml:space="preserve"> for the nominated occupation — the document that anchors DE cases.</w:t>
      </w:r>
    </w:p>
    <w:p>
      <w:pPr>
        <w:spacing w:after="80"/>
        <w:ind w:left="720" w:hanging="360"/>
      </w:pPr>
      <w:r>
        <w:rPr>
          <w:b/>
          <w:bCs/>
          <w:sz w:val="22"/>
          <w:szCs w:val="22"/>
        </w:rPr>
        <w:t xml:space="preserve">• </w:t>
      </w:r>
      <w:r>
        <w:rPr>
          <w:b/>
          <w:bCs/>
          <w:sz w:val="22"/>
          <w:szCs w:val="22"/>
        </w:rPr>
        <w:t xml:space="preserve">Higher English</w:t>
      </w:r>
      <w:r>
        <w:rPr>
          <w:sz w:val="22"/>
          <w:szCs w:val="22"/>
        </w:rPr>
        <w:t xml:space="preserve"> (proficient-level) and the qualification/experience standards of the occupation.</w:t>
      </w:r>
    </w:p>
    <w:p>
      <w:pPr>
        <w:spacing w:after="80"/>
        <w:ind w:left="720" w:hanging="360"/>
      </w:pPr>
      <w:r>
        <w:rPr>
          <w:b/>
          <w:bCs/>
          <w:sz w:val="22"/>
          <w:szCs w:val="22"/>
        </w:rPr>
        <w:t xml:space="preserve">• </w:t>
      </w:r>
      <w:r>
        <w:rPr>
          <w:b/>
          <w:bCs/>
          <w:sz w:val="22"/>
          <w:szCs w:val="22"/>
        </w:rPr>
        <w:t xml:space="preserve">Age under 45</w:t>
      </w:r>
      <w:r>
        <w:rPr>
          <w:sz w:val="22"/>
          <w:szCs w:val="22"/>
        </w:rPr>
        <w:t xml:space="preserve">, with the same exemption families.</w:t>
      </w:r>
    </w:p>
    <w:p>
      <w:pPr>
        <w:spacing w:after="80"/>
        <w:ind w:left="720" w:hanging="360"/>
      </w:pPr>
      <w:r>
        <w:rPr>
          <w:b/>
          <w:bCs/>
          <w:sz w:val="22"/>
          <w:szCs w:val="22"/>
        </w:rPr>
        <w:t xml:space="preserve">• </w:t>
      </w:r>
      <w:r>
        <w:rPr>
          <w:b/>
          <w:bCs/>
          <w:sz w:val="22"/>
          <w:szCs w:val="22"/>
        </w:rPr>
        <w:t xml:space="preserve">A nomination</w:t>
      </w:r>
      <w:r>
        <w:rPr>
          <w:sz w:val="22"/>
          <w:szCs w:val="22"/>
        </w:rPr>
        <w:t xml:space="preserve"> for a genuine, full-time position.</w:t>
      </w:r>
    </w:p>
    <w:p>
      <w:pPr>
        <w:spacing w:after="160" w:line="300"/>
      </w:pPr>
      <w:r>
        <w:rPr>
          <w:sz w:val="22"/>
          <w:szCs w:val="22"/>
        </w:rPr>
        <w:t xml:space="preserve">Direct Entry suits offshore professionals with strong qualifications, high-income earners, and certain academic and medical cases — the applicants whose paper profile can clear the higher bar without the sponsored apprenticeship.</w:t>
      </w:r>
    </w:p>
    <w:p>
      <w:pPr>
        <w:spacing w:after="160" w:line="300"/>
      </w:pPr>
      <w:r>
        <w:rPr>
          <w:b/>
          <w:bCs/>
          <w:sz w:val="22"/>
          <w:szCs w:val="22"/>
        </w:rPr>
        <w:t xml:space="preserve">The elements both streams share:</w:t>
      </w:r>
    </w:p>
    <w:p>
      <w:pPr>
        <w:spacing w:after="80"/>
        <w:ind w:left="720" w:hanging="360"/>
      </w:pPr>
      <w:r>
        <w:rPr>
          <w:b/>
          <w:bCs/>
          <w:sz w:val="22"/>
          <w:szCs w:val="22"/>
        </w:rPr>
        <w:t xml:space="preserve">• </w:t>
      </w:r>
      <w:r>
        <w:rPr>
          <w:b/>
          <w:bCs/>
          <w:sz w:val="22"/>
          <w:szCs w:val="22"/>
        </w:rPr>
        <w:t xml:space="preserve">Genuine position and market salary</w:t>
      </w:r>
      <w:r>
        <w:rPr>
          <w:sz w:val="22"/>
          <w:szCs w:val="22"/>
        </w:rPr>
        <w:t xml:space="preserve"> — the nomination's substance is verified, and divergence between paperwork and reality is fatal.</w:t>
      </w:r>
    </w:p>
    <w:p>
      <w:pPr>
        <w:spacing w:after="80"/>
        <w:ind w:left="720" w:hanging="360"/>
      </w:pPr>
      <w:r>
        <w:rPr>
          <w:b/>
          <w:bCs/>
          <w:sz w:val="22"/>
          <w:szCs w:val="22"/>
        </w:rPr>
        <w:t xml:space="preserve">• </w:t>
      </w:r>
      <w:r>
        <w:rPr>
          <w:b/>
          <w:bCs/>
          <w:sz w:val="22"/>
          <w:szCs w:val="22"/>
        </w:rPr>
        <w:t xml:space="preserve">Health and character</w:t>
      </w:r>
      <w:r>
        <w:rPr>
          <w:sz w:val="22"/>
          <w:szCs w:val="22"/>
        </w:rPr>
        <w:t xml:space="preserve"> — full admissibility screens.</w:t>
      </w:r>
    </w:p>
    <w:p>
      <w:pPr>
        <w:spacing w:after="80"/>
        <w:ind w:left="720" w:hanging="360"/>
      </w:pPr>
      <w:r>
        <w:rPr>
          <w:b/>
          <w:bCs/>
          <w:sz w:val="22"/>
          <w:szCs w:val="22"/>
        </w:rPr>
        <w:t xml:space="preserve">• </w:t>
      </w:r>
      <w:r>
        <w:rPr>
          <w:b/>
          <w:bCs/>
          <w:sz w:val="22"/>
          <w:szCs w:val="22"/>
        </w:rPr>
        <w:t xml:space="preserve">Employer legitimacy</w:t>
      </w:r>
      <w:r>
        <w:rPr>
          <w:sz w:val="22"/>
          <w:szCs w:val="22"/>
        </w:rPr>
        <w:t xml:space="preserve"> — an approved sponsor in good standing; non-compliant sponsors can't nominate.</w:t>
      </w:r>
    </w:p>
    <w:p>
      <w:pPr>
        <w:spacing w:after="80"/>
        <w:ind w:left="720" w:hanging="360"/>
      </w:pPr>
      <w:r>
        <w:rPr>
          <w:b/>
          <w:bCs/>
          <w:sz w:val="22"/>
          <w:szCs w:val="22"/>
        </w:rPr>
        <w:t xml:space="preserve">• </w:t>
      </w:r>
      <w:r>
        <w:rPr>
          <w:b/>
          <w:bCs/>
          <w:sz w:val="22"/>
          <w:szCs w:val="22"/>
        </w:rPr>
        <w:t xml:space="preserve">The commitment that follows.</w:t>
      </w:r>
      <w:r>
        <w:rPr>
          <w:sz w:val="22"/>
          <w:szCs w:val="22"/>
        </w:rPr>
        <w:t xml:space="preserve"> PR through employer nomination carries an implicit expectation of genuine employment with the nominating employer — departing immediately after grant invites questions at citizenship and beyond.</w:t>
      </w:r>
    </w:p>
    <w:p>
      <w:pPr>
        <w:spacing w:after="160" w:line="300"/>
      </w:pPr>
      <w:r>
        <w:rPr>
          <w:b/>
          <w:bCs/>
          <w:sz w:val="22"/>
          <w:szCs w:val="22"/>
        </w:rPr>
        <w:t xml:space="preserve">Where 186 cases actually fail:</w:t>
      </w:r>
    </w:p>
    <w:p>
      <w:pPr>
        <w:spacing w:after="80"/>
        <w:ind w:left="720" w:hanging="360"/>
      </w:pPr>
      <w:r>
        <w:rPr>
          <w:b/>
          <w:bCs/>
          <w:sz w:val="22"/>
          <w:szCs w:val="22"/>
        </w:rPr>
        <w:t xml:space="preserve">1. </w:t>
      </w:r>
      <w:r>
        <w:rPr>
          <w:b/>
          <w:bCs/>
          <w:sz w:val="22"/>
          <w:szCs w:val="22"/>
        </w:rPr>
        <w:t xml:space="preserve">Transition-stream timing errors.</w:t>
      </w:r>
      <w:r>
        <w:rPr>
          <w:sz w:val="22"/>
          <w:szCs w:val="22"/>
        </w:rPr>
        <w:t xml:space="preserve"> Applying before the qualifying work period completes, or after employment gaps break the continuity. The work-history arithmetic needs auditing before lodgement.</w:t>
      </w:r>
    </w:p>
    <w:p>
      <w:pPr>
        <w:spacing w:after="80"/>
        <w:ind w:left="720" w:hanging="360"/>
      </w:pPr>
      <w:r>
        <w:rPr>
          <w:b/>
          <w:bCs/>
          <w:sz w:val="22"/>
          <w:szCs w:val="22"/>
        </w:rPr>
        <w:t xml:space="preserve">2. </w:t>
      </w:r>
      <w:r>
        <w:rPr>
          <w:b/>
          <w:bCs/>
          <w:sz w:val="22"/>
          <w:szCs w:val="22"/>
        </w:rPr>
        <w:t xml:space="preserve">Skills-assessment surprises (DE).</w:t>
      </w:r>
      <w:r>
        <w:rPr>
          <w:sz w:val="22"/>
          <w:szCs w:val="22"/>
        </w:rPr>
        <w:t xml:space="preserve"> Direct Entry lives and dies on the assessment — occupation matching, qualification recognition, and employment verification all resolve inside it.</w:t>
      </w:r>
    </w:p>
    <w:p>
      <w:pPr>
        <w:spacing w:after="80"/>
        <w:ind w:left="720" w:hanging="360"/>
      </w:pPr>
      <w:r>
        <w:rPr>
          <w:b/>
          <w:bCs/>
          <w:sz w:val="22"/>
          <w:szCs w:val="22"/>
        </w:rPr>
        <w:t xml:space="preserve">3. </w:t>
      </w:r>
      <w:r>
        <w:rPr>
          <w:b/>
          <w:bCs/>
          <w:sz w:val="22"/>
          <w:szCs w:val="22"/>
        </w:rPr>
        <w:t xml:space="preserve">Age miscalculation.</w:t>
      </w:r>
      <w:r>
        <w:rPr>
          <w:sz w:val="22"/>
          <w:szCs w:val="22"/>
        </w:rPr>
        <w:t xml:space="preserve"> The under-45 rule bites at *application* date; applicants a few months over discover that the date, not the intention, controls.</w:t>
      </w:r>
    </w:p>
    <w:p>
      <w:pPr>
        <w:spacing w:after="80"/>
        <w:ind w:left="720" w:hanging="360"/>
      </w:pPr>
      <w:r>
        <w:rPr>
          <w:b/>
          <w:bCs/>
          <w:sz w:val="22"/>
          <w:szCs w:val="22"/>
        </w:rPr>
        <w:t xml:space="preserve">4. </w:t>
      </w:r>
      <w:r>
        <w:rPr>
          <w:b/>
          <w:bCs/>
          <w:sz w:val="22"/>
          <w:szCs w:val="22"/>
        </w:rPr>
        <w:t xml:space="preserve">Nomination-reality drift.</w:t>
      </w:r>
      <w:r>
        <w:rPr>
          <w:sz w:val="22"/>
          <w:szCs w:val="22"/>
        </w:rPr>
        <w:t xml:space="preserve"> Roles that changed over the sponsorship years — restructured, relocated, retitled — need reconciling with the nomination.</w:t>
      </w:r>
    </w:p>
    <w:p>
      <w:pPr>
        <w:spacing w:after="80"/>
        <w:ind w:left="720" w:hanging="360"/>
      </w:pPr>
      <w:r>
        <w:rPr>
          <w:b/>
          <w:bCs/>
          <w:sz w:val="22"/>
          <w:szCs w:val="22"/>
        </w:rPr>
        <w:t xml:space="preserve">5. </w:t>
      </w:r>
      <w:r>
        <w:rPr>
          <w:b/>
          <w:bCs/>
          <w:sz w:val="22"/>
          <w:szCs w:val="22"/>
        </w:rPr>
        <w:t xml:space="preserve">Employer-side problems.</w:t>
      </w:r>
      <w:r>
        <w:rPr>
          <w:sz w:val="22"/>
          <w:szCs w:val="22"/>
        </w:rPr>
        <w:t xml:space="preserve"> A sponsor with compliance issues, financial wobble, or an unwillingness to manage the nomination process properly — the worker's case suffers for the employer's.</w:t>
      </w:r>
    </w:p>
    <w:p>
      <w:pPr>
        <w:spacing w:after="160" w:line="300"/>
      </w:pPr>
      <w:r>
        <w:rPr>
          <w:b/>
          <w:bCs/>
          <w:sz w:val="22"/>
          <w:szCs w:val="22"/>
        </w:rPr>
        <w:t xml:space="preserve">The strategic planning that makes the 186 routine:</w:t>
      </w:r>
    </w:p>
    <w:p>
      <w:pPr>
        <w:spacing w:after="80"/>
        <w:ind w:left="720" w:hanging="360"/>
      </w:pPr>
      <w:r>
        <w:rPr>
          <w:b/>
          <w:bCs/>
          <w:sz w:val="22"/>
          <w:szCs w:val="22"/>
        </w:rPr>
        <w:t xml:space="preserve">• </w:t>
      </w:r>
      <w:r>
        <w:rPr>
          <w:b/>
          <w:bCs/>
          <w:sz w:val="22"/>
          <w:szCs w:val="22"/>
        </w:rPr>
        <w:t xml:space="preserve">From 482 day one:</w:t>
      </w:r>
      <w:r>
        <w:rPr>
          <w:sz w:val="22"/>
          <w:szCs w:val="22"/>
        </w:rPr>
        <w:t xml:space="preserve"> track your work period, keep duties and salary aligned with the nomination, maintain licences and registrations, and confirm the employer's 186 willingness early.</w:t>
      </w:r>
    </w:p>
    <w:p>
      <w:pPr>
        <w:spacing w:after="80"/>
        <w:ind w:left="720" w:hanging="360"/>
      </w:pPr>
      <w:r>
        <w:rPr>
          <w:b/>
          <w:bCs/>
          <w:sz w:val="22"/>
          <w:szCs w:val="22"/>
        </w:rPr>
        <w:t xml:space="preserve">• </w:t>
      </w:r>
      <w:r>
        <w:rPr>
          <w:b/>
          <w:bCs/>
          <w:sz w:val="22"/>
          <w:szCs w:val="22"/>
        </w:rPr>
        <w:t xml:space="preserve">Choose the stream deliberately:</w:t>
      </w:r>
      <w:r>
        <w:rPr>
          <w:sz w:val="22"/>
          <w:szCs w:val="22"/>
        </w:rPr>
        <w:t xml:space="preserve"> Transition where the work history fits; Direct Entry where qualifications lead — and don't drift between them mid-planning.</w:t>
      </w:r>
    </w:p>
    <w:p>
      <w:pPr>
        <w:spacing w:after="80"/>
        <w:ind w:left="720" w:hanging="360"/>
      </w:pPr>
      <w:r>
        <w:rPr>
          <w:b/>
          <w:bCs/>
          <w:sz w:val="22"/>
          <w:szCs w:val="22"/>
        </w:rPr>
        <w:t xml:space="preserve">• </w:t>
      </w:r>
      <w:r>
        <w:rPr>
          <w:b/>
          <w:bCs/>
          <w:sz w:val="22"/>
          <w:szCs w:val="22"/>
        </w:rPr>
        <w:t xml:space="preserve">Mind the expiry interplay:</w:t>
      </w:r>
      <w:r>
        <w:rPr>
          <w:sz w:val="22"/>
          <w:szCs w:val="22"/>
        </w:rPr>
        <w:t xml:space="preserve"> the 186 should lodge with runway left on your current visa; bridging arrangements and onshore rules handle the gap when timed correctly.</w:t>
      </w:r>
    </w:p>
    <w:p>
      <w:pPr>
        <w:spacing w:after="80"/>
        <w:ind w:left="720" w:hanging="360"/>
      </w:pPr>
      <w:r>
        <w:rPr>
          <w:b/>
          <w:bCs/>
          <w:sz w:val="22"/>
          <w:szCs w:val="22"/>
        </w:rPr>
        <w:t xml:space="preserve">• </w:t>
      </w:r>
      <w:r>
        <w:rPr>
          <w:b/>
          <w:bCs/>
          <w:sz w:val="22"/>
          <w:szCs w:val="22"/>
        </w:rPr>
        <w:t xml:space="preserve">Audit the evidence continuously</w:t>
      </w:r>
      <w:r>
        <w:rPr>
          <w:sz w:val="22"/>
          <w:szCs w:val="22"/>
        </w:rPr>
        <w:t xml:space="preserve"> — employment records, payslips, role changes — so the nomination year isn't spent reconstructing three years of history.</w:t>
      </w:r>
    </w:p>
    <w:p>
      <w:pPr>
        <w:spacing w:after="160" w:line="300"/>
      </w:pPr>
      <w:r>
        <w:rPr>
          <w:sz w:val="22"/>
          <w:szCs w:val="22"/>
        </w:rPr>
        <w:t xml:space="preserve">Commonwealth Migration Group's </w:t>
      </w:r>
      <w:hyperlink w:history="1" r:id="rIdrmsmw3eqk9bzpwzb02odr">
        <w:r>
          <w:rPr>
            <w:rStyle w:val="Hyperlink"/>
          </w:rPr>
          <w:t xml:space="preserve">subclass 186 page</w:t>
        </w:r>
      </w:hyperlink>
      <w:r>
        <w:rPr>
          <w:sz w:val="22"/>
          <w:szCs w:val="22"/>
        </w:rPr>
        <w:t xml:space="preserve"> details both streams' current criteria, and its MARA-registered agents manage the employer-worker coordination the 186 actually requires.</w:t>
      </w:r>
    </w:p>
    <w:p>
      <w:pPr>
        <w:spacing w:after="160" w:line="300"/>
      </w:pPr>
      <w:r>
        <w:rPr>
          <w:sz w:val="22"/>
          <w:szCs w:val="22"/>
        </w:rPr>
        <w:t xml:space="preserve">The 186 is the employer-sponsored system's finish line — permanent residence earned through a real job with a real Australian business. Run the stream choice, the timing, and the evidence deliberately, and the finish line arrives exactly when it should.</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42. Article for: https://www.cwmigrationgroup.com/visas/eta-601</w:t>
      </w:r>
    </w:p>
    <w:p>
      <w:pPr>
        <w:pStyle w:val="Heading2"/>
        <w:spacing w:after="120" w:before="200"/>
      </w:pPr>
      <w:r>
        <w:rPr>
          <w:b/>
          <w:bCs/>
          <w:sz w:val="30"/>
          <w:szCs w:val="30"/>
        </w:rPr>
        <w:t xml:space="preserve">The Subclass 601 ETA: Australia's Fastest Entry — and the Fine Print That Bites</w:t>
      </w:r>
    </w:p>
    <w:p>
      <w:pPr>
        <w:spacing w:after="160" w:line="300"/>
      </w:pPr>
      <w:r>
        <w:rPr>
          <w:sz w:val="22"/>
          <w:szCs w:val="22"/>
        </w:rPr>
        <w:t xml:space="preserve">For eligible passport holders, the Electronic Travel Authority (subclass 601) is Australian entry at its most frictionless: applied for on a phone app, usually granted within minutes, allowing short visits for tourism and business visitor activities over a twelve-month validity period. It's the closest thing Australia has to a travel formality — and precisely because it feels like a formality, travelers mishandle it in predictable, expensive ways. Here's what the ETA is, who gets it, and where its fine print bites.</w:t>
      </w:r>
    </w:p>
    <w:p>
      <w:pPr>
        <w:spacing w:after="160" w:line="300"/>
      </w:pPr>
      <w:r>
        <w:rPr>
          <w:b/>
          <w:bCs/>
          <w:sz w:val="22"/>
          <w:szCs w:val="22"/>
        </w:rPr>
        <w:t xml:space="preserve">Who can get one.</w:t>
      </w:r>
      <w:r>
        <w:rPr>
          <w:sz w:val="22"/>
          <w:szCs w:val="22"/>
        </w:rPr>
        <w:t xml:space="preserve"> The 601 is tied to an eligibility list — passport holders of specific countries (historically including Canada, the US, the UK, Japan, South Korea, Singapore, Hong Kong, Malaysia, and Brunei, among others), plus permanent residents of New Zealand. Eligibility lists change; verify yours before assuming. Travellers who don't qualify fall back to the eVisitor (651, for European passports) or the full Visitor visa (600) — different instruments with different costs and processes.</w:t>
      </w:r>
    </w:p>
    <w:p>
      <w:pPr>
        <w:spacing w:after="160" w:line="300"/>
      </w:pPr>
      <w:r>
        <w:rPr>
          <w:b/>
          <w:bCs/>
          <w:sz w:val="22"/>
          <w:szCs w:val="22"/>
        </w:rPr>
        <w:t xml:space="preserve">What the ETA lets you do:</w:t>
      </w:r>
    </w:p>
    <w:p>
      <w:pPr>
        <w:spacing w:after="80"/>
        <w:ind w:left="720" w:hanging="360"/>
      </w:pPr>
      <w:r>
        <w:rPr>
          <w:b/>
          <w:bCs/>
          <w:sz w:val="22"/>
          <w:szCs w:val="22"/>
        </w:rPr>
        <w:t xml:space="preserve">• </w:t>
      </w:r>
      <w:r>
        <w:rPr>
          <w:b/>
          <w:bCs/>
          <w:sz w:val="22"/>
          <w:szCs w:val="22"/>
        </w:rPr>
        <w:t xml:space="preserve">Visit for tourism</w:t>
      </w:r>
      <w:r>
        <w:rPr>
          <w:sz w:val="22"/>
          <w:szCs w:val="22"/>
        </w:rPr>
        <w:t xml:space="preserve"> — holidays, sightseeing, visiting family and friends.</w:t>
      </w:r>
    </w:p>
    <w:p>
      <w:pPr>
        <w:spacing w:after="80"/>
        <w:ind w:left="720" w:hanging="360"/>
      </w:pPr>
      <w:r>
        <w:rPr>
          <w:b/>
          <w:bCs/>
          <w:sz w:val="22"/>
          <w:szCs w:val="22"/>
        </w:rPr>
        <w:t xml:space="preserve">• </w:t>
      </w:r>
      <w:r>
        <w:rPr>
          <w:b/>
          <w:bCs/>
          <w:sz w:val="22"/>
          <w:szCs w:val="22"/>
        </w:rPr>
        <w:t xml:space="preserve">Conduct business visitor activities</w:t>
      </w:r>
      <w:r>
        <w:rPr>
          <w:sz w:val="22"/>
          <w:szCs w:val="22"/>
        </w:rPr>
        <w:t xml:space="preserve"> — meetings, negotiations, conferences; the business-visitor scope, not employment.</w:t>
      </w:r>
    </w:p>
    <w:p>
      <w:pPr>
        <w:spacing w:after="80"/>
        <w:ind w:left="720" w:hanging="360"/>
      </w:pPr>
      <w:r>
        <w:rPr>
          <w:b/>
          <w:bCs/>
          <w:sz w:val="22"/>
          <w:szCs w:val="22"/>
        </w:rPr>
        <w:t xml:space="preserve">• </w:t>
      </w:r>
      <w:r>
        <w:rPr>
          <w:b/>
          <w:bCs/>
          <w:sz w:val="22"/>
          <w:szCs w:val="22"/>
        </w:rPr>
        <w:t xml:space="preserve">Multiple entries</w:t>
      </w:r>
      <w:r>
        <w:rPr>
          <w:sz w:val="22"/>
          <w:szCs w:val="22"/>
        </w:rPr>
        <w:t xml:space="preserve"> across its twelve-month validity, with stays generally up to three months per visit.</w:t>
      </w:r>
    </w:p>
    <w:p>
      <w:pPr>
        <w:spacing w:after="160" w:line="300"/>
      </w:pPr>
      <w:r>
        <w:rPr>
          <w:b/>
          <w:bCs/>
          <w:sz w:val="22"/>
          <w:szCs w:val="22"/>
        </w:rPr>
        <w:t xml:space="preserve">What it emphatically doesn't let you do:</w:t>
      </w:r>
    </w:p>
    <w:p>
      <w:pPr>
        <w:spacing w:after="80"/>
        <w:ind w:left="720" w:hanging="360"/>
      </w:pPr>
      <w:r>
        <w:rPr>
          <w:b/>
          <w:bCs/>
          <w:sz w:val="22"/>
          <w:szCs w:val="22"/>
        </w:rPr>
        <w:t xml:space="preserve">• </w:t>
      </w:r>
      <w:r>
        <w:rPr>
          <w:b/>
          <w:bCs/>
          <w:sz w:val="22"/>
          <w:szCs w:val="22"/>
        </w:rPr>
        <w:t xml:space="preserve">Work.</w:t>
      </w:r>
      <w:r>
        <w:rPr>
          <w:sz w:val="22"/>
          <w:szCs w:val="22"/>
        </w:rPr>
        <w:t xml:space="preserve"> No employment, no productive work for Australian entities — the line between business visiting and work is legal and enforced.</w:t>
      </w:r>
    </w:p>
    <w:p>
      <w:pPr>
        <w:spacing w:after="80"/>
        <w:ind w:left="720" w:hanging="360"/>
      </w:pPr>
      <w:r>
        <w:rPr>
          <w:b/>
          <w:bCs/>
          <w:sz w:val="22"/>
          <w:szCs w:val="22"/>
        </w:rPr>
        <w:t xml:space="preserve">• </w:t>
      </w:r>
      <w:r>
        <w:rPr>
          <w:b/>
          <w:bCs/>
          <w:sz w:val="22"/>
          <w:szCs w:val="22"/>
        </w:rPr>
        <w:t xml:space="preserve">Study.</w:t>
      </w:r>
      <w:r>
        <w:rPr>
          <w:sz w:val="22"/>
          <w:szCs w:val="22"/>
        </w:rPr>
        <w:t xml:space="preserve"> Even short courses need the appropriate visa.</w:t>
      </w:r>
    </w:p>
    <w:p>
      <w:pPr>
        <w:spacing w:after="80"/>
        <w:ind w:left="720" w:hanging="360"/>
      </w:pPr>
      <w:r>
        <w:rPr>
          <w:b/>
          <w:bCs/>
          <w:sz w:val="22"/>
          <w:szCs w:val="22"/>
        </w:rPr>
        <w:t xml:space="preserve">• </w:t>
      </w:r>
      <w:r>
        <w:rPr>
          <w:b/>
          <w:bCs/>
          <w:sz w:val="22"/>
          <w:szCs w:val="22"/>
        </w:rPr>
        <w:t xml:space="preserve">Extend your stay from the ETA itself.</w:t>
      </w:r>
      <w:r>
        <w:rPr>
          <w:sz w:val="22"/>
          <w:szCs w:val="22"/>
        </w:rPr>
        <w:t xml:space="preserve"> Overstaying, or working, converts a convenience into a compliance record that follows you.</w:t>
      </w:r>
    </w:p>
    <w:p>
      <w:pPr>
        <w:spacing w:after="160" w:line="300"/>
      </w:pPr>
      <w:r>
        <w:rPr>
          <w:b/>
          <w:bCs/>
          <w:sz w:val="22"/>
          <w:szCs w:val="22"/>
        </w:rPr>
        <w:t xml:space="preserve">The fine print that actually bites:</w:t>
      </w:r>
    </w:p>
    <w:p>
      <w:pPr>
        <w:spacing w:after="80"/>
        <w:ind w:left="720" w:hanging="360"/>
      </w:pPr>
      <w:r>
        <w:rPr>
          <w:b/>
          <w:bCs/>
          <w:sz w:val="22"/>
          <w:szCs w:val="22"/>
        </w:rPr>
        <w:t xml:space="preserve">1. </w:t>
      </w:r>
      <w:r>
        <w:rPr>
          <w:b/>
          <w:bCs/>
          <w:sz w:val="22"/>
          <w:szCs w:val="22"/>
        </w:rPr>
        <w:t xml:space="preserve">The passport link.</w:t>
      </w:r>
      <w:r>
        <w:rPr>
          <w:sz w:val="22"/>
          <w:szCs w:val="22"/>
        </w:rPr>
        <w:t xml:space="preserve"> The ETA is electronically bound to your passport. Renew your passport, and the ETA dies with the old document — a discovery travelers make at check-in. Re-apply whenever the passport changes.</w:t>
      </w:r>
    </w:p>
    <w:p>
      <w:pPr>
        <w:spacing w:after="80"/>
        <w:ind w:left="720" w:hanging="360"/>
      </w:pPr>
      <w:r>
        <w:rPr>
          <w:b/>
          <w:bCs/>
          <w:sz w:val="22"/>
          <w:szCs w:val="22"/>
        </w:rPr>
        <w:t xml:space="preserve">2. </w:t>
      </w:r>
      <w:r>
        <w:rPr>
          <w:b/>
          <w:bCs/>
          <w:sz w:val="22"/>
          <w:szCs w:val="22"/>
        </w:rPr>
        <w:t xml:space="preserve">The app-and-biometrics process.</w:t>
      </w:r>
      <w:r>
        <w:rPr>
          <w:sz w:val="22"/>
          <w:szCs w:val="22"/>
        </w:rPr>
        <w:t xml:space="preserve"> Applications run through the Australian ETA app — identity verification, a selfie check, and payment of the small service fee. Occasional applications route to manual processing and take longer; apply when you book, not when you pack.</w:t>
      </w:r>
    </w:p>
    <w:p>
      <w:pPr>
        <w:spacing w:after="80"/>
        <w:ind w:left="720" w:hanging="360"/>
      </w:pPr>
      <w:r>
        <w:rPr>
          <w:b/>
          <w:bCs/>
          <w:sz w:val="22"/>
          <w:szCs w:val="22"/>
        </w:rPr>
        <w:t xml:space="preserve">3. </w:t>
      </w:r>
      <w:r>
        <w:rPr>
          <w:b/>
          <w:bCs/>
          <w:sz w:val="22"/>
          <w:szCs w:val="22"/>
        </w:rPr>
        <w:t xml:space="preserve">Health and character still apply.</w:t>
      </w:r>
      <w:r>
        <w:rPr>
          <w:sz w:val="22"/>
          <w:szCs w:val="22"/>
        </w:rPr>
        <w:t xml:space="preserve"> The ETA's speed doesn't suspend the admissibility screens. Criminal history, prior refusals, or health questions can trigger refusal or require a different visa route — and trying to sneak a record past a fast-tracked system is how travelers acquire serious findings. Declare what needs declaring; use the right visa if you have history.</w:t>
      </w:r>
    </w:p>
    <w:p>
      <w:pPr>
        <w:spacing w:after="80"/>
        <w:ind w:left="720" w:hanging="360"/>
      </w:pPr>
      <w:r>
        <w:rPr>
          <w:b/>
          <w:bCs/>
          <w:sz w:val="22"/>
          <w:szCs w:val="22"/>
        </w:rPr>
        <w:t xml:space="preserve">4. </w:t>
      </w:r>
      <w:r>
        <w:rPr>
          <w:b/>
          <w:bCs/>
          <w:sz w:val="22"/>
          <w:szCs w:val="22"/>
        </w:rPr>
        <w:t xml:space="preserve">The final decision is at the border.</w:t>
      </w:r>
      <w:r>
        <w:rPr>
          <w:sz w:val="22"/>
          <w:szCs w:val="22"/>
        </w:rPr>
        <w:t xml:space="preserve"> A granted ETA is an authorisation to travel, not a guarantee of entry — the border officer decides. Airlines check your ETA at check-in, and they can (and do) refuse boarding without one.</w:t>
      </w:r>
    </w:p>
    <w:p>
      <w:pPr>
        <w:spacing w:after="160" w:line="300"/>
      </w:pPr>
      <w:r>
        <w:rPr>
          <w:b/>
          <w:bCs/>
          <w:sz w:val="22"/>
          <w:szCs w:val="22"/>
        </w:rPr>
        <w:t xml:space="preserve">The practical etiquette of the ETA:</w:t>
      </w:r>
    </w:p>
    <w:p>
      <w:pPr>
        <w:spacing w:after="80"/>
        <w:ind w:left="720" w:hanging="360"/>
      </w:pPr>
      <w:r>
        <w:rPr>
          <w:b/>
          <w:bCs/>
          <w:sz w:val="22"/>
          <w:szCs w:val="22"/>
        </w:rPr>
        <w:t xml:space="preserve">• </w:t>
      </w:r>
      <w:r>
        <w:rPr>
          <w:b/>
          <w:bCs/>
          <w:sz w:val="22"/>
          <w:szCs w:val="22"/>
        </w:rPr>
        <w:t xml:space="preserve">Apply when your trip is booked</w:t>
      </w:r>
      <w:r>
        <w:rPr>
          <w:sz w:val="22"/>
          <w:szCs w:val="22"/>
        </w:rPr>
        <w:t xml:space="preserve"> — not the night before departure.</w:t>
      </w:r>
    </w:p>
    <w:p>
      <w:pPr>
        <w:spacing w:after="80"/>
        <w:ind w:left="720" w:hanging="360"/>
      </w:pPr>
      <w:r>
        <w:rPr>
          <w:b/>
          <w:bCs/>
          <w:sz w:val="22"/>
          <w:szCs w:val="22"/>
        </w:rPr>
        <w:t xml:space="preserve">• </w:t>
      </w:r>
      <w:r>
        <w:rPr>
          <w:b/>
          <w:bCs/>
          <w:sz w:val="22"/>
          <w:szCs w:val="22"/>
        </w:rPr>
        <w:t xml:space="preserve">Check it after passport changes</w:t>
      </w:r>
      <w:r>
        <w:rPr>
          <w:sz w:val="22"/>
          <w:szCs w:val="22"/>
        </w:rPr>
        <w:t xml:space="preserve"> — and before every trip within its validity.</w:t>
      </w:r>
    </w:p>
    <w:p>
      <w:pPr>
        <w:spacing w:after="80"/>
        <w:ind w:left="720" w:hanging="360"/>
      </w:pPr>
      <w:r>
        <w:rPr>
          <w:b/>
          <w:bCs/>
          <w:sz w:val="22"/>
          <w:szCs w:val="22"/>
        </w:rPr>
        <w:t xml:space="preserve">• </w:t>
      </w:r>
      <w:r>
        <w:rPr>
          <w:b/>
          <w:bCs/>
          <w:sz w:val="22"/>
          <w:szCs w:val="22"/>
        </w:rPr>
        <w:t xml:space="preserve">Know the business-visitor line</w:t>
      </w:r>
      <w:r>
        <w:rPr>
          <w:sz w:val="22"/>
          <w:szCs w:val="22"/>
        </w:rPr>
        <w:t xml:space="preserve"> before your "business trip": meetings yes, working no.</w:t>
      </w:r>
    </w:p>
    <w:p>
      <w:pPr>
        <w:spacing w:after="80"/>
        <w:ind w:left="720" w:hanging="360"/>
      </w:pPr>
      <w:r>
        <w:rPr>
          <w:b/>
          <w:bCs/>
          <w:sz w:val="22"/>
          <w:szCs w:val="22"/>
        </w:rPr>
        <w:t xml:space="preserve">• </w:t>
      </w:r>
      <w:r>
        <w:rPr>
          <w:b/>
          <w:bCs/>
          <w:sz w:val="22"/>
          <w:szCs w:val="22"/>
        </w:rPr>
        <w:t xml:space="preserve">Plan the right instrument for longer stays.</w:t>
      </w:r>
      <w:r>
        <w:rPr>
          <w:sz w:val="22"/>
          <w:szCs w:val="22"/>
        </w:rPr>
        <w:t xml:space="preserve"> If your actual plan is a six-month visit, extended family time, or anything beyond the ETA's three-month-per-visit frame, the Visitor visa (600) is the correct tool — not an ETA plus hope.</w:t>
      </w:r>
    </w:p>
    <w:p>
      <w:pPr>
        <w:spacing w:after="160" w:line="300"/>
      </w:pPr>
      <w:r>
        <w:rPr>
          <w:b/>
          <w:bCs/>
          <w:sz w:val="22"/>
          <w:szCs w:val="22"/>
        </w:rPr>
        <w:t xml:space="preserve">Where it sits in the family of short-stay options.</w:t>
      </w:r>
      <w:r>
        <w:rPr>
          <w:sz w:val="22"/>
          <w:szCs w:val="22"/>
        </w:rPr>
        <w:t xml:space="preserve"> Australia's electronic trio — the ETA (601) for its eligible list, the eVisitor (651) for European passports, and the Visitor visa (600) for everyone and everything else — covers the short-stay spectrum. The honest selection rule: use the electronic option you're eligible for when it genuinely fits the visit, and upgrade to the 600 when the visit's shape (duration, purpose, history) demands it.</w:t>
      </w:r>
    </w:p>
    <w:p>
      <w:pPr>
        <w:spacing w:after="160" w:line="300"/>
      </w:pPr>
      <w:r>
        <w:rPr>
          <w:sz w:val="22"/>
          <w:szCs w:val="22"/>
        </w:rPr>
        <w:t xml:space="preserve">Commonwealth Migration Group's </w:t>
      </w:r>
      <w:hyperlink w:history="1" r:id="rIdq42lyd7scrnjvrpx9xcxa">
        <w:r>
          <w:rPr>
            <w:rStyle w:val="Hyperlink"/>
          </w:rPr>
          <w:t xml:space="preserve">subclass 601 page</w:t>
        </w:r>
      </w:hyperlink>
      <w:r>
        <w:rPr>
          <w:sz w:val="22"/>
          <w:szCs w:val="22"/>
        </w:rPr>
        <w:t xml:space="preserve"> covers current eligibility and the application process, with MARA-registered advice available when your situation is more than a formality.</w:t>
      </w:r>
    </w:p>
    <w:p>
      <w:pPr>
        <w:spacing w:after="160" w:line="300"/>
      </w:pPr>
      <w:r>
        <w:rPr>
          <w:sz w:val="22"/>
          <w:szCs w:val="22"/>
        </w:rPr>
        <w:t xml:space="preserve">The ETA is the best deal in Australian travel: minutes of effort, months of validity. Respect its limits — the passport link, the three-month stays, the no-work line — and it's the frictionless tool it's designed to be.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43. Article for: https://www.cwmigrationgroup.com/visas/evisitor-651</w:t>
      </w:r>
    </w:p>
    <w:p>
      <w:pPr>
        <w:pStyle w:val="Heading2"/>
        <w:spacing w:after="120" w:before="200"/>
      </w:pPr>
      <w:r>
        <w:rPr>
          <w:b/>
          <w:bCs/>
          <w:sz w:val="30"/>
          <w:szCs w:val="30"/>
        </w:rPr>
        <w:t xml:space="preserve">The eVisitor (Subclass 651): Europe's Free Ticket to Australia — With Rules Worth Knowing</w:t>
      </w:r>
    </w:p>
    <w:p>
      <w:pPr>
        <w:spacing w:after="160" w:line="300"/>
      </w:pPr>
      <w:r>
        <w:rPr>
          <w:sz w:val="22"/>
          <w:szCs w:val="22"/>
        </w:rPr>
        <w:t xml:space="preserve">For European passport holders, Australia's eVisitor (subclass 651) is almost embarrassingly generous: a free, fast, electronically granted travel authorisation allowing multiple short visits over twelve months. No fee, no queue, no paperwork — just an online application and a valid passport. But "free and easy" is exactly how travelers end up treating it carelessly. Here's what the eVisitor is, who qualifies, and where its rules deserve respect.</w:t>
      </w:r>
    </w:p>
    <w:p>
      <w:pPr>
        <w:spacing w:after="160" w:line="300"/>
      </w:pPr>
      <w:r>
        <w:rPr>
          <w:b/>
          <w:bCs/>
          <w:sz w:val="22"/>
          <w:szCs w:val="22"/>
        </w:rPr>
        <w:t xml:space="preserve">Who qualifies.</w:t>
      </w:r>
      <w:r>
        <w:rPr>
          <w:sz w:val="22"/>
          <w:szCs w:val="22"/>
        </w:rPr>
        <w:t xml:space="preserve"> The 651 is limited to citizens of specific European countries — the EU members plus a wider European list (including the UK, Norway, Switzerland, and others). It's an eligibility-by-passport instrument: if your country is on the list, the eVisitor is your default short-stay door; if not, your route is the ETA (601) or the full Visitor visa (600). Lists and settings change, so verify your eligibility for your current passport before booking.</w:t>
      </w:r>
    </w:p>
    <w:p>
      <w:pPr>
        <w:spacing w:after="160" w:line="300"/>
      </w:pPr>
      <w:r>
        <w:rPr>
          <w:b/>
          <w:bCs/>
          <w:sz w:val="22"/>
          <w:szCs w:val="22"/>
        </w:rPr>
        <w:t xml:space="preserve">What it grants:</w:t>
      </w:r>
    </w:p>
    <w:p>
      <w:pPr>
        <w:spacing w:after="80"/>
        <w:ind w:left="720" w:hanging="360"/>
      </w:pPr>
      <w:r>
        <w:rPr>
          <w:b/>
          <w:bCs/>
          <w:sz w:val="22"/>
          <w:szCs w:val="22"/>
        </w:rPr>
        <w:t xml:space="preserve">• </w:t>
      </w:r>
      <w:r>
        <w:rPr>
          <w:b/>
          <w:bCs/>
          <w:sz w:val="22"/>
          <w:szCs w:val="22"/>
        </w:rPr>
        <w:t xml:space="preserve">Multiple entries</w:t>
      </w:r>
      <w:r>
        <w:rPr>
          <w:sz w:val="22"/>
          <w:szCs w:val="22"/>
        </w:rPr>
        <w:t xml:space="preserve"> across twelve months' validity.</w:t>
      </w:r>
    </w:p>
    <w:p>
      <w:pPr>
        <w:spacing w:after="80"/>
        <w:ind w:left="720" w:hanging="360"/>
      </w:pPr>
      <w:r>
        <w:rPr>
          <w:b/>
          <w:bCs/>
          <w:sz w:val="22"/>
          <w:szCs w:val="22"/>
        </w:rPr>
        <w:t xml:space="preserve">• </w:t>
      </w:r>
      <w:r>
        <w:rPr>
          <w:b/>
          <w:bCs/>
          <w:sz w:val="22"/>
          <w:szCs w:val="22"/>
        </w:rPr>
        <w:t xml:space="preserve">Stays of up to three months</w:t>
      </w:r>
      <w:r>
        <w:rPr>
          <w:sz w:val="22"/>
          <w:szCs w:val="22"/>
        </w:rPr>
        <w:t xml:space="preserve"> per visit.</w:t>
      </w:r>
    </w:p>
    <w:p>
      <w:pPr>
        <w:spacing w:after="80"/>
        <w:ind w:left="720" w:hanging="360"/>
      </w:pPr>
      <w:r>
        <w:rPr>
          <w:b/>
          <w:bCs/>
          <w:sz w:val="22"/>
          <w:szCs w:val="22"/>
        </w:rPr>
        <w:t xml:space="preserve">• </w:t>
      </w:r>
      <w:r>
        <w:rPr>
          <w:b/>
          <w:bCs/>
          <w:sz w:val="22"/>
          <w:szCs w:val="22"/>
        </w:rPr>
        <w:t xml:space="preserve">Tourism and business visitor activities</w:t>
      </w:r>
      <w:r>
        <w:rPr>
          <w:sz w:val="22"/>
          <w:szCs w:val="22"/>
        </w:rPr>
        <w:t xml:space="preserve"> — holidays, family visits, meetings, negotiations, conferences. The business-visitor scope, with its bright no-work line.</w:t>
      </w:r>
    </w:p>
    <w:p>
      <w:pPr>
        <w:spacing w:after="160" w:line="300"/>
      </w:pPr>
      <w:r>
        <w:rPr>
          <w:b/>
          <w:bCs/>
          <w:sz w:val="22"/>
          <w:szCs w:val="22"/>
        </w:rPr>
        <w:t xml:space="preserve">What it doesn't grant — the lines that matter:</w:t>
      </w:r>
    </w:p>
    <w:p>
      <w:pPr>
        <w:spacing w:after="80"/>
        <w:ind w:left="720" w:hanging="360"/>
      </w:pPr>
      <w:r>
        <w:rPr>
          <w:b/>
          <w:bCs/>
          <w:sz w:val="22"/>
          <w:szCs w:val="22"/>
        </w:rPr>
        <w:t xml:space="preserve">• </w:t>
      </w:r>
      <w:r>
        <w:rPr>
          <w:b/>
          <w:bCs/>
          <w:sz w:val="22"/>
          <w:szCs w:val="22"/>
        </w:rPr>
        <w:t xml:space="preserve">No work.</w:t>
      </w:r>
      <w:r>
        <w:rPr>
          <w:sz w:val="22"/>
          <w:szCs w:val="22"/>
        </w:rPr>
        <w:t xml:space="preserve"> Business visiting is not working, and Australia's border system distinguishes the two with increasing sophistication. Productive work for an Australian entity requires the appropriate visa, full stop.</w:t>
      </w:r>
    </w:p>
    <w:p>
      <w:pPr>
        <w:spacing w:after="80"/>
        <w:ind w:left="720" w:hanging="360"/>
      </w:pPr>
      <w:r>
        <w:rPr>
          <w:b/>
          <w:bCs/>
          <w:sz w:val="22"/>
          <w:szCs w:val="22"/>
        </w:rPr>
        <w:t xml:space="preserve">• </w:t>
      </w:r>
      <w:r>
        <w:rPr>
          <w:b/>
          <w:bCs/>
          <w:sz w:val="22"/>
          <w:szCs w:val="22"/>
        </w:rPr>
        <w:t xml:space="preserve">No study.</w:t>
      </w:r>
      <w:r>
        <w:rPr>
          <w:sz w:val="22"/>
          <w:szCs w:val="22"/>
        </w:rPr>
        <w:t xml:space="preserve"> Even brief courses need the right visa.</w:t>
      </w:r>
    </w:p>
    <w:p>
      <w:pPr>
        <w:spacing w:after="80"/>
        <w:ind w:left="720" w:hanging="360"/>
      </w:pPr>
      <w:r>
        <w:rPr>
          <w:b/>
          <w:bCs/>
          <w:sz w:val="22"/>
          <w:szCs w:val="22"/>
        </w:rPr>
        <w:t xml:space="preserve">• </w:t>
      </w:r>
      <w:r>
        <w:rPr>
          <w:b/>
          <w:bCs/>
          <w:sz w:val="22"/>
          <w:szCs w:val="22"/>
        </w:rPr>
        <w:t xml:space="preserve">No long stays.</w:t>
      </w:r>
      <w:r>
        <w:rPr>
          <w:sz w:val="22"/>
          <w:szCs w:val="22"/>
        </w:rPr>
        <w:t xml:space="preserve"> Three months per entry is the frame. The traveler whose "visit" is really a half-year with the grandchildren needs the Visitor visa (600) — the eVisitor isn't an extension mechanism, and the leave-and-return pattern to reset stays is exactly what border officers scrutinise.</w:t>
      </w:r>
    </w:p>
    <w:p>
      <w:pPr>
        <w:spacing w:after="160" w:line="300"/>
      </w:pPr>
      <w:r>
        <w:rPr>
          <w:b/>
          <w:bCs/>
          <w:sz w:val="22"/>
          <w:szCs w:val="22"/>
        </w:rPr>
        <w:t xml:space="preserve">The predictable mishandlings:</w:t>
      </w:r>
    </w:p>
    <w:p>
      <w:pPr>
        <w:spacing w:after="80"/>
        <w:ind w:left="720" w:hanging="360"/>
      </w:pPr>
      <w:r>
        <w:rPr>
          <w:b/>
          <w:bCs/>
          <w:sz w:val="22"/>
          <w:szCs w:val="22"/>
        </w:rPr>
        <w:t xml:space="preserve">1. </w:t>
      </w:r>
      <w:r>
        <w:rPr>
          <w:b/>
          <w:bCs/>
          <w:sz w:val="22"/>
          <w:szCs w:val="22"/>
        </w:rPr>
        <w:t xml:space="preserve">The expired-passport surprise.</w:t>
      </w:r>
      <w:r>
        <w:rPr>
          <w:sz w:val="22"/>
          <w:szCs w:val="22"/>
        </w:rPr>
        <w:t xml:space="preserve"> The eVisitor is electronically linked to your passport — renew the passport, and the authorisation lapses with the old document. Re-apply after every passport renewal; check before every trip.</w:t>
      </w:r>
    </w:p>
    <w:p>
      <w:pPr>
        <w:spacing w:after="80"/>
        <w:ind w:left="720" w:hanging="360"/>
      </w:pPr>
      <w:r>
        <w:rPr>
          <w:b/>
          <w:bCs/>
          <w:sz w:val="22"/>
          <w:szCs w:val="22"/>
        </w:rPr>
        <w:t xml:space="preserve">2. </w:t>
      </w:r>
      <w:r>
        <w:rPr>
          <w:b/>
          <w:bCs/>
          <w:sz w:val="22"/>
          <w:szCs w:val="22"/>
        </w:rPr>
        <w:t xml:space="preserve">The "I'll sort it at the airport" gamble.</w:t>
      </w:r>
      <w:r>
        <w:rPr>
          <w:sz w:val="22"/>
          <w:szCs w:val="22"/>
        </w:rPr>
        <w:t xml:space="preserve"> Airlines verify the eVisitor at check-in and refuse boarding without it. Apply when you book — approval is usually fast, but "usually" isn't a travel plan.</w:t>
      </w:r>
    </w:p>
    <w:p>
      <w:pPr>
        <w:spacing w:after="80"/>
        <w:ind w:left="720" w:hanging="360"/>
      </w:pPr>
      <w:r>
        <w:rPr>
          <w:b/>
          <w:bCs/>
          <w:sz w:val="22"/>
          <w:szCs w:val="22"/>
        </w:rPr>
        <w:t xml:space="preserve">3. </w:t>
      </w:r>
      <w:r>
        <w:rPr>
          <w:b/>
          <w:bCs/>
          <w:sz w:val="22"/>
          <w:szCs w:val="22"/>
        </w:rPr>
        <w:t xml:space="preserve">The purpose drift.</w:t>
      </w:r>
      <w:r>
        <w:rPr>
          <w:sz w:val="22"/>
          <w:szCs w:val="22"/>
        </w:rPr>
        <w:t xml:space="preserve"> Using a tourist instrument for semi-permanent living, repeated back-to-back stays, or unpaid "helping out" at a business — the patterns that convert a clean travel history into refusal risk.</w:t>
      </w:r>
    </w:p>
    <w:p>
      <w:pPr>
        <w:spacing w:after="80"/>
        <w:ind w:left="720" w:hanging="360"/>
      </w:pPr>
      <w:r>
        <w:rPr>
          <w:b/>
          <w:bCs/>
          <w:sz w:val="22"/>
          <w:szCs w:val="22"/>
        </w:rPr>
        <w:t xml:space="preserve">4. </w:t>
      </w:r>
      <w:r>
        <w:rPr>
          <w:b/>
          <w:bCs/>
          <w:sz w:val="22"/>
          <w:szCs w:val="22"/>
        </w:rPr>
        <w:t xml:space="preserve">Ignoring admissibility.</w:t>
      </w:r>
      <w:r>
        <w:rPr>
          <w:sz w:val="22"/>
          <w:szCs w:val="22"/>
        </w:rPr>
        <w:t xml:space="preserve"> Character and health screens still apply. A criminal history or prior refusal can defeat an eVisitor application — and the honest route in those cases is often the Visitor visa, where the full assessment can actually be addressed.</w:t>
      </w:r>
    </w:p>
    <w:p>
      <w:pPr>
        <w:spacing w:after="160" w:line="300"/>
      </w:pPr>
      <w:r>
        <w:rPr>
          <w:b/>
          <w:bCs/>
          <w:sz w:val="22"/>
          <w:szCs w:val="22"/>
        </w:rPr>
        <w:t xml:space="preserve">When to upgrade to the 600, honestly assessed.</w:t>
      </w:r>
      <w:r>
        <w:rPr>
          <w:sz w:val="22"/>
          <w:szCs w:val="22"/>
        </w:rPr>
        <w:t xml:space="preserve"> The eVisitor is perfect for its designed shape: short, genuine visits. The moment your plan stretches — longer than three months at a time, an extended family-care stay, a multi-month work-adjacent project requiring proper authorization — the Visitor visa is the correct instrument. It costs more and takes longer, and it matches the actual plan, which is the only currency that matters at the border.</w:t>
      </w:r>
    </w:p>
    <w:p>
      <w:pPr>
        <w:spacing w:after="160" w:line="300"/>
      </w:pPr>
      <w:r>
        <w:rPr>
          <w:b/>
          <w:bCs/>
          <w:sz w:val="22"/>
          <w:szCs w:val="22"/>
        </w:rPr>
        <w:t xml:space="preserve">The strategic note for frequent visitors.</w:t>
      </w:r>
      <w:r>
        <w:rPr>
          <w:sz w:val="22"/>
          <w:szCs w:val="22"/>
        </w:rPr>
        <w:t xml:space="preserve"> If Australia is becoming a recurring feature of your life — family there, business relationships deepening — it's worth an honest conversation with a registered agent about the right instrument mix: when to use the eVisitor, when to use the 600, and when the pattern itself (frequent, extended visits) is building a record that either supports or undermines your future applications. Deliberate instrument choice beats accidental history.</w:t>
      </w:r>
    </w:p>
    <w:p>
      <w:pPr>
        <w:spacing w:after="160" w:line="300"/>
      </w:pPr>
      <w:r>
        <w:rPr>
          <w:sz w:val="22"/>
          <w:szCs w:val="22"/>
        </w:rPr>
        <w:t xml:space="preserve">Commonwealth Migration Group's </w:t>
      </w:r>
      <w:hyperlink w:history="1" r:id="rIdqyk97cfvbna60joet8amj">
        <w:r>
          <w:rPr>
            <w:rStyle w:val="Hyperlink"/>
          </w:rPr>
          <w:t xml:space="preserve">eVisitor page</w:t>
        </w:r>
      </w:hyperlink>
      <w:r>
        <w:rPr>
          <w:sz w:val="22"/>
          <w:szCs w:val="22"/>
        </w:rPr>
        <w:t xml:space="preserve"> covers current eligibility and application steps — and its MARA-registered agents are the right stop when your visit's shape outgrows the free ticket.</w:t>
      </w:r>
    </w:p>
    <w:p>
      <w:pPr>
        <w:spacing w:after="160" w:line="300"/>
      </w:pPr>
      <w:r>
        <w:rPr>
          <w:sz w:val="22"/>
          <w:szCs w:val="22"/>
        </w:rPr>
        <w:t xml:space="preserve">The eVisitor is Europe's frictionless bridge to Australia — free, fast, and renewable. Use it for what it is: short, genuine visits. Respect the passport link, the three-month frame, and the no-work line, and it delivers exactly what it promises.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44. Article for: https://www.cwmigrationgroup.com/visas/global-talent-858</w:t>
      </w:r>
    </w:p>
    <w:p>
      <w:pPr>
        <w:pStyle w:val="Heading2"/>
        <w:spacing w:after="120" w:before="200"/>
      </w:pPr>
      <w:r>
        <w:rPr>
          <w:b/>
          <w:bCs/>
          <w:sz w:val="30"/>
          <w:szCs w:val="30"/>
        </w:rPr>
        <w:t xml:space="preserve">The Subclass 858 National Innovation Visa: Australia's Invitation-Only Door for Exceptional Talent</w:t>
      </w:r>
    </w:p>
    <w:p>
      <w:pPr>
        <w:spacing w:after="160" w:line="300"/>
      </w:pPr>
      <w:r>
        <w:rPr>
          <w:sz w:val="22"/>
          <w:szCs w:val="22"/>
        </w:rPr>
        <w:t xml:space="preserve">Australia's most prestigious migration visa doesn't have a points test, doesn't need an employer, and doesn't wait in a queue — because it doesn't accept applications the ordinary way. The subclass 858 — now the National Innovation visa, successor to the Global Talent program — is invitation-only: for internationally recognised exceptional talent, it offers immediate permanent residence on the strength of one question: are you actually at the top of your field? Here's how this unusual pathway works.</w:t>
      </w:r>
    </w:p>
    <w:p>
      <w:pPr>
        <w:spacing w:after="160" w:line="300"/>
      </w:pPr>
      <w:r>
        <w:rPr>
          <w:b/>
          <w:bCs/>
          <w:sz w:val="22"/>
          <w:szCs w:val="22"/>
        </w:rPr>
        <w:t xml:space="preserve">The core design.</w:t>
      </w:r>
      <w:r>
        <w:rPr>
          <w:sz w:val="22"/>
          <w:szCs w:val="22"/>
        </w:rPr>
        <w:t xml:space="preserve"> The 858 grants *direct permanent residence* to a small annual cohort of exceptional candidates — researchers, entrepreneurs, athletes, creatives, and innovators whose achievement level is internationally recognised. There's no points calculation; instead there's a two-phase filter: first, an expression of interest that must be *nominated* (by an Australian organisation or individual of national standing in your field); second, if selected, an invitation to lodge the actual application.</w:t>
      </w:r>
    </w:p>
    <w:p>
      <w:pPr>
        <w:spacing w:after="160" w:line="300"/>
      </w:pPr>
      <w:r>
        <w:rPr>
          <w:b/>
          <w:bCs/>
          <w:sz w:val="22"/>
          <w:szCs w:val="22"/>
        </w:rPr>
        <w:t xml:space="preserve">What "exceptional and outstanding" means in practice.</w:t>
      </w:r>
      <w:r>
        <w:rPr>
          <w:sz w:val="22"/>
          <w:szCs w:val="22"/>
        </w:rPr>
        <w:t xml:space="preserve"> The assessment looks for candidates who are genuinely prominent internationally:</w:t>
      </w:r>
    </w:p>
    <w:p>
      <w:pPr>
        <w:spacing w:after="80"/>
        <w:ind w:left="720" w:hanging="360"/>
      </w:pPr>
      <w:r>
        <w:rPr>
          <w:b/>
          <w:bCs/>
          <w:sz w:val="22"/>
          <w:szCs w:val="22"/>
        </w:rPr>
        <w:t xml:space="preserve">• </w:t>
      </w:r>
      <w:r>
        <w:rPr>
          <w:b/>
          <w:bCs/>
          <w:sz w:val="22"/>
          <w:szCs w:val="22"/>
        </w:rPr>
        <w:t xml:space="preserve">Recognition evidence:</w:t>
      </w:r>
      <w:r>
        <w:rPr>
          <w:sz w:val="22"/>
          <w:szCs w:val="22"/>
        </w:rPr>
        <w:t xml:space="preserve"> major awards, high-impact publications and citations, patents, significant media coverage, leading roles in prominent organisations or ventures.</w:t>
      </w:r>
    </w:p>
    <w:p>
      <w:pPr>
        <w:spacing w:after="80"/>
        <w:ind w:left="720" w:hanging="360"/>
      </w:pPr>
      <w:r>
        <w:rPr>
          <w:b/>
          <w:bCs/>
          <w:sz w:val="22"/>
          <w:szCs w:val="22"/>
        </w:rPr>
        <w:t xml:space="preserve">• </w:t>
      </w:r>
      <w:r>
        <w:rPr>
          <w:b/>
          <w:bCs/>
          <w:sz w:val="22"/>
          <w:szCs w:val="22"/>
        </w:rPr>
        <w:t xml:space="preserve">Current prominence:</w:t>
      </w:r>
      <w:r>
        <w:rPr>
          <w:sz w:val="22"/>
          <w:szCs w:val="22"/>
        </w:rPr>
        <w:t xml:space="preserve"> you're not promising future excellence — you're evidencing present, recognised standing at the top of your field, typically with a record spanning years.</w:t>
      </w:r>
    </w:p>
    <w:p>
      <w:pPr>
        <w:spacing w:after="80"/>
        <w:ind w:left="720" w:hanging="360"/>
      </w:pPr>
      <w:r>
        <w:rPr>
          <w:b/>
          <w:bCs/>
          <w:sz w:val="22"/>
          <w:szCs w:val="22"/>
        </w:rPr>
        <w:t xml:space="preserve">• </w:t>
      </w:r>
      <w:r>
        <w:rPr>
          <w:b/>
          <w:bCs/>
          <w:sz w:val="22"/>
          <w:szCs w:val="22"/>
        </w:rPr>
        <w:t xml:space="preserve">Australian benefit:</w:t>
      </w:r>
      <w:r>
        <w:rPr>
          <w:sz w:val="22"/>
          <w:szCs w:val="22"/>
        </w:rPr>
        <w:t xml:space="preserve"> the program targets talent Australia wants — critical technologies, health, research, and other priority sectors — and candidates whose work will plausibly continue at that level *in Australia*. Where you'll live, work, and contribute is part of the case.</w:t>
      </w:r>
    </w:p>
    <w:p>
      <w:pPr>
        <w:spacing w:after="80"/>
        <w:ind w:left="720" w:hanging="360"/>
      </w:pPr>
      <w:r>
        <w:rPr>
          <w:b/>
          <w:bCs/>
          <w:sz w:val="22"/>
          <w:szCs w:val="22"/>
        </w:rPr>
        <w:t xml:space="preserve">• </w:t>
      </w:r>
      <w:r>
        <w:rPr>
          <w:b/>
          <w:bCs/>
          <w:sz w:val="22"/>
          <w:szCs w:val="22"/>
        </w:rPr>
        <w:t xml:space="preserve">The salary benchmark reality:</w:t>
      </w:r>
      <w:r>
        <w:rPr>
          <w:sz w:val="22"/>
          <w:szCs w:val="22"/>
        </w:rPr>
        <w:t xml:space="preserve"> in practice, candidates are expected to plausibly attract remuneration at a high professional threshold — a market test of how exceptional the market considers you.</w:t>
      </w:r>
    </w:p>
    <w:p>
      <w:pPr>
        <w:spacing w:after="160" w:line="300"/>
      </w:pPr>
      <w:r>
        <w:rPr>
          <w:b/>
          <w:bCs/>
          <w:sz w:val="22"/>
          <w:szCs w:val="22"/>
        </w:rPr>
        <w:t xml:space="preserve">The two-phase mechanics, and where candidates fail:</w:t>
      </w:r>
    </w:p>
    <w:p>
      <w:pPr>
        <w:spacing w:after="80"/>
        <w:ind w:left="720" w:hanging="360"/>
      </w:pPr>
      <w:r>
        <w:rPr>
          <w:b/>
          <w:bCs/>
          <w:sz w:val="22"/>
          <w:szCs w:val="22"/>
        </w:rPr>
        <w:t xml:space="preserve">1. </w:t>
      </w:r>
      <w:r>
        <w:rPr>
          <w:b/>
          <w:bCs/>
          <w:sz w:val="22"/>
          <w:szCs w:val="22"/>
        </w:rPr>
        <w:t xml:space="preserve">The nomination/EOI phase.</w:t>
      </w:r>
      <w:r>
        <w:rPr>
          <w:sz w:val="22"/>
          <w:szCs w:val="22"/>
        </w:rPr>
        <w:t xml:space="preserve"> This is the gate most candidates underestimate. A nominator of national standing must put their name behind you — a professor at an Australian university, a senior figure in your industry, an organisation that knows your work. Securing that nomination is a relationship-and-evidence project, not a form-filling exercise. Candidates with brilliant records but no Australian connections struggle here — which is why building genuine Australian engagement (collaborations, conferences, industry ties) is part of a serious 858 strategy.</w:t>
      </w:r>
    </w:p>
    <w:p>
      <w:pPr>
        <w:spacing w:after="80"/>
        <w:ind w:left="720" w:hanging="360"/>
      </w:pPr>
      <w:r>
        <w:rPr>
          <w:b/>
          <w:bCs/>
          <w:sz w:val="22"/>
          <w:szCs w:val="22"/>
        </w:rPr>
        <w:t xml:space="preserve">2. </w:t>
      </w:r>
      <w:r>
        <w:rPr>
          <w:b/>
          <w:bCs/>
          <w:sz w:val="22"/>
          <w:szCs w:val="22"/>
        </w:rPr>
        <w:t xml:space="preserve">The application phase.</w:t>
      </w:r>
      <w:r>
        <w:rPr>
          <w:sz w:val="22"/>
          <w:szCs w:val="22"/>
        </w:rPr>
        <w:t xml:space="preserve"> Invited candidates lodge a full application: the evidence dossier behind the nomination, identity, health, and character. The screens apply fully — exceptional talent doesn't waive admissibility.</w:t>
      </w:r>
    </w:p>
    <w:p>
      <w:pPr>
        <w:spacing w:after="160" w:line="300"/>
      </w:pPr>
      <w:r>
        <w:rPr>
          <w:b/>
          <w:bCs/>
          <w:sz w:val="22"/>
          <w:szCs w:val="22"/>
        </w:rPr>
        <w:t xml:space="preserve">The honest eligibility self-test.</w:t>
      </w:r>
      <w:r>
        <w:rPr>
          <w:sz w:val="22"/>
          <w:szCs w:val="22"/>
        </w:rPr>
        <w:t xml:space="preserve"> Before pursuing the 858, answer three questions candidly:</w:t>
      </w:r>
    </w:p>
    <w:p>
      <w:pPr>
        <w:spacing w:after="80"/>
        <w:ind w:left="720" w:hanging="360"/>
      </w:pPr>
      <w:r>
        <w:rPr>
          <w:b/>
          <w:bCs/>
          <w:sz w:val="22"/>
          <w:szCs w:val="22"/>
        </w:rPr>
        <w:t xml:space="preserve">1. </w:t>
      </w:r>
      <w:r>
        <w:rPr>
          <w:sz w:val="22"/>
          <w:szCs w:val="22"/>
        </w:rPr>
        <w:t xml:space="preserve">Would independent experts in my field describe me as internationally leading — not promising, not rising, *leading*?</w:t>
      </w:r>
    </w:p>
    <w:p>
      <w:pPr>
        <w:spacing w:after="80"/>
        <w:ind w:left="720" w:hanging="360"/>
      </w:pPr>
      <w:r>
        <w:rPr>
          <w:b/>
          <w:bCs/>
          <w:sz w:val="22"/>
          <w:szCs w:val="22"/>
        </w:rPr>
        <w:t xml:space="preserve">2. </w:t>
      </w:r>
      <w:r>
        <w:rPr>
          <w:sz w:val="22"/>
          <w:szCs w:val="22"/>
        </w:rPr>
        <w:t xml:space="preserve">Can I prove that with evidence a stranger can verify — awards, citations, patents, media, revenue at scale?</w:t>
      </w:r>
    </w:p>
    <w:p>
      <w:pPr>
        <w:spacing w:after="80"/>
        <w:ind w:left="720" w:hanging="360"/>
      </w:pPr>
      <w:r>
        <w:rPr>
          <w:b/>
          <w:bCs/>
          <w:sz w:val="22"/>
          <w:szCs w:val="22"/>
        </w:rPr>
        <w:t xml:space="preserve">3. </w:t>
      </w:r>
      <w:r>
        <w:rPr>
          <w:sz w:val="22"/>
          <w:szCs w:val="22"/>
        </w:rPr>
        <w:t xml:space="preserve">Do I have (or can I realistically build) an Australian nominator who knows my work and will stake their standing on me?</w:t>
      </w:r>
    </w:p>
    <w:p>
      <w:pPr>
        <w:spacing w:after="160" w:line="300"/>
      </w:pPr>
      <w:r>
        <w:rPr>
          <w:sz w:val="22"/>
          <w:szCs w:val="22"/>
        </w:rPr>
        <w:t xml:space="preserve">Two "no" answers mean the 858 isn't your pathway — the skilled program (189/190/491), employer sponsorship, or the 482→186 arc will serve you better, and faster than a doomed nomination attempt.</w:t>
      </w:r>
    </w:p>
    <w:p>
      <w:pPr>
        <w:spacing w:after="160" w:line="300"/>
      </w:pPr>
      <w:r>
        <w:rPr>
          <w:b/>
          <w:bCs/>
          <w:sz w:val="22"/>
          <w:szCs w:val="22"/>
        </w:rPr>
        <w:t xml:space="preserve">The family dimension.</w:t>
      </w:r>
      <w:r>
        <w:rPr>
          <w:sz w:val="22"/>
          <w:szCs w:val="22"/>
        </w:rPr>
        <w:t xml:space="preserve"> The 858 includes family members — partner and dependents — in the permanent grant, which is part of what makes it the program's premium instrument when it fits.</w:t>
      </w:r>
    </w:p>
    <w:p>
      <w:pPr>
        <w:spacing w:after="160" w:line="300"/>
      </w:pPr>
      <w:r>
        <w:rPr>
          <w:b/>
          <w:bCs/>
          <w:sz w:val="22"/>
          <w:szCs w:val="22"/>
        </w:rPr>
        <w:t xml:space="preserve">Where professional guidance genuinely changes outcomes.</w:t>
      </w:r>
      <w:r>
        <w:rPr>
          <w:sz w:val="22"/>
          <w:szCs w:val="22"/>
        </w:rPr>
        <w:t xml:space="preserve"> The 858 is the program's most judgment-heavy visa: nomination strategy, evidence architecture, sector alignment, and the honest go/no-go assessment all precede any form-filling. Commonwealth Migration Group's </w:t>
      </w:r>
      <w:hyperlink w:history="1" r:id="rIdxg_-qsozdpwhurlbzsvjw">
        <w:r>
          <w:rPr>
            <w:rStyle w:val="Hyperlink"/>
          </w:rPr>
          <w:t xml:space="preserve">subclass 858 page</w:t>
        </w:r>
      </w:hyperlink>
      <w:r>
        <w:rPr>
          <w:sz w:val="22"/>
          <w:szCs w:val="22"/>
        </w:rPr>
        <w:t xml:space="preserve"> reflects the current program — and its MARA-registered agents run the candid early assessment that exceptional candidates need: is this your door, and if so, how do you build the nomination case?</w:t>
      </w:r>
    </w:p>
    <w:p>
      <w:pPr>
        <w:spacing w:after="160" w:line="300"/>
      </w:pPr>
      <w:r>
        <w:rPr>
          <w:sz w:val="22"/>
          <w:szCs w:val="22"/>
        </w:rPr>
        <w:t xml:space="preserve">The National Innovation visa is Australia betting permanent residence on you. The wager only works for genuine top-of-field talent with the evidence and the Australian connections to prove it. For those candidates, it's the best visa in the system. For everyone else, the skilled program is waiting — and it's an excellent program too.</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45. Article for: https://www.cwmigrationgroup.com/visas/graduate-485</w:t>
      </w:r>
    </w:p>
    <w:p>
      <w:pPr>
        <w:pStyle w:val="Heading2"/>
        <w:spacing w:after="120" w:before="200"/>
      </w:pPr>
      <w:r>
        <w:rPr>
          <w:b/>
          <w:bCs/>
          <w:sz w:val="30"/>
          <w:szCs w:val="30"/>
        </w:rPr>
        <w:t xml:space="preserve">The Subclass 485 Temporary Graduate Visa: Turning an Australian Education Into an Australian Career</w:t>
      </w:r>
    </w:p>
    <w:p>
      <w:pPr>
        <w:spacing w:after="160" w:line="300"/>
      </w:pPr>
      <w:r>
        <w:rPr>
          <w:sz w:val="22"/>
          <w:szCs w:val="22"/>
        </w:rPr>
        <w:t xml:space="preserve">For international students, the most valuable Australian visa isn't the student visa — it's the one that comes after. The subclass 485 Temporary Graduate visa grants post-study work rights with no sponsor and no employer: open time, typically two years and more depending on qualification, to convert an Australian education into Australian experience. That experience is the currency of skilled migration — which makes the 485 the hinge of the entire student-to-PR pathway. Here's how to use it well, because you get limited shots.</w:t>
      </w:r>
    </w:p>
    <w:p>
      <w:pPr>
        <w:spacing w:after="160" w:line="300"/>
      </w:pPr>
      <w:r>
        <w:rPr>
          <w:b/>
          <w:bCs/>
          <w:sz w:val="22"/>
          <w:szCs w:val="22"/>
        </w:rPr>
        <w:t xml:space="preserve">The two streams:</w:t>
      </w:r>
    </w:p>
    <w:p>
      <w:pPr>
        <w:spacing w:after="80"/>
        <w:ind w:left="720" w:hanging="360"/>
      </w:pPr>
      <w:r>
        <w:rPr>
          <w:b/>
          <w:bCs/>
          <w:sz w:val="22"/>
          <w:szCs w:val="22"/>
        </w:rPr>
        <w:t xml:space="preserve">1. </w:t>
      </w:r>
      <w:r>
        <w:rPr>
          <w:b/>
          <w:bCs/>
          <w:sz w:val="22"/>
          <w:szCs w:val="22"/>
        </w:rPr>
        <w:t xml:space="preserve">Post-Higher Education Work stream</w:t>
      </w:r>
      <w:r>
        <w:rPr>
          <w:sz w:val="22"/>
          <w:szCs w:val="22"/>
        </w:rPr>
        <w:t xml:space="preserve"> — for graduates of bachelor's degree and higher: work rights for two to three-plus years, scaling with qualification level (with longer durations historically for doctoral graduates and regional study).</w:t>
      </w:r>
    </w:p>
    <w:p>
      <w:pPr>
        <w:spacing w:after="80"/>
        <w:ind w:left="720" w:hanging="360"/>
      </w:pPr>
      <w:r>
        <w:rPr>
          <w:b/>
          <w:bCs/>
          <w:sz w:val="22"/>
          <w:szCs w:val="22"/>
        </w:rPr>
        <w:t xml:space="preserve">2. </w:t>
      </w:r>
      <w:r>
        <w:rPr>
          <w:b/>
          <w:bCs/>
          <w:sz w:val="22"/>
          <w:szCs w:val="22"/>
        </w:rPr>
        <w:t xml:space="preserve">Post-Vocational Education Work stream</w:t>
      </w:r>
      <w:r>
        <w:rPr>
          <w:sz w:val="22"/>
          <w:szCs w:val="22"/>
        </w:rPr>
        <w:t xml:space="preserve"> — for vocational graduates, with its own duration and eligibility settings.</w:t>
      </w:r>
    </w:p>
    <w:p>
      <w:pPr>
        <w:spacing w:after="160" w:line="300"/>
      </w:pPr>
      <w:r>
        <w:rPr>
          <w:b/>
          <w:bCs/>
          <w:sz w:val="22"/>
          <w:szCs w:val="22"/>
        </w:rPr>
        <w:t xml:space="preserve">The eligibility architecture — where graduates stumble:</w:t>
      </w:r>
    </w:p>
    <w:p>
      <w:pPr>
        <w:spacing w:after="80"/>
        <w:ind w:left="720" w:hanging="360"/>
      </w:pPr>
      <w:r>
        <w:rPr>
          <w:b/>
          <w:bCs/>
          <w:sz w:val="22"/>
          <w:szCs w:val="22"/>
        </w:rPr>
        <w:t xml:space="preserve">• </w:t>
      </w:r>
      <w:r>
        <w:rPr>
          <w:b/>
          <w:bCs/>
          <w:sz w:val="22"/>
          <w:szCs w:val="22"/>
        </w:rPr>
        <w:t xml:space="preserve">Eligible study.</w:t>
      </w:r>
      <w:r>
        <w:rPr>
          <w:sz w:val="22"/>
          <w:szCs w:val="22"/>
        </w:rPr>
        <w:t xml:space="preserve"> Your course must meet the requirements — CRICOS-registered, minimum duration (historically two academic years' worth of study), completed while holding a valid visa. Program settings have shifted repeatedly in recent years, including age limits and stream conditions — verify current rules rather than relying on any article's memory, including this one.</w:t>
      </w:r>
    </w:p>
    <w:p>
      <w:pPr>
        <w:spacing w:after="80"/>
        <w:ind w:left="720" w:hanging="360"/>
      </w:pPr>
      <w:r>
        <w:rPr>
          <w:b/>
          <w:bCs/>
          <w:sz w:val="22"/>
          <w:szCs w:val="22"/>
        </w:rPr>
        <w:t xml:space="preserve">• </w:t>
      </w:r>
      <w:r>
        <w:rPr>
          <w:b/>
          <w:bCs/>
          <w:sz w:val="22"/>
          <w:szCs w:val="22"/>
        </w:rPr>
        <w:t xml:space="preserve">The application window.</w:t>
      </w:r>
      <w:r>
        <w:rPr>
          <w:sz w:val="22"/>
          <w:szCs w:val="22"/>
        </w:rPr>
        <w:t xml:space="preserve"> You apply *after* completion, within a defined window from your completion date — and with valid status while you do. Graduates who drift past the window discover the door closes without ceremony.</w:t>
      </w:r>
    </w:p>
    <w:p>
      <w:pPr>
        <w:spacing w:after="80"/>
        <w:ind w:left="720" w:hanging="360"/>
      </w:pPr>
      <w:r>
        <w:rPr>
          <w:b/>
          <w:bCs/>
          <w:sz w:val="22"/>
          <w:szCs w:val="22"/>
        </w:rPr>
        <w:t xml:space="preserve">• </w:t>
      </w:r>
      <w:r>
        <w:rPr>
          <w:b/>
          <w:bCs/>
          <w:sz w:val="22"/>
          <w:szCs w:val="22"/>
        </w:rPr>
        <w:t xml:space="preserve">English, health, character, insurance</w:t>
      </w:r>
      <w:r>
        <w:rPr>
          <w:sz w:val="22"/>
          <w:szCs w:val="22"/>
        </w:rPr>
        <w:t xml:space="preserve"> — the standard screens, with health cover for the stay.</w:t>
      </w:r>
    </w:p>
    <w:p>
      <w:pPr>
        <w:spacing w:after="80"/>
        <w:ind w:left="720" w:hanging="360"/>
      </w:pPr>
      <w:r>
        <w:rPr>
          <w:b/>
          <w:bCs/>
          <w:sz w:val="22"/>
          <w:szCs w:val="22"/>
        </w:rPr>
        <w:t xml:space="preserve">• </w:t>
      </w:r>
      <w:r>
        <w:rPr>
          <w:b/>
          <w:bCs/>
          <w:sz w:val="22"/>
          <w:szCs w:val="22"/>
        </w:rPr>
        <w:t xml:space="preserve">The one-shot rule.</w:t>
      </w:r>
      <w:r>
        <w:rPr>
          <w:sz w:val="22"/>
          <w:szCs w:val="22"/>
        </w:rPr>
        <w:t xml:space="preserve"> The 485 is generally a once-per-person instrument: a second course doesn't earn a second 485. Choosing your study path with this in mind — before enrolment, not after — is the strategic discipline the permit demands.</w:t>
      </w:r>
    </w:p>
    <w:p>
      <w:pPr>
        <w:spacing w:after="160" w:line="300"/>
      </w:pPr>
      <w:r>
        <w:rPr>
          <w:b/>
          <w:bCs/>
          <w:sz w:val="22"/>
          <w:szCs w:val="22"/>
        </w:rPr>
        <w:t xml:space="preserve">What the 485 is actually for: building the PR case.</w:t>
      </w:r>
      <w:r>
        <w:rPr>
          <w:sz w:val="22"/>
          <w:szCs w:val="22"/>
        </w:rPr>
        <w:t xml:space="preserve"> The permit's value isn't the work rights; it's what you *do* with them. The skilled migration system rewards Australian experience directly:</w:t>
      </w:r>
    </w:p>
    <w:p>
      <w:pPr>
        <w:spacing w:after="80"/>
        <w:ind w:left="720" w:hanging="360"/>
      </w:pPr>
      <w:r>
        <w:rPr>
          <w:b/>
          <w:bCs/>
          <w:sz w:val="22"/>
          <w:szCs w:val="22"/>
        </w:rPr>
        <w:t xml:space="preserve">• </w:t>
      </w:r>
      <w:r>
        <w:rPr>
          <w:b/>
          <w:bCs/>
          <w:sz w:val="22"/>
          <w:szCs w:val="22"/>
        </w:rPr>
        <w:t xml:space="preserve">Points.</w:t>
      </w:r>
      <w:r>
        <w:rPr>
          <w:sz w:val="22"/>
          <w:szCs w:val="22"/>
        </w:rPr>
        <w:t xml:space="preserve"> Australian work experience adds points in the skilled test — and the longer you work in your field, the more.</w:t>
      </w:r>
    </w:p>
    <w:p>
      <w:pPr>
        <w:spacing w:after="80"/>
        <w:ind w:left="720" w:hanging="360"/>
      </w:pPr>
      <w:r>
        <w:rPr>
          <w:b/>
          <w:bCs/>
          <w:sz w:val="22"/>
          <w:szCs w:val="22"/>
        </w:rPr>
        <w:t xml:space="preserve">• </w:t>
      </w:r>
      <w:r>
        <w:rPr>
          <w:b/>
          <w:bCs/>
          <w:sz w:val="22"/>
          <w:szCs w:val="22"/>
        </w:rPr>
        <w:t xml:space="preserve">Skills assessment currency.</w:t>
      </w:r>
      <w:r>
        <w:rPr>
          <w:sz w:val="22"/>
          <w:szCs w:val="22"/>
        </w:rPr>
        <w:t xml:space="preserve"> Many assessing authorities weight Australian experience favourably.</w:t>
      </w:r>
    </w:p>
    <w:p>
      <w:pPr>
        <w:spacing w:after="80"/>
        <w:ind w:left="720" w:hanging="360"/>
      </w:pPr>
      <w:r>
        <w:rPr>
          <w:b/>
          <w:bCs/>
          <w:sz w:val="22"/>
          <w:szCs w:val="22"/>
        </w:rPr>
        <w:t xml:space="preserve">• </w:t>
      </w:r>
      <w:r>
        <w:rPr>
          <w:b/>
          <w:bCs/>
          <w:sz w:val="22"/>
          <w:szCs w:val="22"/>
        </w:rPr>
        <w:t xml:space="preserve">The Canadian-style lesson, Australian edition:</w:t>
      </w:r>
      <w:r>
        <w:rPr>
          <w:sz w:val="22"/>
          <w:szCs w:val="22"/>
        </w:rPr>
        <w:t xml:space="preserve"> a 485 spent in a skilled occupation (TEER 1–3-type roles) builds the profile; a 485 spent in unskilled work builds savings. Both are legitimate choices — make yours knowing the trade-off.</w:t>
      </w:r>
    </w:p>
    <w:p>
      <w:pPr>
        <w:spacing w:after="80"/>
        <w:ind w:left="720" w:hanging="360"/>
      </w:pPr>
      <w:r>
        <w:rPr>
          <w:b/>
          <w:bCs/>
          <w:sz w:val="22"/>
          <w:szCs w:val="22"/>
        </w:rPr>
        <w:t xml:space="preserve">• </w:t>
      </w:r>
      <w:r>
        <w:rPr>
          <w:b/>
          <w:bCs/>
          <w:sz w:val="22"/>
          <w:szCs w:val="22"/>
        </w:rPr>
        <w:t xml:space="preserve">State nomination access.</w:t>
      </w:r>
      <w:r>
        <w:rPr>
          <w:sz w:val="22"/>
          <w:szCs w:val="22"/>
        </w:rPr>
        <w:t xml:space="preserve"> Some states favour their own graduates — a 485 holder with state study history is a natural nomination candidate for the 190/491.</w:t>
      </w:r>
    </w:p>
    <w:p>
      <w:pPr>
        <w:spacing w:after="80"/>
        <w:ind w:left="720" w:hanging="360"/>
      </w:pPr>
      <w:r>
        <w:rPr>
          <w:b/>
          <w:bCs/>
          <w:sz w:val="22"/>
          <w:szCs w:val="22"/>
        </w:rPr>
        <w:t xml:space="preserve">• </w:t>
      </w:r>
      <w:r>
        <w:rPr>
          <w:b/>
          <w:bCs/>
          <w:sz w:val="22"/>
          <w:szCs w:val="22"/>
        </w:rPr>
        <w:t xml:space="preserve">Employer sponsorship conversion.</w:t>
      </w:r>
      <w:r>
        <w:rPr>
          <w:sz w:val="22"/>
          <w:szCs w:val="22"/>
        </w:rPr>
        <w:t xml:space="preserve"> A 485 employee who proves themselves is the cheapest, safest sponsorship an employer can nominate — the 482/186 conversation starts itself.</w:t>
      </w:r>
    </w:p>
    <w:p>
      <w:pPr>
        <w:spacing w:after="160" w:line="300"/>
      </w:pPr>
      <w:r>
        <w:rPr>
          <w:b/>
          <w:bCs/>
          <w:sz w:val="22"/>
          <w:szCs w:val="22"/>
        </w:rPr>
        <w:t xml:space="preserve">The strategy that separates outcomes:</w:t>
      </w:r>
    </w:p>
    <w:p>
      <w:pPr>
        <w:spacing w:after="80"/>
        <w:ind w:left="720" w:hanging="360"/>
      </w:pPr>
      <w:r>
        <w:rPr>
          <w:b/>
          <w:bCs/>
          <w:sz w:val="22"/>
          <w:szCs w:val="22"/>
        </w:rPr>
        <w:t xml:space="preserve">1. </w:t>
      </w:r>
      <w:r>
        <w:rPr>
          <w:b/>
          <w:bCs/>
          <w:sz w:val="22"/>
          <w:szCs w:val="22"/>
        </w:rPr>
        <w:t xml:space="preserve">Plan the 485 before you enrol.</w:t>
      </w:r>
      <w:r>
        <w:rPr>
          <w:sz w:val="22"/>
          <w:szCs w:val="22"/>
        </w:rPr>
        <w:t xml:space="preserve"> Course choice determines stream, duration, and eligibility — the endgame should shape the beginning.</w:t>
      </w:r>
    </w:p>
    <w:p>
      <w:pPr>
        <w:spacing w:after="80"/>
        <w:ind w:left="720" w:hanging="360"/>
      </w:pPr>
      <w:r>
        <w:rPr>
          <w:b/>
          <w:bCs/>
          <w:sz w:val="22"/>
          <w:szCs w:val="22"/>
        </w:rPr>
        <w:t xml:space="preserve">2. </w:t>
      </w:r>
      <w:r>
        <w:rPr>
          <w:b/>
          <w:bCs/>
          <w:sz w:val="22"/>
          <w:szCs w:val="22"/>
        </w:rPr>
        <w:t xml:space="preserve">Start the job search before graduation.</w:t>
      </w:r>
      <w:r>
        <w:rPr>
          <w:sz w:val="22"/>
          <w:szCs w:val="22"/>
        </w:rPr>
        <w:t xml:space="preserve"> The window after completion is for lodging the visa and starting work — not for discovering the job market from scratch.</w:t>
      </w:r>
    </w:p>
    <w:p>
      <w:pPr>
        <w:spacing w:after="80"/>
        <w:ind w:left="720" w:hanging="360"/>
      </w:pPr>
      <w:r>
        <w:rPr>
          <w:b/>
          <w:bCs/>
          <w:sz w:val="22"/>
          <w:szCs w:val="22"/>
        </w:rPr>
        <w:t xml:space="preserve">3. </w:t>
      </w:r>
      <w:r>
        <w:rPr>
          <w:b/>
          <w:bCs/>
          <w:sz w:val="22"/>
          <w:szCs w:val="22"/>
        </w:rPr>
        <w:t xml:space="preserve">Work in-field, in-skilled roles.</w:t>
      </w:r>
      <w:r>
        <w:rPr>
          <w:sz w:val="22"/>
          <w:szCs w:val="22"/>
        </w:rPr>
        <w:t xml:space="preserve"> Your occupation's ANZSCO alignment should be deliberate: the duties you perform become the evidence your assessment and EOI will claim.</w:t>
      </w:r>
    </w:p>
    <w:p>
      <w:pPr>
        <w:spacing w:after="80"/>
        <w:ind w:left="720" w:hanging="360"/>
      </w:pPr>
      <w:r>
        <w:rPr>
          <w:b/>
          <w:bCs/>
          <w:sz w:val="22"/>
          <w:szCs w:val="22"/>
        </w:rPr>
        <w:t xml:space="preserve">4. </w:t>
      </w:r>
      <w:r>
        <w:rPr>
          <w:b/>
          <w:bCs/>
          <w:sz w:val="22"/>
          <w:szCs w:val="22"/>
        </w:rPr>
        <w:t xml:space="preserve">Sit the English test at your best.</w:t>
      </w:r>
      <w:r>
        <w:rPr>
          <w:sz w:val="22"/>
          <w:szCs w:val="22"/>
        </w:rPr>
        <w:t xml:space="preserve"> Points from superior English compound with experience points; the 485 years are when to maximise both.</w:t>
      </w:r>
    </w:p>
    <w:p>
      <w:pPr>
        <w:spacing w:after="80"/>
        <w:ind w:left="720" w:hanging="360"/>
      </w:pPr>
      <w:r>
        <w:rPr>
          <w:b/>
          <w:bCs/>
          <w:sz w:val="22"/>
          <w:szCs w:val="22"/>
        </w:rPr>
        <w:t xml:space="preserve">5. </w:t>
      </w:r>
      <w:r>
        <w:rPr>
          <w:b/>
          <w:bCs/>
          <w:sz w:val="22"/>
          <w:szCs w:val="22"/>
        </w:rPr>
        <w:t xml:space="preserve">Track the PR clock.</w:t>
      </w:r>
      <w:r>
        <w:rPr>
          <w:sz w:val="22"/>
          <w:szCs w:val="22"/>
        </w:rPr>
        <w:t xml:space="preserve"> Age points decline, the 485 expires, invitation rounds move — build the EOI strategy in year one of the 485, not the last month.</w:t>
      </w:r>
    </w:p>
    <w:p>
      <w:pPr>
        <w:spacing w:after="160" w:line="300"/>
      </w:pPr>
      <w:r>
        <w:rPr>
          <w:b/>
          <w:bCs/>
          <w:sz w:val="22"/>
          <w:szCs w:val="22"/>
        </w:rPr>
        <w:t xml:space="preserve">The mistakes that waste the permit:</w:t>
      </w:r>
    </w:p>
    <w:p>
      <w:pPr>
        <w:spacing w:after="80"/>
        <w:ind w:left="720" w:hanging="360"/>
      </w:pPr>
      <w:r>
        <w:rPr>
          <w:b/>
          <w:bCs/>
          <w:sz w:val="22"/>
          <w:szCs w:val="22"/>
        </w:rPr>
        <w:t xml:space="preserve">• </w:t>
      </w:r>
      <w:r>
        <w:rPr>
          <w:b/>
          <w:bCs/>
          <w:sz w:val="22"/>
          <w:szCs w:val="22"/>
        </w:rPr>
        <w:t xml:space="preserve">Discovering ineligibility at graduation</w:t>
      </w:r>
      <w:r>
        <w:rPr>
          <w:sz w:val="22"/>
          <w:szCs w:val="22"/>
        </w:rPr>
        <w:t xml:space="preserve"> — the course or window disqualifies, and the plan collapses.</w:t>
      </w:r>
    </w:p>
    <w:p>
      <w:pPr>
        <w:spacing w:after="80"/>
        <w:ind w:left="720" w:hanging="360"/>
      </w:pPr>
      <w:r>
        <w:rPr>
          <w:b/>
          <w:bCs/>
          <w:sz w:val="22"/>
          <w:szCs w:val="22"/>
        </w:rPr>
        <w:t xml:space="preserve">• </w:t>
      </w:r>
      <w:r>
        <w:rPr>
          <w:b/>
          <w:bCs/>
          <w:sz w:val="22"/>
          <w:szCs w:val="22"/>
        </w:rPr>
        <w:t xml:space="preserve">The unskilled drift</w:t>
      </w:r>
      <w:r>
        <w:rPr>
          <w:sz w:val="22"/>
          <w:szCs w:val="22"/>
        </w:rPr>
        <w:t xml:space="preserve"> — two years of hospitality income with no skilled-experience yield.</w:t>
      </w:r>
    </w:p>
    <w:p>
      <w:pPr>
        <w:spacing w:after="80"/>
        <w:ind w:left="720" w:hanging="360"/>
      </w:pPr>
      <w:r>
        <w:rPr>
          <w:b/>
          <w:bCs/>
          <w:sz w:val="22"/>
          <w:szCs w:val="22"/>
        </w:rPr>
        <w:t xml:space="preserve">• </w:t>
      </w:r>
      <w:r>
        <w:rPr>
          <w:b/>
          <w:bCs/>
          <w:sz w:val="22"/>
          <w:szCs w:val="22"/>
        </w:rPr>
        <w:t xml:space="preserve">The late application</w:t>
      </w:r>
      <w:r>
        <w:rPr>
          <w:sz w:val="22"/>
          <w:szCs w:val="22"/>
        </w:rPr>
        <w:t xml:space="preserve"> — completion dates and windows ignored until they've passed.</w:t>
      </w:r>
    </w:p>
    <w:p>
      <w:pPr>
        <w:spacing w:after="80"/>
        <w:ind w:left="720" w:hanging="360"/>
      </w:pPr>
      <w:r>
        <w:rPr>
          <w:b/>
          <w:bCs/>
          <w:sz w:val="22"/>
          <w:szCs w:val="22"/>
        </w:rPr>
        <w:t xml:space="preserve">• </w:t>
      </w:r>
      <w:r>
        <w:rPr>
          <w:b/>
          <w:bCs/>
          <w:sz w:val="22"/>
          <w:szCs w:val="22"/>
        </w:rPr>
        <w:t xml:space="preserve">The double-study trap</w:t>
      </w:r>
      <w:r>
        <w:rPr>
          <w:sz w:val="22"/>
          <w:szCs w:val="22"/>
        </w:rPr>
        <w:t xml:space="preserve"> — using the one 485 on a shorter qualification and learning the one-shot rule too late.</w:t>
      </w:r>
    </w:p>
    <w:p>
      <w:pPr>
        <w:spacing w:after="160" w:line="300"/>
      </w:pPr>
      <w:r>
        <w:rPr>
          <w:sz w:val="22"/>
          <w:szCs w:val="22"/>
        </w:rPr>
        <w:t xml:space="preserve">Commonwealth Migration Group's </w:t>
      </w:r>
      <w:hyperlink w:history="1" r:id="rId_ofknazbaoapfvjnsffas">
        <w:r>
          <w:rPr>
            <w:rStyle w:val="Hyperlink"/>
          </w:rPr>
          <w:t xml:space="preserve">subclass 485 page</w:t>
        </w:r>
      </w:hyperlink>
      <w:r>
        <w:rPr>
          <w:sz w:val="22"/>
          <w:szCs w:val="22"/>
        </w:rPr>
        <w:t xml:space="preserve"> carries current eligibility and stream details — and its </w:t>
      </w:r>
      <w:hyperlink w:history="1" r:id="rIdecwvxjogv0gyqpok9ne2h">
        <w:r>
          <w:rPr>
            <w:rStyle w:val="Hyperlink"/>
          </w:rPr>
          <w:t xml:space="preserve">student-to-PR pathways guide</w:t>
        </w:r>
      </w:hyperlink>
      <w:r>
        <w:rPr>
          <w:sz w:val="22"/>
          <w:szCs w:val="22"/>
        </w:rPr>
        <w:t xml:space="preserve"> maps the full arc the 485 serves.</w:t>
      </w:r>
    </w:p>
    <w:p>
      <w:pPr>
        <w:spacing w:after="160" w:line="300"/>
      </w:pPr>
      <w:r>
        <w:rPr>
          <w:sz w:val="22"/>
          <w:szCs w:val="22"/>
        </w:rPr>
        <w:t xml:space="preserve">The Temporary Graduate visa is Australia's bet on you: two-plus years, no strings, work rights included. Spend it on building the case for staying — because the 485 isn't the prize. What you build during it is.</w:t>
      </w:r>
    </w:p>
    <w:p>
      <w:pPr>
        <w:pStyle w:val="Heading1"/>
        <w:pageBreakBefore/>
        <w:spacing w:after="200"/>
      </w:pPr>
      <w:r>
        <w:rPr>
          <w:b/>
          <w:bCs/>
          <w:color w:val="1F4E79"/>
          <w:sz w:val="26"/>
          <w:szCs w:val="26"/>
        </w:rPr>
        <w:t xml:space="preserve">46. Article for: https://www.cwmigrationgroup.com/visas/holiday-417</w:t>
      </w:r>
    </w:p>
    <w:p>
      <w:pPr>
        <w:pStyle w:val="Heading2"/>
        <w:spacing w:after="120" w:before="200"/>
      </w:pPr>
      <w:r>
        <w:rPr>
          <w:b/>
          <w:bCs/>
          <w:sz w:val="30"/>
          <w:szCs w:val="30"/>
        </w:rPr>
        <w:t xml:space="preserve">The Working Holiday Visa (Subclass 417): A Year in Australia That Can Become a Career</w:t>
      </w:r>
    </w:p>
    <w:p>
      <w:pPr>
        <w:spacing w:after="160" w:line="300"/>
      </w:pPr>
      <w:r>
        <w:rPr>
          <w:sz w:val="22"/>
          <w:szCs w:val="22"/>
        </w:rPr>
        <w:t xml:space="preserve">The Working Holiday visa — subclass 417 — is Australia's best-known youth program: a year of living and working across the country, extendable to second and third years with specified regional work, for young adults from partner countries. It's marketed as travel, and it is — but it's also the most underused migration reconnaissance tool in the system. Here's how the 417 works, what its rules actually are, and how to spend the year deliberately.</w:t>
      </w:r>
    </w:p>
    <w:p>
      <w:pPr>
        <w:spacing w:after="160" w:line="300"/>
      </w:pPr>
      <w:r>
        <w:rPr>
          <w:b/>
          <w:bCs/>
          <w:sz w:val="22"/>
          <w:szCs w:val="22"/>
        </w:rPr>
        <w:t xml:space="preserve">Who qualifies.</w:t>
      </w:r>
      <w:r>
        <w:rPr>
          <w:sz w:val="22"/>
          <w:szCs w:val="22"/>
        </w:rPr>
        <w:t xml:space="preserve"> Citizens of the 417's partner countries (the UK, Canada, most of Western Europe, and others), aged 18–30 (35 for several partners — check your country's current agreement), with the basics: funds to support yourself initially (a defined minimum on arrival), no dependent children accompanying, and health/character admissibility.</w:t>
      </w:r>
    </w:p>
    <w:p>
      <w:pPr>
        <w:spacing w:after="160" w:line="300"/>
      </w:pPr>
      <w:r>
        <w:rPr>
          <w:b/>
          <w:bCs/>
          <w:sz w:val="22"/>
          <w:szCs w:val="22"/>
        </w:rPr>
        <w:t xml:space="preserve">What the visa grants:</w:t>
      </w:r>
    </w:p>
    <w:p>
      <w:pPr>
        <w:spacing w:after="80"/>
        <w:ind w:left="720" w:hanging="360"/>
      </w:pPr>
      <w:r>
        <w:rPr>
          <w:b/>
          <w:bCs/>
          <w:sz w:val="22"/>
          <w:szCs w:val="22"/>
        </w:rPr>
        <w:t xml:space="preserve">• </w:t>
      </w:r>
      <w:r>
        <w:rPr>
          <w:b/>
          <w:bCs/>
          <w:sz w:val="22"/>
          <w:szCs w:val="22"/>
        </w:rPr>
        <w:t xml:space="preserve">Up to twelve months</w:t>
      </w:r>
      <w:r>
        <w:rPr>
          <w:sz w:val="22"/>
          <w:szCs w:val="22"/>
        </w:rPr>
        <w:t xml:space="preserve"> in Australia from entry.</w:t>
      </w:r>
    </w:p>
    <w:p>
      <w:pPr>
        <w:spacing w:after="80"/>
        <w:ind w:left="720" w:hanging="360"/>
      </w:pPr>
      <w:r>
        <w:rPr>
          <w:b/>
          <w:bCs/>
          <w:sz w:val="22"/>
          <w:szCs w:val="22"/>
        </w:rPr>
        <w:t xml:space="preserve">• </w:t>
      </w:r>
      <w:r>
        <w:rPr>
          <w:b/>
          <w:bCs/>
          <w:sz w:val="22"/>
          <w:szCs w:val="22"/>
        </w:rPr>
        <w:t xml:space="preserve">Work with any employer</w:t>
      </w:r>
      <w:r>
        <w:rPr>
          <w:sz w:val="22"/>
          <w:szCs w:val="22"/>
        </w:rPr>
        <w:t xml:space="preserve"> — short-term work to fund travel, with a limit on how long you can stay with any single employer (a design rule that keeps the visa about travel, not employment).</w:t>
      </w:r>
    </w:p>
    <w:p>
      <w:pPr>
        <w:spacing w:after="80"/>
        <w:ind w:left="720" w:hanging="360"/>
      </w:pPr>
      <w:r>
        <w:rPr>
          <w:b/>
          <w:bCs/>
          <w:sz w:val="22"/>
          <w:szCs w:val="22"/>
        </w:rPr>
        <w:t xml:space="preserve">• </w:t>
      </w:r>
      <w:r>
        <w:rPr>
          <w:b/>
          <w:bCs/>
          <w:sz w:val="22"/>
          <w:szCs w:val="22"/>
        </w:rPr>
        <w:t xml:space="preserve">Study for up to four months.</w:t>
      </w:r>
    </w:p>
    <w:p>
      <w:pPr>
        <w:spacing w:after="80"/>
        <w:ind w:left="720" w:hanging="360"/>
      </w:pPr>
      <w:r>
        <w:rPr>
          <w:b/>
          <w:bCs/>
          <w:sz w:val="22"/>
          <w:szCs w:val="22"/>
        </w:rPr>
        <w:t xml:space="preserve">• </w:t>
      </w:r>
      <w:r>
        <w:rPr>
          <w:b/>
          <w:bCs/>
          <w:sz w:val="22"/>
          <w:szCs w:val="22"/>
        </w:rPr>
        <w:t xml:space="preserve">Extensions:</w:t>
      </w:r>
      <w:r>
        <w:rPr>
          <w:sz w:val="22"/>
          <w:szCs w:val="22"/>
        </w:rPr>
        <w:t xml:space="preserve"> second and third years unlocked by *specified work* — regional industries like farming, tourism in Northern Australia, and others, for the required duration in the second year's case. The specified-work rules are detailed and strictly enforced; keep meticulous evidence (payslips, employer confirmations, dates, locations), because the extension claim is audited.</w:t>
      </w:r>
    </w:p>
    <w:p>
      <w:pPr>
        <w:spacing w:after="160" w:line="300"/>
      </w:pPr>
      <w:r>
        <w:rPr>
          <w:b/>
          <w:bCs/>
          <w:sz w:val="22"/>
          <w:szCs w:val="22"/>
        </w:rPr>
        <w:t xml:space="preserve">The rules that actually catch working holidaymakers:</w:t>
      </w:r>
    </w:p>
    <w:p>
      <w:pPr>
        <w:spacing w:after="80"/>
        <w:ind w:left="720" w:hanging="360"/>
      </w:pPr>
      <w:r>
        <w:rPr>
          <w:b/>
          <w:bCs/>
          <w:sz w:val="22"/>
          <w:szCs w:val="22"/>
        </w:rPr>
        <w:t xml:space="preserve">1. </w:t>
      </w:r>
      <w:r>
        <w:rPr>
          <w:b/>
          <w:bCs/>
          <w:sz w:val="22"/>
          <w:szCs w:val="22"/>
        </w:rPr>
        <w:t xml:space="preserve">The six-month employer limit.</w:t>
      </w:r>
      <w:r>
        <w:rPr>
          <w:sz w:val="22"/>
          <w:szCs w:val="22"/>
        </w:rPr>
        <w:t xml:space="preserve"> Work longer than the permitted period with one employer without proper authorisation — the breach that most commonly ends a 417.</w:t>
      </w:r>
    </w:p>
    <w:p>
      <w:pPr>
        <w:spacing w:after="80"/>
        <w:ind w:left="720" w:hanging="360"/>
      </w:pPr>
      <w:r>
        <w:rPr>
          <w:b/>
          <w:bCs/>
          <w:sz w:val="22"/>
          <w:szCs w:val="22"/>
        </w:rPr>
        <w:t xml:space="preserve">2. </w:t>
      </w:r>
      <w:r>
        <w:rPr>
          <w:b/>
          <w:bCs/>
          <w:sz w:val="22"/>
          <w:szCs w:val="22"/>
        </w:rPr>
        <w:t xml:space="preserve">The specified-work paperwork.</w:t>
      </w:r>
      <w:r>
        <w:rPr>
          <w:sz w:val="22"/>
          <w:szCs w:val="22"/>
        </w:rPr>
        <w:t xml:space="preserve"> Extension claims rest on evidence many backpackers never collect properly. The farm job that pays cash, without records, is a year-two that never happens.</w:t>
      </w:r>
    </w:p>
    <w:p>
      <w:pPr>
        <w:spacing w:after="80"/>
        <w:ind w:left="720" w:hanging="360"/>
      </w:pPr>
      <w:r>
        <w:rPr>
          <w:b/>
          <w:bCs/>
          <w:sz w:val="22"/>
          <w:szCs w:val="22"/>
        </w:rPr>
        <w:t xml:space="preserve">3. </w:t>
      </w:r>
      <w:r>
        <w:rPr>
          <w:b/>
          <w:bCs/>
          <w:sz w:val="22"/>
          <w:szCs w:val="22"/>
        </w:rPr>
        <w:t xml:space="preserve">Overstaying and conditions drift.</w:t>
      </w:r>
      <w:r>
        <w:rPr>
          <w:sz w:val="22"/>
          <w:szCs w:val="22"/>
        </w:rPr>
        <w:t xml:space="preserve"> The visa's conditions are conditions; breaches follow you into every future Australian application — including the skilled ones you might want later.</w:t>
      </w:r>
    </w:p>
    <w:p>
      <w:pPr>
        <w:spacing w:after="80"/>
        <w:ind w:left="720" w:hanging="360"/>
      </w:pPr>
      <w:r>
        <w:rPr>
          <w:b/>
          <w:bCs/>
          <w:sz w:val="22"/>
          <w:szCs w:val="22"/>
        </w:rPr>
        <w:t xml:space="preserve">4. </w:t>
      </w:r>
      <w:r>
        <w:rPr>
          <w:b/>
          <w:bCs/>
          <w:sz w:val="22"/>
          <w:szCs w:val="22"/>
        </w:rPr>
        <w:t xml:space="preserve">The insurance assumption.</w:t>
      </w:r>
      <w:r>
        <w:rPr>
          <w:sz w:val="22"/>
          <w:szCs w:val="22"/>
        </w:rPr>
        <w:t xml:space="preserve"> Health cover isn't just wise; some agreements require it, and Australia's medical costs are not budget-travel-friendly.</w:t>
      </w:r>
    </w:p>
    <w:p>
      <w:pPr>
        <w:spacing w:after="160" w:line="300"/>
      </w:pPr>
      <w:r>
        <w:rPr>
          <w:b/>
          <w:bCs/>
          <w:sz w:val="22"/>
          <w:szCs w:val="22"/>
        </w:rPr>
        <w:t xml:space="preserve">The strategic play most 417 holders miss: the migration conversion.</w:t>
      </w:r>
      <w:r>
        <w:rPr>
          <w:sz w:val="22"/>
          <w:szCs w:val="22"/>
        </w:rPr>
        <w:t xml:space="preserve"> A working holiday can be reconnaissance that becomes a runway:</w:t>
      </w:r>
    </w:p>
    <w:p>
      <w:pPr>
        <w:spacing w:after="80"/>
        <w:ind w:left="720" w:hanging="360"/>
      </w:pPr>
      <w:r>
        <w:rPr>
          <w:b/>
          <w:bCs/>
          <w:sz w:val="22"/>
          <w:szCs w:val="22"/>
        </w:rPr>
        <w:t xml:space="preserve">• </w:t>
      </w:r>
      <w:r>
        <w:rPr>
          <w:b/>
          <w:bCs/>
          <w:sz w:val="22"/>
          <w:szCs w:val="22"/>
        </w:rPr>
        <w:t xml:space="preserve">Test the job market in your profession.</w:t>
      </w:r>
      <w:r>
        <w:rPr>
          <w:sz w:val="22"/>
          <w:szCs w:val="22"/>
        </w:rPr>
        <w:t xml:space="preserve"> A year of Australian work contacts — even in mixed roles — tells you whether sponsorship or skilled migration is realistic, and in which cities.</w:t>
      </w:r>
    </w:p>
    <w:p>
      <w:pPr>
        <w:spacing w:after="80"/>
        <w:ind w:left="720" w:hanging="360"/>
      </w:pPr>
      <w:r>
        <w:rPr>
          <w:b/>
          <w:bCs/>
          <w:sz w:val="22"/>
          <w:szCs w:val="22"/>
        </w:rPr>
        <w:t xml:space="preserve">• </w:t>
      </w:r>
      <w:r>
        <w:rPr>
          <w:b/>
          <w:bCs/>
          <w:sz w:val="22"/>
          <w:szCs w:val="22"/>
        </w:rPr>
        <w:t xml:space="preserve">Build Australian experience deliberately.</w:t>
      </w:r>
      <w:r>
        <w:rPr>
          <w:sz w:val="22"/>
          <w:szCs w:val="22"/>
        </w:rPr>
        <w:t xml:space="preserve"> Work in (or adjacent to) your skilled occupation where possible; experience and references accumulate.</w:t>
      </w:r>
    </w:p>
    <w:p>
      <w:pPr>
        <w:spacing w:after="80"/>
        <w:ind w:left="720" w:hanging="360"/>
      </w:pPr>
      <w:r>
        <w:rPr>
          <w:b/>
          <w:bCs/>
          <w:sz w:val="22"/>
          <w:szCs w:val="22"/>
        </w:rPr>
        <w:t xml:space="preserve">• </w:t>
      </w:r>
      <w:r>
        <w:rPr>
          <w:b/>
          <w:bCs/>
          <w:sz w:val="22"/>
          <w:szCs w:val="22"/>
        </w:rPr>
        <w:t xml:space="preserve">Meet employers who sponsor.</w:t>
      </w:r>
      <w:r>
        <w:rPr>
          <w:sz w:val="22"/>
          <w:szCs w:val="22"/>
        </w:rPr>
        <w:t xml:space="preserve"> Australia's employers hire working holidaymakers constantly; the ones who value you become 482-sponsorship conversations.</w:t>
      </w:r>
    </w:p>
    <w:p>
      <w:pPr>
        <w:spacing w:after="80"/>
        <w:ind w:left="720" w:hanging="360"/>
      </w:pPr>
      <w:r>
        <w:rPr>
          <w:b/>
          <w:bCs/>
          <w:sz w:val="22"/>
          <w:szCs w:val="22"/>
        </w:rPr>
        <w:t xml:space="preserve">• </w:t>
      </w:r>
      <w:r>
        <w:rPr>
          <w:b/>
          <w:bCs/>
          <w:sz w:val="22"/>
          <w:szCs w:val="22"/>
        </w:rPr>
        <w:t xml:space="preserve">Scout the regional play.</w:t>
      </w:r>
      <w:r>
        <w:rPr>
          <w:sz w:val="22"/>
          <w:szCs w:val="22"/>
        </w:rPr>
        <w:t xml:space="preserve"> Specified regional work for the second year doubles as a live test of the 491 regional strategy — regional towns that suit working holidays are often the same regions nominating skilled migrants.</w:t>
      </w:r>
    </w:p>
    <w:p>
      <w:pPr>
        <w:spacing w:after="80"/>
        <w:ind w:left="720" w:hanging="360"/>
      </w:pPr>
      <w:r>
        <w:rPr>
          <w:b/>
          <w:bCs/>
          <w:sz w:val="22"/>
          <w:szCs w:val="22"/>
        </w:rPr>
        <w:t xml:space="preserve">• </w:t>
      </w:r>
      <w:r>
        <w:rPr>
          <w:b/>
          <w:bCs/>
          <w:sz w:val="22"/>
          <w:szCs w:val="22"/>
        </w:rPr>
        <w:t xml:space="preserve">Points homework in the background.</w:t>
      </w:r>
      <w:r>
        <w:rPr>
          <w:sz w:val="22"/>
          <w:szCs w:val="22"/>
        </w:rPr>
        <w:t xml:space="preserve"> English test sitting, skills assessment groundwork — the quiet admin that positions you to lodge an EOI before the 417 ends.</w:t>
      </w:r>
    </w:p>
    <w:p>
      <w:pPr>
        <w:spacing w:after="160" w:line="300"/>
      </w:pPr>
      <w:r>
        <w:rPr>
          <w:b/>
          <w:bCs/>
          <w:sz w:val="22"/>
          <w:szCs w:val="22"/>
        </w:rPr>
        <w:t xml:space="preserve">The honest exit map.</w:t>
      </w:r>
      <w:r>
        <w:rPr>
          <w:sz w:val="22"/>
          <w:szCs w:val="22"/>
        </w:rPr>
        <w:t xml:space="preserve"> When the 417 ends, the realistic continuations are: a 482 if an employer will sponsor you; a skilled EOI if your points and assessment are ready; further study (the 500) converting to a new post-study runway; or departure with a clean record that makes any future application easier. Each is legitimate; planning *which one* before the year runs out is what separates strategists from drifters.</w:t>
      </w:r>
    </w:p>
    <w:p>
      <w:pPr>
        <w:spacing w:after="160" w:line="300"/>
      </w:pPr>
      <w:r>
        <w:rPr>
          <w:b/>
          <w:bCs/>
          <w:sz w:val="22"/>
          <w:szCs w:val="22"/>
        </w:rPr>
        <w:t xml:space="preserve">The compliance dividend.</w:t>
      </w:r>
      <w:r>
        <w:rPr>
          <w:sz w:val="22"/>
          <w:szCs w:val="22"/>
        </w:rPr>
        <w:t xml:space="preserve"> A 417 holder with perfect conditions history, verifiable work, and no breaches has built something subtle: a clean Australian record that strengthens every subsequent application. The one with breaches carries them.</w:t>
      </w:r>
    </w:p>
    <w:p>
      <w:pPr>
        <w:spacing w:after="160" w:line="300"/>
      </w:pPr>
      <w:r>
        <w:rPr>
          <w:sz w:val="22"/>
          <w:szCs w:val="22"/>
        </w:rPr>
        <w:t xml:space="preserve">Commonwealth Migration Group's </w:t>
      </w:r>
      <w:hyperlink w:history="1" r:id="rId0qnbchok4cz-7pdr5cyyu">
        <w:r>
          <w:rPr>
            <w:rStyle w:val="Hyperlink"/>
          </w:rPr>
          <w:t xml:space="preserve">subclass 417 page</w:t>
        </w:r>
      </w:hyperlink>
      <w:r>
        <w:rPr>
          <w:sz w:val="22"/>
          <w:szCs w:val="22"/>
        </w:rPr>
        <w:t xml:space="preserve"> details eligibility, specified-work rules, and conditions — with MARA-registered advice available when the travel year starts becoming a life plan.</w:t>
      </w:r>
    </w:p>
    <w:p>
      <w:pPr>
        <w:spacing w:after="160" w:line="300"/>
      </w:pPr>
      <w:r>
        <w:rPr>
          <w:sz w:val="22"/>
          <w:szCs w:val="22"/>
        </w:rPr>
        <w:t xml:space="preserve">The Working Holiday visa gives you a year and asks only that you follow its rules. Spend the year on both fronts — see the country, and find out whether Australia wants the professional version of you. Sometimes it does, and the year turns out to be the first year of a permanent one.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47. Article for: https://www.cwmigrationgroup.com/visas/holiday-462</w:t>
      </w:r>
    </w:p>
    <w:p>
      <w:pPr>
        <w:pStyle w:val="Heading2"/>
        <w:spacing w:after="120" w:before="200"/>
      </w:pPr>
      <w:r>
        <w:rPr>
          <w:b/>
          <w:bCs/>
          <w:sz w:val="30"/>
          <w:szCs w:val="30"/>
        </w:rPr>
        <w:t xml:space="preserve">The Work and Holiday Visa (Subclass 462): The Other Working Holiday — and Its Extra Steps</w:t>
      </w:r>
    </w:p>
    <w:p>
      <w:pPr>
        <w:spacing w:after="160" w:line="300"/>
      </w:pPr>
      <w:r>
        <w:rPr>
          <w:sz w:val="22"/>
          <w:szCs w:val="22"/>
        </w:rPr>
        <w:t xml:space="preserve">Australia runs two working holiday programs, and the difference between them confuses almost everyone. The subclass 417 gets the fame; the subclass 462 — Work and Holiday — serves a different set of partner countries (much of the Americas, Asia, the Middle East, and Europe's newer additions) with a similar deal: twelve months of work and travel for young adults. The catch, and the reason for this separate article: the 462 usually carries extra requirements its sibling doesn't. Here's the full picture.</w:t>
      </w:r>
    </w:p>
    <w:p>
      <w:pPr>
        <w:spacing w:after="160" w:line="300"/>
      </w:pPr>
      <w:r>
        <w:rPr>
          <w:b/>
          <w:bCs/>
          <w:sz w:val="22"/>
          <w:szCs w:val="22"/>
        </w:rPr>
        <w:t xml:space="preserve">Who qualifies.</w:t>
      </w:r>
      <w:r>
        <w:rPr>
          <w:sz w:val="22"/>
          <w:szCs w:val="22"/>
        </w:rPr>
        <w:t xml:space="preserve"> Citizens of the 462's partner countries, aged 18–30 (35 for several partners under updated agreements), meeting the program's basics — and, for most partner countries, the additional requirements that define the 462:</w:t>
      </w:r>
    </w:p>
    <w:p>
      <w:pPr>
        <w:spacing w:after="80"/>
        <w:ind w:left="720" w:hanging="360"/>
      </w:pPr>
      <w:r>
        <w:rPr>
          <w:b/>
          <w:bCs/>
          <w:sz w:val="22"/>
          <w:szCs w:val="22"/>
        </w:rPr>
        <w:t xml:space="preserve">• </w:t>
      </w:r>
      <w:r>
        <w:rPr>
          <w:b/>
          <w:bCs/>
          <w:sz w:val="22"/>
          <w:szCs w:val="22"/>
        </w:rPr>
        <w:t xml:space="preserve">Educational attainment</w:t>
      </w:r>
      <w:r>
        <w:rPr>
          <w:sz w:val="22"/>
          <w:szCs w:val="22"/>
        </w:rPr>
        <w:t xml:space="preserve"> — typically "functional English" plus tertiary qualifications, or at least successfully completed two years of university study.</w:t>
      </w:r>
    </w:p>
    <w:p>
      <w:pPr>
        <w:spacing w:after="80"/>
        <w:ind w:left="720" w:hanging="360"/>
      </w:pPr>
      <w:r>
        <w:rPr>
          <w:b/>
          <w:bCs/>
          <w:sz w:val="22"/>
          <w:szCs w:val="22"/>
        </w:rPr>
        <w:t xml:space="preserve">• </w:t>
      </w:r>
      <w:r>
        <w:rPr>
          <w:b/>
          <w:bCs/>
          <w:sz w:val="22"/>
          <w:szCs w:val="22"/>
        </w:rPr>
        <w:t xml:space="preserve">Functional English</w:t>
      </w:r>
      <w:r>
        <w:rPr>
          <w:sz w:val="22"/>
          <w:szCs w:val="22"/>
        </w:rPr>
        <w:t xml:space="preserve"> — demonstrated by specified test results or approved evidence; the standard is real and documented.</w:t>
      </w:r>
    </w:p>
    <w:p>
      <w:pPr>
        <w:spacing w:after="80"/>
        <w:ind w:left="720" w:hanging="360"/>
      </w:pPr>
      <w:r>
        <w:rPr>
          <w:b/>
          <w:bCs/>
          <w:sz w:val="22"/>
          <w:szCs w:val="22"/>
        </w:rPr>
        <w:t xml:space="preserve">• </w:t>
      </w:r>
      <w:r>
        <w:rPr>
          <w:b/>
          <w:bCs/>
          <w:sz w:val="22"/>
          <w:szCs w:val="22"/>
        </w:rPr>
        <w:t xml:space="preserve">Government support letters</w:t>
      </w:r>
      <w:r>
        <w:rPr>
          <w:sz w:val="22"/>
          <w:szCs w:val="22"/>
        </w:rPr>
        <w:t xml:space="preserve"> — for some partner countries, your own government's letter of support is part of the application. This bilateral layer is the 462's signature feature: each country's arrangement is individually negotiated, so requirements genuinely vary by passport.</w:t>
      </w:r>
    </w:p>
    <w:p>
      <w:pPr>
        <w:spacing w:after="80"/>
        <w:ind w:left="720" w:hanging="360"/>
      </w:pPr>
      <w:r>
        <w:rPr>
          <w:b/>
          <w:bCs/>
          <w:sz w:val="22"/>
          <w:szCs w:val="22"/>
        </w:rPr>
        <w:t xml:space="preserve">• </w:t>
      </w:r>
      <w:r>
        <w:rPr>
          <w:b/>
          <w:bCs/>
          <w:sz w:val="22"/>
          <w:szCs w:val="22"/>
        </w:rPr>
        <w:t xml:space="preserve">The usual program basics</w:t>
      </w:r>
      <w:r>
        <w:rPr>
          <w:sz w:val="22"/>
          <w:szCs w:val="22"/>
        </w:rPr>
        <w:t xml:space="preserve"> — funds on arrival, no accompanying dependent children, health and character admissibility.</w:t>
      </w:r>
    </w:p>
    <w:p>
      <w:pPr>
        <w:spacing w:after="160" w:line="300"/>
      </w:pPr>
      <w:r>
        <w:rPr>
          <w:b/>
          <w:bCs/>
          <w:sz w:val="22"/>
          <w:szCs w:val="22"/>
        </w:rPr>
        <w:t xml:space="preserve">What the visa grants — the same deal as the 417:</w:t>
      </w:r>
    </w:p>
    <w:p>
      <w:pPr>
        <w:spacing w:after="80"/>
        <w:ind w:left="720" w:hanging="360"/>
      </w:pPr>
      <w:r>
        <w:rPr>
          <w:b/>
          <w:bCs/>
          <w:sz w:val="22"/>
          <w:szCs w:val="22"/>
        </w:rPr>
        <w:t xml:space="preserve">• </w:t>
      </w:r>
      <w:r>
        <w:rPr>
          <w:sz w:val="22"/>
          <w:szCs w:val="22"/>
        </w:rPr>
        <w:t xml:space="preserve">Twelve months in Australia, work with any employer subject to the six-month-per-employer limit, short-term study allowed.</w:t>
      </w:r>
    </w:p>
    <w:p>
      <w:pPr>
        <w:spacing w:after="80"/>
        <w:ind w:left="720" w:hanging="360"/>
      </w:pPr>
      <w:r>
        <w:rPr>
          <w:b/>
          <w:bCs/>
          <w:sz w:val="22"/>
          <w:szCs w:val="22"/>
        </w:rPr>
        <w:t xml:space="preserve">• </w:t>
      </w:r>
      <w:r>
        <w:rPr>
          <w:b/>
          <w:bCs/>
          <w:sz w:val="22"/>
          <w:szCs w:val="22"/>
        </w:rPr>
        <w:t xml:space="preserve">Second and third years</w:t>
      </w:r>
      <w:r>
        <w:rPr>
          <w:sz w:val="22"/>
          <w:szCs w:val="22"/>
        </w:rPr>
        <w:t xml:space="preserve"> through specified regional work — with the 462's own specified-work categories (which differ from the 417's list in places — Northern Australia tourism, agriculture, and others). Evidence discipline applies identically: payslips, dates, locations, employer confirmations, or the extension doesn't exist.</w:t>
      </w:r>
    </w:p>
    <w:p>
      <w:pPr>
        <w:spacing w:after="160" w:line="300"/>
      </w:pPr>
      <w:r>
        <w:rPr>
          <w:b/>
          <w:bCs/>
          <w:sz w:val="22"/>
          <w:szCs w:val="22"/>
        </w:rPr>
        <w:t xml:space="preserve">Where 462 applications actually fail:</w:t>
      </w:r>
    </w:p>
    <w:p>
      <w:pPr>
        <w:spacing w:after="80"/>
        <w:ind w:left="720" w:hanging="360"/>
      </w:pPr>
      <w:r>
        <w:rPr>
          <w:b/>
          <w:bCs/>
          <w:sz w:val="22"/>
          <w:szCs w:val="22"/>
        </w:rPr>
        <w:t xml:space="preserve">1. </w:t>
      </w:r>
      <w:r>
        <w:rPr>
          <w:b/>
          <w:bCs/>
          <w:sz w:val="22"/>
          <w:szCs w:val="22"/>
        </w:rPr>
        <w:t xml:space="preserve">The education/English requirements.</w:t>
      </w:r>
      <w:r>
        <w:rPr>
          <w:sz w:val="22"/>
          <w:szCs w:val="22"/>
        </w:rPr>
        <w:t xml:space="preserve"> Applicants from 462 countries assume the program is identical to the 417 and apply without the required qualifications or test results. The refusal is quick and preventable.</w:t>
      </w:r>
    </w:p>
    <w:p>
      <w:pPr>
        <w:spacing w:after="80"/>
        <w:ind w:left="720" w:hanging="360"/>
      </w:pPr>
      <w:r>
        <w:rPr>
          <w:b/>
          <w:bCs/>
          <w:sz w:val="22"/>
          <w:szCs w:val="22"/>
        </w:rPr>
        <w:t xml:space="preserve">2. </w:t>
      </w:r>
      <w:r>
        <w:rPr>
          <w:b/>
          <w:bCs/>
          <w:sz w:val="22"/>
          <w:szCs w:val="22"/>
        </w:rPr>
        <w:t xml:space="preserve">The support-letter gap.</w:t>
      </w:r>
      <w:r>
        <w:rPr>
          <w:sz w:val="22"/>
          <w:szCs w:val="22"/>
        </w:rPr>
        <w:t xml:space="preserve"> For countries requiring government letters, applicants discover the lead time — sometimes months — too late. Check your country's arrangement *first*.</w:t>
      </w:r>
    </w:p>
    <w:p>
      <w:pPr>
        <w:spacing w:after="80"/>
        <w:ind w:left="720" w:hanging="360"/>
      </w:pPr>
      <w:r>
        <w:rPr>
          <w:b/>
          <w:bCs/>
          <w:sz w:val="22"/>
          <w:szCs w:val="22"/>
        </w:rPr>
        <w:t xml:space="preserve">3. </w:t>
      </w:r>
      <w:r>
        <w:rPr>
          <w:b/>
          <w:bCs/>
          <w:sz w:val="22"/>
          <w:szCs w:val="22"/>
        </w:rPr>
        <w:t xml:space="preserve">Cap surprises.</w:t>
      </w:r>
      <w:r>
        <w:rPr>
          <w:sz w:val="22"/>
          <w:szCs w:val="22"/>
        </w:rPr>
        <w:t xml:space="preserve"> Some 462 country programs have annual caps that fill; planning around the program year matters for popular nationalities.</w:t>
      </w:r>
    </w:p>
    <w:p>
      <w:pPr>
        <w:spacing w:after="80"/>
        <w:ind w:left="720" w:hanging="360"/>
      </w:pPr>
      <w:r>
        <w:rPr>
          <w:b/>
          <w:bCs/>
          <w:sz w:val="22"/>
          <w:szCs w:val="22"/>
        </w:rPr>
        <w:t xml:space="preserve">4. </w:t>
      </w:r>
      <w:r>
        <w:rPr>
          <w:b/>
          <w:bCs/>
          <w:sz w:val="22"/>
          <w:szCs w:val="22"/>
        </w:rPr>
        <w:t xml:space="preserve">Evidence drift on extensions.</w:t>
      </w:r>
      <w:r>
        <w:rPr>
          <w:sz w:val="22"/>
          <w:szCs w:val="22"/>
        </w:rPr>
        <w:t xml:space="preserve"> As with the 417, the specified-work claim is only as good as the paper trail — and 462 holders who work cash-in-hand without records forfeit their second year.</w:t>
      </w:r>
    </w:p>
    <w:p>
      <w:pPr>
        <w:spacing w:after="160" w:line="300"/>
      </w:pPr>
      <w:r>
        <w:rPr>
          <w:b/>
          <w:bCs/>
          <w:sz w:val="22"/>
          <w:szCs w:val="22"/>
        </w:rPr>
        <w:t xml:space="preserve">The strategic frame — identical opportunity, extra setup.</w:t>
      </w:r>
      <w:r>
        <w:rPr>
          <w:sz w:val="22"/>
          <w:szCs w:val="22"/>
        </w:rPr>
        <w:t xml:space="preserve"> Everything true of the 417's strategic use applies to the 462: the year is reconnaissance, the contacts are the asset, the clean compliance record is the dividend, and the conversion paths (482 sponsorship, skilled EOI, study-to-485) are the real prize. The 462's extra entry requirements just mean the *preparation* starts earlier — English testing and education evidence assembled before you apply, not after.</w:t>
      </w:r>
    </w:p>
    <w:p>
      <w:pPr>
        <w:spacing w:after="160" w:line="300"/>
      </w:pPr>
      <w:r>
        <w:rPr>
          <w:b/>
          <w:bCs/>
          <w:sz w:val="22"/>
          <w:szCs w:val="22"/>
        </w:rPr>
        <w:t xml:space="preserve">The country-specific discipline.</w:t>
      </w:r>
      <w:r>
        <w:rPr>
          <w:sz w:val="22"/>
          <w:szCs w:val="22"/>
        </w:rPr>
        <w:t xml:space="preserve"> Because every 462 partner arrangement is individually negotiated, the single most valuable step is checking *your* country's current requirements — caps, support letters, English standards, and any sector conditions — from the Department's current pages or a registered agent, rather than from any general guide, including this one.</w:t>
      </w:r>
    </w:p>
    <w:p>
      <w:pPr>
        <w:spacing w:after="160" w:line="300"/>
      </w:pPr>
      <w:r>
        <w:rPr>
          <w:sz w:val="22"/>
          <w:szCs w:val="22"/>
        </w:rPr>
        <w:t xml:space="preserve">Commonwealth Migration Group's </w:t>
      </w:r>
      <w:hyperlink w:history="1" r:id="rIdcrzx_jfjfzvd40isuaco3">
        <w:r>
          <w:rPr>
            <w:rStyle w:val="Hyperlink"/>
          </w:rPr>
          <w:t xml:space="preserve">subclass 462 page</w:t>
        </w:r>
      </w:hyperlink>
      <w:r>
        <w:rPr>
          <w:sz w:val="22"/>
          <w:szCs w:val="22"/>
        </w:rPr>
        <w:t xml:space="preserve"> details the program's requirements — and its MARA-registered agents work with applicants from 462 partner countries (including across the GCC and Middle East list) on both the visa and the migration strategy it can seed.</w:t>
      </w:r>
    </w:p>
    <w:p>
      <w:pPr>
        <w:spacing w:after="160" w:line="300"/>
      </w:pPr>
      <w:r>
        <w:rPr>
          <w:sz w:val="22"/>
          <w:szCs w:val="22"/>
        </w:rPr>
        <w:t xml:space="preserve">The Work and Holiday visa is the 417's sibling with a longer homework assignment. Do the homework — English, education evidence, support letters — and the reward is identical: a year in Australia that might become the first of many.</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48. Article for: https://www.cwmigrationgroup.com/visas/medical-602</w:t>
      </w:r>
    </w:p>
    <w:p>
      <w:pPr>
        <w:pStyle w:val="Heading2"/>
        <w:spacing w:after="120" w:before="200"/>
      </w:pPr>
      <w:r>
        <w:rPr>
          <w:b/>
          <w:bCs/>
          <w:sz w:val="30"/>
          <w:szCs w:val="30"/>
        </w:rPr>
        <w:t xml:space="preserve">The Medical Treatment Visa (Subclass 602): Australia's Pathway for Care</w:t>
      </w:r>
    </w:p>
    <w:p>
      <w:pPr>
        <w:spacing w:after="160" w:line="300"/>
      </w:pPr>
      <w:r>
        <w:rPr>
          <w:sz w:val="22"/>
          <w:szCs w:val="22"/>
        </w:rPr>
        <w:t xml:space="preserve">Most people discover the subclass 602 the way they discover most specialized visas: they need it. The Medical Treatment visa exists for a narrow, humane purpose — coming to Australia for medical treatment, medical consultations, or supporting someone who is — including situations no other visa accommodates, like ongoing treatment beyond a visitor's stay limits. It's a visa with its own logic, its own generosity, and its own strictness. Here's how it works.</w:t>
      </w:r>
    </w:p>
    <w:p>
      <w:pPr>
        <w:spacing w:after="160" w:line="300"/>
      </w:pPr>
      <w:r>
        <w:rPr>
          <w:b/>
          <w:bCs/>
          <w:sz w:val="22"/>
          <w:szCs w:val="22"/>
        </w:rPr>
        <w:t xml:space="preserve">Who the 602 is for:</w:t>
      </w:r>
    </w:p>
    <w:p>
      <w:pPr>
        <w:spacing w:after="80"/>
        <w:ind w:left="720" w:hanging="360"/>
      </w:pPr>
      <w:r>
        <w:rPr>
          <w:b/>
          <w:bCs/>
          <w:sz w:val="22"/>
          <w:szCs w:val="22"/>
        </w:rPr>
        <w:t xml:space="preserve">• </w:t>
      </w:r>
      <w:r>
        <w:rPr>
          <w:b/>
          <w:bCs/>
          <w:sz w:val="22"/>
          <w:szCs w:val="22"/>
        </w:rPr>
        <w:t xml:space="preserve">Patients</w:t>
      </w:r>
      <w:r>
        <w:rPr>
          <w:sz w:val="22"/>
          <w:szCs w:val="22"/>
        </w:rPr>
        <w:t xml:space="preserve"> seeking medical treatment or consultations in Australia — including treatment unavailable or delayed in their home country.</w:t>
      </w:r>
    </w:p>
    <w:p>
      <w:pPr>
        <w:spacing w:after="80"/>
        <w:ind w:left="720" w:hanging="360"/>
      </w:pPr>
      <w:r>
        <w:rPr>
          <w:b/>
          <w:bCs/>
          <w:sz w:val="22"/>
          <w:szCs w:val="22"/>
        </w:rPr>
        <w:t xml:space="preserve">• </w:t>
      </w:r>
      <w:r>
        <w:rPr>
          <w:b/>
          <w:bCs/>
          <w:sz w:val="22"/>
          <w:szCs w:val="22"/>
        </w:rPr>
        <w:t xml:space="preserve">Recipients of organ transplants</w:t>
      </w:r>
      <w:r>
        <w:rPr>
          <w:sz w:val="22"/>
          <w:szCs w:val="22"/>
        </w:rPr>
        <w:t xml:space="preserve"> and their donors, in the specific cases the visa contemplates.</w:t>
      </w:r>
    </w:p>
    <w:p>
      <w:pPr>
        <w:spacing w:after="80"/>
        <w:ind w:left="720" w:hanging="360"/>
      </w:pPr>
      <w:r>
        <w:rPr>
          <w:b/>
          <w:bCs/>
          <w:sz w:val="22"/>
          <w:szCs w:val="22"/>
        </w:rPr>
        <w:t xml:space="preserve">• </w:t>
      </w:r>
      <w:r>
        <w:rPr>
          <w:b/>
          <w:bCs/>
          <w:sz w:val="22"/>
          <w:szCs w:val="22"/>
        </w:rPr>
        <w:t xml:space="preserve">Supporting persons</w:t>
      </w:r>
      <w:r>
        <w:rPr>
          <w:sz w:val="22"/>
          <w:szCs w:val="22"/>
        </w:rPr>
        <w:t xml:space="preserve"> accompanying a patient — a parent with a child in treatment, a partner supporting a spouse — where their presence is genuinely required.</w:t>
      </w:r>
    </w:p>
    <w:p>
      <w:pPr>
        <w:spacing w:after="80"/>
        <w:ind w:left="720" w:hanging="360"/>
      </w:pPr>
      <w:r>
        <w:rPr>
          <w:b/>
          <w:bCs/>
          <w:sz w:val="22"/>
          <w:szCs w:val="22"/>
        </w:rPr>
        <w:t xml:space="preserve">• </w:t>
      </w:r>
      <w:r>
        <w:rPr>
          <w:b/>
          <w:bCs/>
          <w:sz w:val="22"/>
          <w:szCs w:val="22"/>
        </w:rPr>
        <w:t xml:space="preserve">People in Australia</w:t>
      </w:r>
      <w:r>
        <w:rPr>
          <w:sz w:val="22"/>
          <w:szCs w:val="22"/>
        </w:rPr>
        <w:t xml:space="preserve"> needing to remain for treatment when their current visa can't cover it — the 602's onshore role.</w:t>
      </w:r>
    </w:p>
    <w:p>
      <w:pPr>
        <w:spacing w:after="160" w:line="300"/>
      </w:pPr>
      <w:r>
        <w:rPr>
          <w:b/>
          <w:bCs/>
          <w:sz w:val="22"/>
          <w:szCs w:val="22"/>
        </w:rPr>
        <w:t xml:space="preserve">The assessment logic — what the decision actually weighs:</w:t>
      </w:r>
    </w:p>
    <w:p>
      <w:pPr>
        <w:spacing w:after="80"/>
        <w:ind w:left="720" w:hanging="360"/>
      </w:pPr>
      <w:r>
        <w:rPr>
          <w:b/>
          <w:bCs/>
          <w:sz w:val="22"/>
          <w:szCs w:val="22"/>
        </w:rPr>
        <w:t xml:space="preserve">1. </w:t>
      </w:r>
      <w:r>
        <w:rPr>
          <w:b/>
          <w:bCs/>
          <w:sz w:val="22"/>
          <w:szCs w:val="22"/>
        </w:rPr>
        <w:t xml:space="preserve">The medical case.</w:t>
      </w:r>
      <w:r>
        <w:rPr>
          <w:sz w:val="22"/>
          <w:szCs w:val="22"/>
        </w:rPr>
        <w:t xml:space="preserve"> Evidence of the condition, the treatment plan, and the treating arrangements: specialist letters, hospital or clinic confirmations, appointments booked. The case must show genuine medical need and a genuine treatment pathway in Australia.</w:t>
      </w:r>
    </w:p>
    <w:p>
      <w:pPr>
        <w:spacing w:after="80"/>
        <w:ind w:left="720" w:hanging="360"/>
      </w:pPr>
      <w:r>
        <w:rPr>
          <w:b/>
          <w:bCs/>
          <w:sz w:val="22"/>
          <w:szCs w:val="22"/>
        </w:rPr>
        <w:t xml:space="preserve">2. </w:t>
      </w:r>
      <w:r>
        <w:rPr>
          <w:b/>
          <w:bCs/>
          <w:sz w:val="22"/>
          <w:szCs w:val="22"/>
        </w:rPr>
        <w:t xml:space="preserve">The financial question.</w:t>
      </w:r>
      <w:r>
        <w:rPr>
          <w:sz w:val="22"/>
          <w:szCs w:val="22"/>
        </w:rPr>
        <w:t xml:space="preserve"> Who pays, and can they? Medical treatment in Australia is expensive, and the visa's conditions typically require the applicant to have (and maintain) arrangements to meet treatment costs — through insurance that covers the treatment, payment guarantees, home-country government arrangements, or other evidence. This is where most applications succeed or fail: an unfunded treatment plan is not a treatment plan.</w:t>
      </w:r>
    </w:p>
    <w:p>
      <w:pPr>
        <w:spacing w:after="80"/>
        <w:ind w:left="720" w:hanging="360"/>
      </w:pPr>
      <w:r>
        <w:rPr>
          <w:b/>
          <w:bCs/>
          <w:sz w:val="22"/>
          <w:szCs w:val="22"/>
        </w:rPr>
        <w:t xml:space="preserve">3. </w:t>
      </w:r>
      <w:r>
        <w:rPr>
          <w:b/>
          <w:bCs/>
          <w:sz w:val="22"/>
          <w:szCs w:val="22"/>
        </w:rPr>
        <w:t xml:space="preserve">Genuine temporary intent — with a twist.</w:t>
      </w:r>
      <w:r>
        <w:rPr>
          <w:sz w:val="22"/>
          <w:szCs w:val="22"/>
        </w:rPr>
        <w:t xml:space="preserve"> Like all temporary visas, the 602 asks whether you'll depart when your authorised stay ends. But its design acknowledges reality: treatment timelines can extend, and the visa can be granted with stays and conditions matched to the medical plan rather than a standard tourist pattern.</w:t>
      </w:r>
    </w:p>
    <w:p>
      <w:pPr>
        <w:spacing w:after="80"/>
        <w:ind w:left="720" w:hanging="360"/>
      </w:pPr>
      <w:r>
        <w:rPr>
          <w:b/>
          <w:bCs/>
          <w:sz w:val="22"/>
          <w:szCs w:val="22"/>
        </w:rPr>
        <w:t xml:space="preserve">4. </w:t>
      </w:r>
      <w:r>
        <w:rPr>
          <w:b/>
          <w:bCs/>
          <w:sz w:val="22"/>
          <w:szCs w:val="22"/>
        </w:rPr>
        <w:t xml:space="preserve">The standard screens.</w:t>
      </w:r>
      <w:r>
        <w:rPr>
          <w:sz w:val="22"/>
          <w:szCs w:val="22"/>
        </w:rPr>
        <w:t xml:space="preserve"> Health (for non-treatment-related requirements) and character apply as usual — and notably, the very condition driving your application interacts with health requirements in specific ways the medical assessment addresses.</w:t>
      </w:r>
    </w:p>
    <w:p>
      <w:pPr>
        <w:spacing w:after="160" w:line="300"/>
      </w:pPr>
      <w:r>
        <w:rPr>
          <w:b/>
          <w:bCs/>
          <w:sz w:val="22"/>
          <w:szCs w:val="22"/>
        </w:rPr>
        <w:t xml:space="preserve">The insurance-and-funding architecture — the part that decides cases:</w:t>
      </w:r>
    </w:p>
    <w:p>
      <w:pPr>
        <w:spacing w:after="80"/>
        <w:ind w:left="720" w:hanging="360"/>
      </w:pPr>
      <w:r>
        <w:rPr>
          <w:b/>
          <w:bCs/>
          <w:sz w:val="22"/>
          <w:szCs w:val="22"/>
        </w:rPr>
        <w:t xml:space="preserve">• </w:t>
      </w:r>
      <w:r>
        <w:rPr>
          <w:b/>
          <w:bCs/>
          <w:sz w:val="22"/>
          <w:szCs w:val="22"/>
        </w:rPr>
        <w:t xml:space="preserve">Insurance must actually cover the treatment.</w:t>
      </w:r>
      <w:r>
        <w:rPr>
          <w:sz w:val="22"/>
          <w:szCs w:val="22"/>
        </w:rPr>
        <w:t xml:space="preserve"> Visitor-style insurance routinely excludes the very conditions needing treatment. The 602 demands arrangements that demonstrably cover the planned care — a higher bar than travel insurance.</w:t>
      </w:r>
    </w:p>
    <w:p>
      <w:pPr>
        <w:spacing w:after="80"/>
        <w:ind w:left="720" w:hanging="360"/>
      </w:pPr>
      <w:r>
        <w:rPr>
          <w:b/>
          <w:bCs/>
          <w:sz w:val="22"/>
          <w:szCs w:val="22"/>
        </w:rPr>
        <w:t xml:space="preserve">• </w:t>
      </w:r>
      <w:r>
        <w:rPr>
          <w:b/>
          <w:bCs/>
          <w:sz w:val="22"/>
          <w:szCs w:val="22"/>
        </w:rPr>
        <w:t xml:space="preserve">Home-government and reciprocal arrangements.</w:t>
      </w:r>
      <w:r>
        <w:rPr>
          <w:sz w:val="22"/>
          <w:szCs w:val="22"/>
        </w:rPr>
        <w:t xml:space="preserve"> Some nationalities have reciprocal health agreements or funded medical transfer programs; where they exist, they're the cleanest funding evidence.</w:t>
      </w:r>
    </w:p>
    <w:p>
      <w:pPr>
        <w:spacing w:after="80"/>
        <w:ind w:left="720" w:hanging="360"/>
      </w:pPr>
      <w:r>
        <w:rPr>
          <w:b/>
          <w:bCs/>
          <w:sz w:val="22"/>
          <w:szCs w:val="22"/>
        </w:rPr>
        <w:t xml:space="preserve">• </w:t>
      </w:r>
      <w:r>
        <w:rPr>
          <w:b/>
          <w:bCs/>
          <w:sz w:val="22"/>
          <w:szCs w:val="22"/>
        </w:rPr>
        <w:t xml:space="preserve">Personal guarantees and undertakings.</w:t>
      </w:r>
      <w:r>
        <w:rPr>
          <w:sz w:val="22"/>
          <w:szCs w:val="22"/>
        </w:rPr>
        <w:t xml:space="preserve"> Where private funding applies, expect the assessment to scrutinise whether it's real, sustained, and sufficient — treatment plans measured in months need funding measured the same way.</w:t>
      </w:r>
    </w:p>
    <w:p>
      <w:pPr>
        <w:spacing w:after="160" w:line="300"/>
      </w:pPr>
      <w:r>
        <w:rPr>
          <w:b/>
          <w:bCs/>
          <w:sz w:val="22"/>
          <w:szCs w:val="22"/>
        </w:rPr>
        <w:t xml:space="preserve">Where 602 applications fail:</w:t>
      </w:r>
    </w:p>
    <w:p>
      <w:pPr>
        <w:spacing w:after="80"/>
        <w:ind w:left="720" w:hanging="360"/>
      </w:pPr>
      <w:r>
        <w:rPr>
          <w:b/>
          <w:bCs/>
          <w:sz w:val="22"/>
          <w:szCs w:val="22"/>
        </w:rPr>
        <w:t xml:space="preserve">1. </w:t>
      </w:r>
      <w:r>
        <w:rPr>
          <w:b/>
          <w:bCs/>
          <w:sz w:val="22"/>
          <w:szCs w:val="22"/>
        </w:rPr>
        <w:t xml:space="preserve">The funding gap.</w:t>
      </w:r>
      <w:r>
        <w:rPr>
          <w:sz w:val="22"/>
          <w:szCs w:val="22"/>
        </w:rPr>
        <w:t xml:space="preserve"> The most common: a genuine medical need with no verifiable arrangement to pay for the care it requires.</w:t>
      </w:r>
    </w:p>
    <w:p>
      <w:pPr>
        <w:spacing w:after="80"/>
        <w:ind w:left="720" w:hanging="360"/>
      </w:pPr>
      <w:r>
        <w:rPr>
          <w:b/>
          <w:bCs/>
          <w:sz w:val="22"/>
          <w:szCs w:val="22"/>
        </w:rPr>
        <w:t xml:space="preserve">2. </w:t>
      </w:r>
      <w:r>
        <w:rPr>
          <w:b/>
          <w:bCs/>
          <w:sz w:val="22"/>
          <w:szCs w:val="22"/>
        </w:rPr>
        <w:t xml:space="preserve">Insurance that doesn't cover the condition.</w:t>
      </w:r>
      <w:r>
        <w:rPr>
          <w:sz w:val="22"/>
          <w:szCs w:val="22"/>
        </w:rPr>
        <w:t xml:space="preserve"> Pre-existing-condition exclusions render many policies useless for exactly the treatment in question.</w:t>
      </w:r>
    </w:p>
    <w:p>
      <w:pPr>
        <w:spacing w:after="80"/>
        <w:ind w:left="720" w:hanging="360"/>
      </w:pPr>
      <w:r>
        <w:rPr>
          <w:b/>
          <w:bCs/>
          <w:sz w:val="22"/>
          <w:szCs w:val="22"/>
        </w:rPr>
        <w:t xml:space="preserve">3. </w:t>
      </w:r>
      <w:r>
        <w:rPr>
          <w:b/>
          <w:bCs/>
          <w:sz w:val="22"/>
          <w:szCs w:val="22"/>
        </w:rPr>
        <w:t xml:space="preserve">Vague treatment plans.</w:t>
      </w:r>
      <w:r>
        <w:rPr>
          <w:sz w:val="22"/>
          <w:szCs w:val="22"/>
        </w:rPr>
        <w:t xml:space="preserve"> "Consultations in Australia" without named specialists, facilities, or appointments.</w:t>
      </w:r>
    </w:p>
    <w:p>
      <w:pPr>
        <w:spacing w:after="80"/>
        <w:ind w:left="720" w:hanging="360"/>
      </w:pPr>
      <w:r>
        <w:rPr>
          <w:b/>
          <w:bCs/>
          <w:sz w:val="22"/>
          <w:szCs w:val="22"/>
        </w:rPr>
        <w:t xml:space="preserve">4. </w:t>
      </w:r>
      <w:r>
        <w:rPr>
          <w:b/>
          <w:bCs/>
          <w:sz w:val="22"/>
          <w:szCs w:val="22"/>
        </w:rPr>
        <w:t xml:space="preserve">The temporary-intent tension.</w:t>
      </w:r>
      <w:r>
        <w:rPr>
          <w:sz w:val="22"/>
          <w:szCs w:val="22"/>
        </w:rPr>
        <w:t xml:space="preserve"> Cases where the medical plan is open-ended and the return case is weak need careful framing — the visa can accommodate treatment timelines, but the case must be honest about them.</w:t>
      </w:r>
    </w:p>
    <w:p>
      <w:pPr>
        <w:spacing w:after="160" w:line="300"/>
      </w:pPr>
      <w:r>
        <w:rPr>
          <w:b/>
          <w:bCs/>
          <w:sz w:val="22"/>
          <w:szCs w:val="22"/>
        </w:rPr>
        <w:t xml:space="preserve">The practical sequence:</w:t>
      </w:r>
    </w:p>
    <w:p>
      <w:pPr>
        <w:spacing w:after="80"/>
        <w:ind w:left="720" w:hanging="360"/>
      </w:pPr>
      <w:r>
        <w:rPr>
          <w:b/>
          <w:bCs/>
          <w:sz w:val="22"/>
          <w:szCs w:val="22"/>
        </w:rPr>
        <w:t xml:space="preserve">1. </w:t>
      </w:r>
      <w:r>
        <w:rPr>
          <w:b/>
          <w:bCs/>
          <w:sz w:val="22"/>
          <w:szCs w:val="22"/>
        </w:rPr>
        <w:t xml:space="preserve">Secure the treating arrangement first</w:t>
      </w:r>
      <w:r>
        <w:rPr>
          <w:sz w:val="22"/>
          <w:szCs w:val="22"/>
        </w:rPr>
        <w:t xml:space="preserve"> — specialist or hospital confirmation of the treatment plan and costs.</w:t>
      </w:r>
    </w:p>
    <w:p>
      <w:pPr>
        <w:spacing w:after="80"/>
        <w:ind w:left="720" w:hanging="360"/>
      </w:pPr>
      <w:r>
        <w:rPr>
          <w:b/>
          <w:bCs/>
          <w:sz w:val="22"/>
          <w:szCs w:val="22"/>
        </w:rPr>
        <w:t xml:space="preserve">2. </w:t>
      </w:r>
      <w:r>
        <w:rPr>
          <w:b/>
          <w:bCs/>
          <w:sz w:val="22"/>
          <w:szCs w:val="22"/>
        </w:rPr>
        <w:t xml:space="preserve">Engineer the funding</w:t>
      </w:r>
      <w:r>
        <w:rPr>
          <w:sz w:val="22"/>
          <w:szCs w:val="22"/>
        </w:rPr>
        <w:t xml:space="preserve"> — insurance that covers, guarantees, or program arrangements — before applying.</w:t>
      </w:r>
    </w:p>
    <w:p>
      <w:pPr>
        <w:spacing w:after="80"/>
        <w:ind w:left="720" w:hanging="360"/>
      </w:pPr>
      <w:r>
        <w:rPr>
          <w:b/>
          <w:bCs/>
          <w:sz w:val="22"/>
          <w:szCs w:val="22"/>
        </w:rPr>
        <w:t xml:space="preserve">3. </w:t>
      </w:r>
      <w:r>
        <w:rPr>
          <w:b/>
          <w:bCs/>
          <w:sz w:val="22"/>
          <w:szCs w:val="22"/>
        </w:rPr>
        <w:t xml:space="preserve">Document the medical reality</w:t>
      </w:r>
      <w:r>
        <w:rPr>
          <w:sz w:val="22"/>
          <w:szCs w:val="22"/>
        </w:rPr>
        <w:t xml:space="preserve"> — records, reports, and the necessity case, translated and certified as needed.</w:t>
      </w:r>
    </w:p>
    <w:p>
      <w:pPr>
        <w:spacing w:after="80"/>
        <w:ind w:left="720" w:hanging="360"/>
      </w:pPr>
      <w:r>
        <w:rPr>
          <w:b/>
          <w:bCs/>
          <w:sz w:val="22"/>
          <w:szCs w:val="22"/>
        </w:rPr>
        <w:t xml:space="preserve">4. </w:t>
      </w:r>
      <w:r>
        <w:rPr>
          <w:b/>
          <w:bCs/>
          <w:sz w:val="22"/>
          <w:szCs w:val="22"/>
        </w:rPr>
        <w:t xml:space="preserve">Match the visa to the timeline</w:t>
      </w:r>
      <w:r>
        <w:rPr>
          <w:sz w:val="22"/>
          <w:szCs w:val="22"/>
        </w:rPr>
        <w:t xml:space="preserve"> — including whether an onshore 602 (remaining for treatment) or offshore application (arriving for it) fits your situation.</w:t>
      </w:r>
    </w:p>
    <w:p>
      <w:pPr>
        <w:spacing w:after="160" w:line="300"/>
      </w:pPr>
      <w:r>
        <w:rPr>
          <w:b/>
          <w:bCs/>
          <w:sz w:val="22"/>
          <w:szCs w:val="22"/>
        </w:rPr>
        <w:t xml:space="preserve">The compassionate note, honestly framed.</w:t>
      </w:r>
      <w:r>
        <w:rPr>
          <w:sz w:val="22"/>
          <w:szCs w:val="22"/>
        </w:rPr>
        <w:t xml:space="preserve"> The 602 exists because medical need doesn't respect visa categories — and Australia built a lawful door for it. But the door is engineered: funded, documented, and genuine. Families facing treatment timelines under pressure should get professional help early; the difference between a well-built 602 case and a rushed one is measured in outcomes, not just approvals.</w:t>
      </w:r>
    </w:p>
    <w:p>
      <w:pPr>
        <w:spacing w:after="160" w:line="300"/>
      </w:pPr>
      <w:r>
        <w:rPr>
          <w:sz w:val="22"/>
          <w:szCs w:val="22"/>
        </w:rPr>
        <w:t xml:space="preserve">Commonwealth Migration Group's </w:t>
      </w:r>
      <w:hyperlink w:history="1" r:id="rIdlj1gsfijiuh30p5osrroa">
        <w:r>
          <w:rPr>
            <w:rStyle w:val="Hyperlink"/>
          </w:rPr>
          <w:t xml:space="preserve">subclass 602 page</w:t>
        </w:r>
      </w:hyperlink>
      <w:r>
        <w:rPr>
          <w:sz w:val="22"/>
          <w:szCs w:val="22"/>
        </w:rPr>
        <w:t xml:space="preserve"> details the requirements — and its MARA-registered agents handle the sensitive, document-heavy work these cases demand.</w:t>
      </w:r>
    </w:p>
    <w:p>
      <w:pPr>
        <w:spacing w:after="160" w:line="300"/>
      </w:pPr>
      <w:r>
        <w:rPr>
          <w:sz w:val="22"/>
          <w:szCs w:val="22"/>
        </w:rPr>
        <w:t xml:space="preserve">The Medical Treatment visa is Australia at its most practical: a legal pathway for care, built for real medical timelines. Bring the treatment plan, fund it verifiably, and the visa exists for exactly your situation.</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49. Article for: https://www.cwmigrationgroup.com/visas/parent-143</w:t>
      </w:r>
    </w:p>
    <w:p>
      <w:pPr>
        <w:pStyle w:val="Heading2"/>
        <w:spacing w:after="120" w:before="200"/>
      </w:pPr>
      <w:r>
        <w:rPr>
          <w:b/>
          <w:bCs/>
          <w:sz w:val="30"/>
          <w:szCs w:val="30"/>
        </w:rPr>
        <w:t xml:space="preserve">The Contributory Parent Visa (Subclass 143): Australia's Parents' Visa — and Its Price Tag</w:t>
      </w:r>
    </w:p>
    <w:p>
      <w:pPr>
        <w:spacing w:after="160" w:line="300"/>
      </w:pPr>
      <w:r>
        <w:rPr>
          <w:sz w:val="22"/>
          <w:szCs w:val="22"/>
        </w:rPr>
        <w:t xml:space="preserve">For parents of settled Australians, the subclass 143 is the realistic permanent answer — and the expensive one. The Contributory Parent visa trades a substantial government charge for a processing queue that's long but *measured in years* rather than the decades facing non-contributory applicants. It's financial planning with a visa attached, and families who understand the arithmetic make better decisions than families who don't. Here's the complete picture.</w:t>
      </w:r>
    </w:p>
    <w:p>
      <w:pPr>
        <w:spacing w:after="160" w:line="300"/>
      </w:pPr>
      <w:r>
        <w:rPr>
          <w:b/>
          <w:bCs/>
          <w:sz w:val="22"/>
          <w:szCs w:val="22"/>
        </w:rPr>
        <w:t xml:space="preserve">The foundation: the balance of family test.</w:t>
      </w:r>
      <w:r>
        <w:rPr>
          <w:sz w:val="22"/>
          <w:szCs w:val="22"/>
        </w:rPr>
        <w:t xml:space="preserve"> Before money enters the conversation, eligibility does: at least half of the parent's children must be settled in Australia (citizens, permanent residents, or eligible NZ citizens usually resident there). A parent with three children — two in Australia, one elsewhere — passes; one with two abroad and one in Australia doesn't. The test is arithmetic, and it's the first gate to verify.</w:t>
      </w:r>
    </w:p>
    <w:p>
      <w:pPr>
        <w:spacing w:after="160" w:line="300"/>
      </w:pPr>
      <w:r>
        <w:rPr>
          <w:b/>
          <w:bCs/>
          <w:sz w:val="22"/>
          <w:szCs w:val="22"/>
        </w:rPr>
        <w:t xml:space="preserve">What the 143 grants.</w:t>
      </w:r>
      <w:r>
        <w:rPr>
          <w:sz w:val="22"/>
          <w:szCs w:val="22"/>
        </w:rPr>
        <w:t xml:space="preserve"> Permanent residence for the parent — work and study rights, Medicare access, and the pathway to citizenship on the usual grounds. It includes the sponsoring child's household in the application design (secondary applicants where relevant) and carries an assurance of support — a formal financial commitment from an Australian supporter, not a sentiment.</w:t>
      </w:r>
    </w:p>
    <w:p>
      <w:pPr>
        <w:spacing w:after="160" w:line="300"/>
      </w:pPr>
      <w:r>
        <w:rPr>
          <w:b/>
          <w:bCs/>
          <w:sz w:val="22"/>
          <w:szCs w:val="22"/>
        </w:rPr>
        <w:t xml:space="preserve">The cost, honestly stated.</w:t>
      </w:r>
      <w:r>
        <w:rPr>
          <w:sz w:val="22"/>
          <w:szCs w:val="22"/>
        </w:rPr>
        <w:t xml:space="preserve"> The "contributory" in the name is literal: the government charges are among the highest in the entire migration program — a substantial application charge at lodgement, followed by a *second, larger* contributory charge levied before grant. Combined with the assurance of support and the standard supporting costs (medicals, police clearances, documents), families should budget in the tens of thousands of dollars *per parent* — and the charges are indexed, so figures from even recent years deserve re-checking against the current schedule.</w:t>
      </w:r>
    </w:p>
    <w:p>
      <w:pPr>
        <w:spacing w:after="160" w:line="300"/>
      </w:pPr>
      <w:r>
        <w:rPr>
          <w:b/>
          <w:bCs/>
          <w:sz w:val="22"/>
          <w:szCs w:val="22"/>
        </w:rPr>
        <w:t xml:space="preserve">The strategic comparison every family should actually make:</w:t>
      </w:r>
    </w:p>
    <w:p>
      <w:pPr>
        <w:spacing w:after="40"/>
        <w:ind w:left="360"/>
      </w:pPr>
      <w:r>
        <w:rPr>
          <w:sz w:val="20"/>
          <w:szCs w:val="20"/>
        </w:rPr>
        <w:t xml:space="preserve">Route</w:t>
      </w:r>
      <w:r>
        <w:rPr>
          <w:color w:val="AAAAAA"/>
          <w:sz w:val="20"/>
          <w:szCs w:val="20"/>
        </w:rPr>
        <w:t xml:space="preserve">   |   </w:t>
      </w:r>
      <w:r>
        <w:rPr>
          <w:sz w:val="20"/>
          <w:szCs w:val="20"/>
        </w:rPr>
        <w:t xml:space="preserve">Permanent?</w:t>
      </w:r>
      <w:r>
        <w:rPr>
          <w:color w:val="AAAAAA"/>
          <w:sz w:val="20"/>
          <w:szCs w:val="20"/>
        </w:rPr>
        <w:t xml:space="preserve">   |   </w:t>
      </w:r>
      <w:r>
        <w:rPr>
          <w:sz w:val="20"/>
          <w:szCs w:val="20"/>
        </w:rPr>
        <w:t xml:space="preserve">Government cost</w:t>
      </w:r>
      <w:r>
        <w:rPr>
          <w:color w:val="AAAAAA"/>
          <w:sz w:val="20"/>
          <w:szCs w:val="20"/>
        </w:rPr>
        <w:t xml:space="preserve">   |   </w:t>
      </w:r>
      <w:r>
        <w:rPr>
          <w:sz w:val="20"/>
          <w:szCs w:val="20"/>
        </w:rPr>
        <w:t xml:space="preserve">Queue</w:t>
      </w:r>
    </w:p>
    <w:p>
      <w:pPr>
        <w:spacing w:after="40"/>
        <w:ind w:left="360"/>
      </w:pPr>
      <w:r>
        <w:rPr>
          <w:sz w:val="20"/>
          <w:szCs w:val="20"/>
        </w:rPr>
        <w:t xml:space="preserve">143 Contributory Parent</w:t>
      </w:r>
      <w:r>
        <w:rPr>
          <w:color w:val="AAAAAA"/>
          <w:sz w:val="20"/>
          <w:szCs w:val="20"/>
        </w:rPr>
        <w:t xml:space="preserve">   |   </w:t>
      </w:r>
      <w:r>
        <w:rPr>
          <w:sz w:val="20"/>
          <w:szCs w:val="20"/>
        </w:rPr>
        <w:t xml:space="preserve">Yes</w:t>
      </w:r>
      <w:r>
        <w:rPr>
          <w:color w:val="AAAAAA"/>
          <w:sz w:val="20"/>
          <w:szCs w:val="20"/>
        </w:rPr>
        <w:t xml:space="preserve">   |   </w:t>
      </w:r>
      <w:r>
        <w:rPr>
          <w:sz w:val="20"/>
          <w:szCs w:val="20"/>
        </w:rPr>
        <w:t xml:space="preserve">Very high (two-stage contributory charges)</w:t>
      </w:r>
      <w:r>
        <w:rPr>
          <w:color w:val="AAAAAA"/>
          <w:sz w:val="20"/>
          <w:szCs w:val="20"/>
        </w:rPr>
        <w:t xml:space="preserve">   |   </w:t>
      </w:r>
      <w:r>
        <w:rPr>
          <w:sz w:val="20"/>
          <w:szCs w:val="20"/>
        </w:rPr>
        <w:t xml:space="preserve">Long — years, not decades</w:t>
      </w:r>
    </w:p>
    <w:p>
      <w:pPr>
        <w:spacing w:after="40"/>
        <w:ind w:left="360"/>
      </w:pPr>
      <w:r>
        <w:rPr>
          <w:sz w:val="20"/>
          <w:szCs w:val="20"/>
        </w:rPr>
        <w:t xml:space="preserve">173 Contributory (Temporary)</w:t>
      </w:r>
      <w:r>
        <w:rPr>
          <w:color w:val="AAAAAA"/>
          <w:sz w:val="20"/>
          <w:szCs w:val="20"/>
        </w:rPr>
        <w:t xml:space="preserve">   |   </w:t>
      </w:r>
      <w:r>
        <w:rPr>
          <w:sz w:val="20"/>
          <w:szCs w:val="20"/>
        </w:rPr>
        <w:t xml:space="preserve">Temporary first, converts to 143</w:t>
      </w:r>
      <w:r>
        <w:rPr>
          <w:color w:val="AAAAAA"/>
          <w:sz w:val="20"/>
          <w:szCs w:val="20"/>
        </w:rPr>
        <w:t xml:space="preserve">   |   </w:t>
      </w:r>
      <w:r>
        <w:rPr>
          <w:sz w:val="20"/>
          <w:szCs w:val="20"/>
        </w:rPr>
        <w:t xml:space="preserve">High, split across stages</w:t>
      </w:r>
      <w:r>
        <w:rPr>
          <w:color w:val="AAAAAA"/>
          <w:sz w:val="20"/>
          <w:szCs w:val="20"/>
        </w:rPr>
        <w:t xml:space="preserve">   |   </w:t>
      </w:r>
      <w:r>
        <w:rPr>
          <w:sz w:val="20"/>
          <w:szCs w:val="20"/>
        </w:rPr>
        <w:t xml:space="preserve">Same family of queues</w:t>
      </w:r>
    </w:p>
    <w:p>
      <w:pPr>
        <w:spacing w:after="40"/>
        <w:ind w:left="360"/>
      </w:pPr>
      <w:r>
        <w:rPr>
          <w:sz w:val="20"/>
          <w:szCs w:val="20"/>
        </w:rPr>
        <w:t xml:space="preserve">Non-contributory Parent (103/804)</w:t>
      </w:r>
      <w:r>
        <w:rPr>
          <w:color w:val="AAAAAA"/>
          <w:sz w:val="20"/>
          <w:szCs w:val="20"/>
        </w:rPr>
        <w:t xml:space="preserve">   |   </w:t>
      </w:r>
      <w:r>
        <w:rPr>
          <w:sz w:val="20"/>
          <w:szCs w:val="20"/>
        </w:rPr>
        <w:t xml:space="preserve">Yes</w:t>
      </w:r>
      <w:r>
        <w:rPr>
          <w:color w:val="AAAAAA"/>
          <w:sz w:val="20"/>
          <w:szCs w:val="20"/>
        </w:rPr>
        <w:t xml:space="preserve">   |   </w:t>
      </w:r>
      <w:r>
        <w:rPr>
          <w:sz w:val="20"/>
          <w:szCs w:val="20"/>
        </w:rPr>
        <w:t xml:space="preserve">Modest</w:t>
      </w:r>
      <w:r>
        <w:rPr>
          <w:color w:val="AAAAAA"/>
          <w:sz w:val="20"/>
          <w:szCs w:val="20"/>
        </w:rPr>
        <w:t xml:space="preserve">   |   </w:t>
      </w:r>
      <w:r>
        <w:rPr>
          <w:sz w:val="20"/>
          <w:szCs w:val="20"/>
        </w:rPr>
        <w:t xml:space="preserve">Decades — realistically not a plan</w:t>
      </w:r>
    </w:p>
    <w:p>
      <w:pPr>
        <w:spacing w:after="40"/>
        <w:ind w:left="360"/>
      </w:pPr>
      <w:r>
        <w:rPr>
          <w:sz w:val="20"/>
          <w:szCs w:val="20"/>
        </w:rPr>
        <w:t xml:space="preserve">Visitor / longer-stay visitor arrangements</w:t>
      </w:r>
      <w:r>
        <w:rPr>
          <w:color w:val="AAAAAA"/>
          <w:sz w:val="20"/>
          <w:szCs w:val="20"/>
        </w:rPr>
        <w:t xml:space="preserve">   |   </w:t>
      </w:r>
      <w:r>
        <w:rPr>
          <w:sz w:val="20"/>
          <w:szCs w:val="20"/>
        </w:rPr>
        <w:t xml:space="preserve">No</w:t>
      </w:r>
      <w:r>
        <w:rPr>
          <w:color w:val="AAAAAA"/>
          <w:sz w:val="20"/>
          <w:szCs w:val="20"/>
        </w:rPr>
        <w:t xml:space="preserve">   |   </w:t>
      </w:r>
      <w:r>
        <w:rPr>
          <w:sz w:val="20"/>
          <w:szCs w:val="20"/>
        </w:rPr>
        <w:t xml:space="preserve">Low</w:t>
      </w:r>
      <w:r>
        <w:rPr>
          <w:color w:val="AAAAAA"/>
          <w:sz w:val="20"/>
          <w:szCs w:val="20"/>
        </w:rPr>
        <w:t xml:space="preserve">   |   </w:t>
      </w:r>
      <w:r>
        <w:rPr>
          <w:sz w:val="20"/>
          <w:szCs w:val="20"/>
        </w:rPr>
        <w:t xml:space="preserve">Short — but temporary</w:t>
      </w:r>
    </w:p>
    <w:p>
      <w:pPr>
        <w:spacing w:after="160" w:line="300"/>
      </w:pPr>
      <w:r>
        <w:rPr>
          <w:sz w:val="22"/>
          <w:szCs w:val="22"/>
        </w:rPr>
        <w:t xml:space="preserve">The honest conclusions families reach:</w:t>
      </w:r>
    </w:p>
    <w:p>
      <w:pPr>
        <w:spacing w:after="80"/>
        <w:ind w:left="720" w:hanging="360"/>
      </w:pPr>
      <w:r>
        <w:rPr>
          <w:b/>
          <w:bCs/>
          <w:sz w:val="22"/>
          <w:szCs w:val="22"/>
        </w:rPr>
        <w:t xml:space="preserve">1. </w:t>
      </w:r>
      <w:r>
        <w:rPr>
          <w:b/>
          <w:bCs/>
          <w:sz w:val="22"/>
          <w:szCs w:val="22"/>
        </w:rPr>
        <w:t xml:space="preserve">The 143 is the permanent plan for families with the capital and the timeline patience.</w:t>
      </w:r>
      <w:r>
        <w:rPr>
          <w:sz w:val="22"/>
          <w:szCs w:val="22"/>
        </w:rPr>
        <w:t xml:space="preserve"> Years of queue, then permanence.</w:t>
      </w:r>
    </w:p>
    <w:p>
      <w:pPr>
        <w:spacing w:after="80"/>
        <w:ind w:left="720" w:hanging="360"/>
      </w:pPr>
      <w:r>
        <w:rPr>
          <w:b/>
          <w:bCs/>
          <w:sz w:val="22"/>
          <w:szCs w:val="22"/>
        </w:rPr>
        <w:t xml:space="preserve">2. </w:t>
      </w:r>
      <w:r>
        <w:rPr>
          <w:b/>
          <w:bCs/>
          <w:sz w:val="22"/>
          <w:szCs w:val="22"/>
        </w:rPr>
        <w:t xml:space="preserve">The 173 splits the cost</w:t>
      </w:r>
      <w:r>
        <w:rPr>
          <w:sz w:val="22"/>
          <w:szCs w:val="22"/>
        </w:rPr>
        <w:t xml:space="preserve"> — temporary first, the remaining contributory charge at conversion — useful for cash-flow planning, with the total ultimately similar.</w:t>
      </w:r>
    </w:p>
    <w:p>
      <w:pPr>
        <w:spacing w:after="80"/>
        <w:ind w:left="720" w:hanging="360"/>
      </w:pPr>
      <w:r>
        <w:rPr>
          <w:b/>
          <w:bCs/>
          <w:sz w:val="22"/>
          <w:szCs w:val="22"/>
        </w:rPr>
        <w:t xml:space="preserve">3. </w:t>
      </w:r>
      <w:r>
        <w:rPr>
          <w:b/>
          <w:bCs/>
          <w:sz w:val="22"/>
          <w:szCs w:val="22"/>
        </w:rPr>
        <w:t xml:space="preserve">The non-contributory queue is a waiting list, not a plan.</w:t>
      </w:r>
      <w:r>
        <w:rPr>
          <w:sz w:val="22"/>
          <w:szCs w:val="22"/>
        </w:rPr>
        <w:t xml:space="preserve"> Decades-long means most applicants will never live to see the grant; it exists in the program, but nobody should build a life plan on it.</w:t>
      </w:r>
    </w:p>
    <w:p>
      <w:pPr>
        <w:spacing w:after="80"/>
        <w:ind w:left="720" w:hanging="360"/>
      </w:pPr>
      <w:r>
        <w:rPr>
          <w:b/>
          <w:bCs/>
          <w:sz w:val="22"/>
          <w:szCs w:val="22"/>
        </w:rPr>
        <w:t xml:space="preserve">4. </w:t>
      </w:r>
      <w:r>
        <w:rPr>
          <w:b/>
          <w:bCs/>
          <w:sz w:val="22"/>
          <w:szCs w:val="22"/>
        </w:rPr>
        <w:t xml:space="preserve">The visitor route is the parallel track.</w:t>
      </w:r>
      <w:r>
        <w:rPr>
          <w:sz w:val="22"/>
          <w:szCs w:val="22"/>
        </w:rPr>
        <w:t xml:space="preserve"> Longer-stay visitor options and repeated visits deliver *time together* while the 143 queue moves — many families run both deliberately.</w:t>
      </w:r>
    </w:p>
    <w:p>
      <w:pPr>
        <w:spacing w:after="160" w:line="300"/>
      </w:pPr>
      <w:r>
        <w:rPr>
          <w:b/>
          <w:bCs/>
          <w:sz w:val="22"/>
          <w:szCs w:val="22"/>
        </w:rPr>
        <w:t xml:space="preserve">Where 143 applications actually stumble:</w:t>
      </w:r>
    </w:p>
    <w:p>
      <w:pPr>
        <w:spacing w:after="80"/>
        <w:ind w:left="720" w:hanging="360"/>
      </w:pPr>
      <w:r>
        <w:rPr>
          <w:b/>
          <w:bCs/>
          <w:sz w:val="22"/>
          <w:szCs w:val="22"/>
        </w:rPr>
        <w:t xml:space="preserve">• </w:t>
      </w:r>
      <w:r>
        <w:rPr>
          <w:b/>
          <w:bCs/>
          <w:sz w:val="22"/>
          <w:szCs w:val="22"/>
        </w:rPr>
        <w:t xml:space="preserve">Balance-of-family surprises</w:t>
      </w:r>
      <w:r>
        <w:rPr>
          <w:sz w:val="22"/>
          <w:szCs w:val="22"/>
        </w:rPr>
        <w:t xml:space="preserve"> — stepchildren and estranged children count in the arithmetic; families discover the test's width mid-process.</w:t>
      </w:r>
    </w:p>
    <w:p>
      <w:pPr>
        <w:spacing w:after="80"/>
        <w:ind w:left="720" w:hanging="360"/>
      </w:pPr>
      <w:r>
        <w:rPr>
          <w:b/>
          <w:bCs/>
          <w:sz w:val="22"/>
          <w:szCs w:val="22"/>
        </w:rPr>
        <w:t xml:space="preserve">• </w:t>
      </w:r>
      <w:r>
        <w:rPr>
          <w:b/>
          <w:bCs/>
          <w:sz w:val="22"/>
          <w:szCs w:val="22"/>
        </w:rPr>
        <w:t xml:space="preserve">The second-charge timing.</w:t>
      </w:r>
      <w:r>
        <w:rPr>
          <w:sz w:val="22"/>
          <w:szCs w:val="22"/>
        </w:rPr>
        <w:t xml:space="preserve"> Families budget the application charge and meet the contributory charge later with less planning than it deserves — it's larger, and it's due before grant.</w:t>
      </w:r>
    </w:p>
    <w:p>
      <w:pPr>
        <w:spacing w:after="80"/>
        <w:ind w:left="720" w:hanging="360"/>
      </w:pPr>
      <w:r>
        <w:rPr>
          <w:b/>
          <w:bCs/>
          <w:sz w:val="22"/>
          <w:szCs w:val="22"/>
        </w:rPr>
        <w:t xml:space="preserve">• </w:t>
      </w:r>
      <w:r>
        <w:rPr>
          <w:b/>
          <w:bCs/>
          <w:sz w:val="22"/>
          <w:szCs w:val="22"/>
        </w:rPr>
        <w:t xml:space="preserve">Assurance of support mechanics</w:t>
      </w:r>
      <w:r>
        <w:rPr>
          <w:sz w:val="22"/>
          <w:szCs w:val="22"/>
        </w:rPr>
        <w:t xml:space="preserve"> — the supporter's income and the formal assurance process have their own requirements.</w:t>
      </w:r>
    </w:p>
    <w:p>
      <w:pPr>
        <w:spacing w:after="80"/>
        <w:ind w:left="720" w:hanging="360"/>
      </w:pPr>
      <w:r>
        <w:rPr>
          <w:b/>
          <w:bCs/>
          <w:sz w:val="22"/>
          <w:szCs w:val="22"/>
        </w:rPr>
        <w:t xml:space="preserve">• </w:t>
      </w:r>
      <w:r>
        <w:rPr>
          <w:b/>
          <w:bCs/>
          <w:sz w:val="22"/>
          <w:szCs w:val="22"/>
        </w:rPr>
        <w:t xml:space="preserve">Document archaeology</w:t>
      </w:r>
      <w:r>
        <w:rPr>
          <w:sz w:val="22"/>
          <w:szCs w:val="22"/>
        </w:rPr>
        <w:t xml:space="preserve"> — birth certificates, translations, and identity chains assembled across decades and countries; start early.</w:t>
      </w:r>
    </w:p>
    <w:p>
      <w:pPr>
        <w:spacing w:after="160" w:line="300"/>
      </w:pPr>
      <w:r>
        <w:rPr>
          <w:b/>
          <w:bCs/>
          <w:sz w:val="22"/>
          <w:szCs w:val="22"/>
        </w:rPr>
        <w:t xml:space="preserve">The planning frame that works:</w:t>
      </w:r>
    </w:p>
    <w:p>
      <w:pPr>
        <w:spacing w:after="80"/>
        <w:ind w:left="720" w:hanging="360"/>
      </w:pPr>
      <w:r>
        <w:rPr>
          <w:b/>
          <w:bCs/>
          <w:sz w:val="22"/>
          <w:szCs w:val="22"/>
        </w:rPr>
        <w:t xml:space="preserve">1. </w:t>
      </w:r>
      <w:r>
        <w:rPr>
          <w:b/>
          <w:bCs/>
          <w:sz w:val="22"/>
          <w:szCs w:val="22"/>
        </w:rPr>
        <w:t xml:space="preserve">Verify the balance-of-family test first</w:t>
      </w:r>
      <w:r>
        <w:rPr>
          <w:sz w:val="22"/>
          <w:szCs w:val="22"/>
        </w:rPr>
        <w:t xml:space="preserve"> — it's free and it's the gate.</w:t>
      </w:r>
    </w:p>
    <w:p>
      <w:pPr>
        <w:spacing w:after="80"/>
        <w:ind w:left="720" w:hanging="360"/>
      </w:pPr>
      <w:r>
        <w:rPr>
          <w:b/>
          <w:bCs/>
          <w:sz w:val="22"/>
          <w:szCs w:val="22"/>
        </w:rPr>
        <w:t xml:space="preserve">2. </w:t>
      </w:r>
      <w:r>
        <w:rPr>
          <w:b/>
          <w:bCs/>
          <w:sz w:val="22"/>
          <w:szCs w:val="22"/>
        </w:rPr>
        <w:t xml:space="preserve">Budget the full two-stage cost</w:t>
      </w:r>
      <w:r>
        <w:rPr>
          <w:sz w:val="22"/>
          <w:szCs w:val="22"/>
        </w:rPr>
        <w:t xml:space="preserve"> — and confirm current charges from the official schedule.</w:t>
      </w:r>
    </w:p>
    <w:p>
      <w:pPr>
        <w:spacing w:after="80"/>
        <w:ind w:left="720" w:hanging="360"/>
      </w:pPr>
      <w:r>
        <w:rPr>
          <w:b/>
          <w:bCs/>
          <w:sz w:val="22"/>
          <w:szCs w:val="22"/>
        </w:rPr>
        <w:t xml:space="preserve">3. </w:t>
      </w:r>
      <w:r>
        <w:rPr>
          <w:b/>
          <w:bCs/>
          <w:sz w:val="22"/>
          <w:szCs w:val="22"/>
        </w:rPr>
        <w:t xml:space="preserve">Run the visitor track in parallel</w:t>
      </w:r>
      <w:r>
        <w:rPr>
          <w:sz w:val="22"/>
          <w:szCs w:val="22"/>
        </w:rPr>
        <w:t xml:space="preserve"> — time together shouldn't wait for the queue.</w:t>
      </w:r>
    </w:p>
    <w:p>
      <w:pPr>
        <w:spacing w:after="80"/>
        <w:ind w:left="720" w:hanging="360"/>
      </w:pPr>
      <w:r>
        <w:rPr>
          <w:b/>
          <w:bCs/>
          <w:sz w:val="22"/>
          <w:szCs w:val="22"/>
        </w:rPr>
        <w:t xml:space="preserve">4. </w:t>
      </w:r>
      <w:r>
        <w:rPr>
          <w:b/>
          <w:bCs/>
          <w:sz w:val="22"/>
          <w:szCs w:val="22"/>
        </w:rPr>
        <w:t xml:space="preserve">Sequence the documents early</w:t>
      </w:r>
      <w:r>
        <w:rPr>
          <w:sz w:val="22"/>
          <w:szCs w:val="22"/>
        </w:rPr>
        <w:t xml:space="preserve"> — the paper trail is long and some of it is slow.</w:t>
      </w:r>
    </w:p>
    <w:p>
      <w:pPr>
        <w:spacing w:after="80"/>
        <w:ind w:left="720" w:hanging="360"/>
      </w:pPr>
      <w:r>
        <w:rPr>
          <w:b/>
          <w:bCs/>
          <w:sz w:val="22"/>
          <w:szCs w:val="22"/>
        </w:rPr>
        <w:t xml:space="preserve">5. </w:t>
      </w:r>
      <w:r>
        <w:rPr>
          <w:b/>
          <w:bCs/>
          <w:sz w:val="22"/>
          <w:szCs w:val="22"/>
        </w:rPr>
        <w:t xml:space="preserve">Consider the 173's cash-flow shape</w:t>
      </w:r>
      <w:r>
        <w:rPr>
          <w:sz w:val="22"/>
          <w:szCs w:val="22"/>
        </w:rPr>
        <w:t xml:space="preserve"> — if staging the cost helps, the temporary-first route exists for exactly that.</w:t>
      </w:r>
    </w:p>
    <w:p>
      <w:pPr>
        <w:spacing w:after="160" w:line="300"/>
      </w:pPr>
      <w:r>
        <w:rPr>
          <w:sz w:val="22"/>
          <w:szCs w:val="22"/>
        </w:rPr>
        <w:t xml:space="preserve">Commonwealth Migration Group's </w:t>
      </w:r>
      <w:hyperlink w:history="1" r:id="rIdcyfwca3xb2lpcylcqnbll">
        <w:r>
          <w:rPr>
            <w:rStyle w:val="Hyperlink"/>
          </w:rPr>
          <w:t xml:space="preserve">subclass 143 page</w:t>
        </w:r>
      </w:hyperlink>
      <w:r>
        <w:rPr>
          <w:sz w:val="22"/>
          <w:szCs w:val="22"/>
        </w:rPr>
        <w:t xml:space="preserve"> details the current criteria and charge structure, with MARA-registered agents guiding families through the honest cost-benefit conversation this visa deserves.</w:t>
      </w:r>
    </w:p>
    <w:p>
      <w:pPr>
        <w:spacing w:after="160" w:line="300"/>
      </w:pPr>
      <w:r>
        <w:rPr>
          <w:sz w:val="22"/>
          <w:szCs w:val="22"/>
        </w:rPr>
        <w:t xml:space="preserve">The 143 is the parent visa that works — for families willing to pay what it costs and wait what it takes. Do the arithmetic first, and the decision makes itself.</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50. Article for: https://www.cwmigrationgroup.com/visas/parent-173</w:t>
      </w:r>
    </w:p>
    <w:p>
      <w:pPr>
        <w:pStyle w:val="Heading2"/>
        <w:spacing w:after="120" w:before="200"/>
      </w:pPr>
      <w:r>
        <w:rPr>
          <w:b/>
          <w:bCs/>
          <w:sz w:val="30"/>
          <w:szCs w:val="30"/>
        </w:rPr>
        <w:t xml:space="preserve">The Subclass 173: Splitting the Parent Visa Cost Across Two Stages</w:t>
      </w:r>
    </w:p>
    <w:p>
      <w:pPr>
        <w:spacing w:after="160" w:line="300"/>
      </w:pPr>
      <w:r>
        <w:rPr>
          <w:sz w:val="22"/>
          <w:szCs w:val="22"/>
        </w:rPr>
        <w:t xml:space="preserve">Australia's contributory parent program asks families for a very large sum of money. The subclass 173 — the Contributory Parent (Temporary) visa — exists for the families who'd rather not write that cheque all at once: it grants a *temporary* parent visa now, with the option to convert to the permanent 143 within its window, paying the remaining contributory charge at that later point. It's a cash-flow instrument disguised as a visa — and for many families, the smartest version of the parent pathway. Here's how it works and when it's the right call.</w:t>
      </w:r>
    </w:p>
    <w:p>
      <w:pPr>
        <w:spacing w:after="160" w:line="300"/>
      </w:pPr>
      <w:r>
        <w:rPr>
          <w:b/>
          <w:bCs/>
          <w:sz w:val="22"/>
          <w:szCs w:val="22"/>
        </w:rPr>
        <w:t xml:space="preserve">The two-stage design:</w:t>
      </w:r>
    </w:p>
    <w:p>
      <w:pPr>
        <w:spacing w:after="80"/>
        <w:ind w:left="720" w:hanging="360"/>
      </w:pPr>
      <w:r>
        <w:rPr>
          <w:b/>
          <w:bCs/>
          <w:sz w:val="22"/>
          <w:szCs w:val="22"/>
        </w:rPr>
        <w:t xml:space="preserve">1. </w:t>
      </w:r>
      <w:r>
        <w:rPr>
          <w:b/>
          <w:bCs/>
          <w:sz w:val="22"/>
          <w:szCs w:val="22"/>
        </w:rPr>
        <w:t xml:space="preserve">Stage one — the 173.</w:t>
      </w:r>
      <w:r>
        <w:rPr>
          <w:sz w:val="22"/>
          <w:szCs w:val="22"/>
        </w:rPr>
        <w:t xml:space="preserve"> A temporary visa (typically two years' validity from grant) letting the parent live in Australia — work rights included. The application charge is substantial but only the first tranche of the contributory cost.</w:t>
      </w:r>
    </w:p>
    <w:p>
      <w:pPr>
        <w:spacing w:after="80"/>
        <w:ind w:left="720" w:hanging="360"/>
      </w:pPr>
      <w:r>
        <w:rPr>
          <w:b/>
          <w:bCs/>
          <w:sz w:val="22"/>
          <w:szCs w:val="22"/>
        </w:rPr>
        <w:t xml:space="preserve">2. </w:t>
      </w:r>
      <w:r>
        <w:rPr>
          <w:b/>
          <w:bCs/>
          <w:sz w:val="22"/>
          <w:szCs w:val="22"/>
        </w:rPr>
        <w:t xml:space="preserve">Stage two — the 143 conversion.</w:t>
      </w:r>
      <w:r>
        <w:rPr>
          <w:sz w:val="22"/>
          <w:szCs w:val="22"/>
        </w:rPr>
        <w:t xml:space="preserve"> Within the 173's window, the parent applies for the permanent subclass 143, paying the remaining (larger) contributory charge. Convert in time, and the permanent visa follows. Fail to convert in time, and the temporary visa simply ends — the structure's one-way door.</w:t>
      </w:r>
    </w:p>
    <w:p>
      <w:pPr>
        <w:spacing w:after="160" w:line="300"/>
      </w:pPr>
      <w:r>
        <w:rPr>
          <w:b/>
          <w:bCs/>
          <w:sz w:val="22"/>
          <w:szCs w:val="22"/>
        </w:rPr>
        <w:t xml:space="preserve">Eligibility — the same gates as the 143:</w:t>
      </w:r>
      <w:r>
        <w:rPr>
          <w:sz w:val="22"/>
          <w:szCs w:val="22"/>
        </w:rPr>
        <w:t xml:space="preserve"> the balance of family test (at least half the parent's children settled in Australia), an eligible sponsoring child, the assurance of support, and the standard health and character screens. The 173 and 143 are one program in two payment phases — the eligibility work is shared.</w:t>
      </w:r>
    </w:p>
    <w:p>
      <w:pPr>
        <w:spacing w:after="160" w:line="300"/>
      </w:pPr>
      <w:r>
        <w:rPr>
          <w:b/>
          <w:bCs/>
          <w:sz w:val="22"/>
          <w:szCs w:val="22"/>
        </w:rPr>
        <w:t xml:space="preserve">Why families choose the 173 — the honest reasons:</w:t>
      </w:r>
    </w:p>
    <w:p>
      <w:pPr>
        <w:spacing w:after="80"/>
        <w:ind w:left="720" w:hanging="360"/>
      </w:pPr>
      <w:r>
        <w:rPr>
          <w:b/>
          <w:bCs/>
          <w:sz w:val="22"/>
          <w:szCs w:val="22"/>
        </w:rPr>
        <w:t xml:space="preserve">1. </w:t>
      </w:r>
      <w:r>
        <w:rPr>
          <w:b/>
          <w:bCs/>
          <w:sz w:val="22"/>
          <w:szCs w:val="22"/>
        </w:rPr>
        <w:t xml:space="preserve">Cash-flow staging.</w:t>
      </w:r>
      <w:r>
        <w:rPr>
          <w:sz w:val="22"/>
          <w:szCs w:val="22"/>
        </w:rPr>
        <w:t xml:space="preserve"> The contributory charges are among the program's highest; splitting them across years is real financial planning, especially when funds are tied in property or business assets that need liquidating on a schedule.</w:t>
      </w:r>
    </w:p>
    <w:p>
      <w:pPr>
        <w:spacing w:after="80"/>
        <w:ind w:left="720" w:hanging="360"/>
      </w:pPr>
      <w:r>
        <w:rPr>
          <w:b/>
          <w:bCs/>
          <w:sz w:val="22"/>
          <w:szCs w:val="22"/>
        </w:rPr>
        <w:t xml:space="preserve">2. </w:t>
      </w:r>
      <w:r>
        <w:rPr>
          <w:b/>
          <w:bCs/>
          <w:sz w:val="22"/>
          <w:szCs w:val="22"/>
        </w:rPr>
        <w:t xml:space="preserve">Trial the life first.</w:t>
      </w:r>
      <w:r>
        <w:rPr>
          <w:sz w:val="22"/>
          <w:szCs w:val="22"/>
        </w:rPr>
        <w:t xml:space="preserve"> Two years of Australian living before the full commitment — the parent discovers whether the permanent move actually suits them, while the family confirms the support structure works.</w:t>
      </w:r>
    </w:p>
    <w:p>
      <w:pPr>
        <w:spacing w:after="80"/>
        <w:ind w:left="720" w:hanging="360"/>
      </w:pPr>
      <w:r>
        <w:rPr>
          <w:b/>
          <w:bCs/>
          <w:sz w:val="22"/>
          <w:szCs w:val="22"/>
        </w:rPr>
        <w:t xml:space="preserve">3. </w:t>
      </w:r>
      <w:r>
        <w:rPr>
          <w:b/>
          <w:bCs/>
          <w:sz w:val="22"/>
          <w:szCs w:val="22"/>
        </w:rPr>
        <w:t xml:space="preserve">Synchronising with other events.</w:t>
      </w:r>
      <w:r>
        <w:rPr>
          <w:sz w:val="22"/>
          <w:szCs w:val="22"/>
        </w:rPr>
        <w:t xml:space="preserve"> Selling a home abroad, a spouse-parent's retirement timing, a grandchild's milestone — the staged structure lets the permanent conversion land when life is ready, not when the application is.</w:t>
      </w:r>
    </w:p>
    <w:p>
      <w:pPr>
        <w:spacing w:after="160" w:line="300"/>
      </w:pPr>
      <w:r>
        <w:rPr>
          <w:b/>
          <w:bCs/>
          <w:sz w:val="22"/>
          <w:szCs w:val="22"/>
        </w:rPr>
        <w:t xml:space="preserve">The costs, precisely understood:</w:t>
      </w:r>
    </w:p>
    <w:p>
      <w:pPr>
        <w:spacing w:after="80"/>
        <w:ind w:left="720" w:hanging="360"/>
      </w:pPr>
      <w:r>
        <w:rPr>
          <w:b/>
          <w:bCs/>
          <w:sz w:val="22"/>
          <w:szCs w:val="22"/>
        </w:rPr>
        <w:t xml:space="preserve">• </w:t>
      </w:r>
      <w:r>
        <w:rPr>
          <w:sz w:val="22"/>
          <w:szCs w:val="22"/>
        </w:rPr>
        <w:t xml:space="preserve">The </w:t>
      </w:r>
      <w:r>
        <w:rPr>
          <w:b/>
          <w:bCs/>
          <w:sz w:val="22"/>
          <w:szCs w:val="22"/>
        </w:rPr>
        <w:t xml:space="preserve">173's application charge</w:t>
      </w:r>
      <w:r>
        <w:rPr>
          <w:sz w:val="22"/>
          <w:szCs w:val="22"/>
        </w:rPr>
        <w:t xml:space="preserve"> — substantial, payable at lodgement.</w:t>
      </w:r>
    </w:p>
    <w:p>
      <w:pPr>
        <w:spacing w:after="80"/>
        <w:ind w:left="720" w:hanging="360"/>
      </w:pPr>
      <w:r>
        <w:rPr>
          <w:b/>
          <w:bCs/>
          <w:sz w:val="22"/>
          <w:szCs w:val="22"/>
        </w:rPr>
        <w:t xml:space="preserve">• </w:t>
      </w:r>
      <w:r>
        <w:rPr>
          <w:sz w:val="22"/>
          <w:szCs w:val="22"/>
        </w:rPr>
        <w:t xml:space="preserve">The </w:t>
      </w:r>
      <w:r>
        <w:rPr>
          <w:b/>
          <w:bCs/>
          <w:sz w:val="22"/>
          <w:szCs w:val="22"/>
        </w:rPr>
        <w:t xml:space="preserve">second contributory charge</w:t>
      </w:r>
      <w:r>
        <w:rPr>
          <w:sz w:val="22"/>
          <w:szCs w:val="22"/>
        </w:rPr>
        <w:t xml:space="preserve"> at 143 conversion — the larger tranche, indexed, due before the permanent grant.</w:t>
      </w:r>
    </w:p>
    <w:p>
      <w:pPr>
        <w:spacing w:after="80"/>
        <w:ind w:left="720" w:hanging="360"/>
      </w:pPr>
      <w:r>
        <w:rPr>
          <w:b/>
          <w:bCs/>
          <w:sz w:val="22"/>
          <w:szCs w:val="22"/>
        </w:rPr>
        <w:t xml:space="preserve">• </w:t>
      </w:r>
      <w:r>
        <w:rPr>
          <w:sz w:val="22"/>
          <w:szCs w:val="22"/>
        </w:rPr>
        <w:t xml:space="preserve">Plus the </w:t>
      </w:r>
      <w:r>
        <w:rPr>
          <w:b/>
          <w:bCs/>
          <w:sz w:val="22"/>
          <w:szCs w:val="22"/>
        </w:rPr>
        <w:t xml:space="preserve">assurance of support</w:t>
      </w:r>
      <w:r>
        <w:rPr>
          <w:sz w:val="22"/>
          <w:szCs w:val="22"/>
        </w:rPr>
        <w:t xml:space="preserve">, medicals, clearances, and document costs — the same supporting architecture as the direct 143 route.</w:t>
      </w:r>
    </w:p>
    <w:p>
      <w:pPr>
        <w:spacing w:after="80"/>
        <w:ind w:left="720" w:hanging="360"/>
      </w:pPr>
      <w:r>
        <w:rPr>
          <w:b/>
          <w:bCs/>
          <w:sz w:val="22"/>
          <w:szCs w:val="22"/>
        </w:rPr>
        <w:t xml:space="preserve">• </w:t>
      </w:r>
      <w:r>
        <w:rPr>
          <w:sz w:val="22"/>
          <w:szCs w:val="22"/>
        </w:rPr>
        <w:t xml:space="preserve">The honest arithmetic: the *total* government cost across both stages is broadly comparable to the direct 143 route (confirm current figures against the official schedule — the charges move). The 173 buys *timing*, not a discount.</w:t>
      </w:r>
    </w:p>
    <w:p>
      <w:pPr>
        <w:spacing w:after="160" w:line="300"/>
      </w:pPr>
      <w:r>
        <w:rPr>
          <w:b/>
          <w:bCs/>
          <w:sz w:val="22"/>
          <w:szCs w:val="22"/>
        </w:rPr>
        <w:t xml:space="preserve">Where the 173 strategy fails:</w:t>
      </w:r>
    </w:p>
    <w:p>
      <w:pPr>
        <w:spacing w:after="80"/>
        <w:ind w:left="720" w:hanging="360"/>
      </w:pPr>
      <w:r>
        <w:rPr>
          <w:b/>
          <w:bCs/>
          <w:sz w:val="22"/>
          <w:szCs w:val="22"/>
        </w:rPr>
        <w:t xml:space="preserve">1. </w:t>
      </w:r>
      <w:r>
        <w:rPr>
          <w:b/>
          <w:bCs/>
          <w:sz w:val="22"/>
          <w:szCs w:val="22"/>
        </w:rPr>
        <w:t xml:space="preserve">Missing the conversion window.</w:t>
      </w:r>
      <w:r>
        <w:rPr>
          <w:sz w:val="22"/>
          <w:szCs w:val="22"/>
        </w:rPr>
        <w:t xml:space="preserve"> The catastrophic version: the temporary visa lapses without the 143 lodged, and the family restarts the entire queue and cost from scratch. Calendar the conversion deadline from grant day.</w:t>
      </w:r>
    </w:p>
    <w:p>
      <w:pPr>
        <w:spacing w:after="80"/>
        <w:ind w:left="720" w:hanging="360"/>
      </w:pPr>
      <w:r>
        <w:rPr>
          <w:b/>
          <w:bCs/>
          <w:sz w:val="22"/>
          <w:szCs w:val="22"/>
        </w:rPr>
        <w:t xml:space="preserve">2. </w:t>
      </w:r>
      <w:r>
        <w:rPr>
          <w:b/>
          <w:bCs/>
          <w:sz w:val="22"/>
          <w:szCs w:val="22"/>
        </w:rPr>
        <w:t xml:space="preserve">Treating the 173 as the destination.</w:t>
      </w:r>
      <w:r>
        <w:rPr>
          <w:sz w:val="22"/>
          <w:szCs w:val="22"/>
        </w:rPr>
        <w:t xml:space="preserve"> Families who settle into the temporary visa's comfort and defer the conversion decision until it's too late. The 173 is a bridge, and bridges have ends.</w:t>
      </w:r>
    </w:p>
    <w:p>
      <w:pPr>
        <w:spacing w:after="80"/>
        <w:ind w:left="720" w:hanging="360"/>
      </w:pPr>
      <w:r>
        <w:rPr>
          <w:b/>
          <w:bCs/>
          <w:sz w:val="22"/>
          <w:szCs w:val="22"/>
        </w:rPr>
        <w:t xml:space="preserve">3. </w:t>
      </w:r>
      <w:r>
        <w:rPr>
          <w:b/>
          <w:bCs/>
          <w:sz w:val="22"/>
          <w:szCs w:val="22"/>
        </w:rPr>
        <w:t xml:space="preserve">Underbudgeting the second charge.</w:t>
      </w:r>
      <w:r>
        <w:rPr>
          <w:sz w:val="22"/>
          <w:szCs w:val="22"/>
        </w:rPr>
        <w:t xml:space="preserve"> Planning the first payment and discovering the conversion charge's size late — with the deadline forcing a bad decision.</w:t>
      </w:r>
    </w:p>
    <w:p>
      <w:pPr>
        <w:spacing w:after="80"/>
        <w:ind w:left="720" w:hanging="360"/>
      </w:pPr>
      <w:r>
        <w:rPr>
          <w:b/>
          <w:bCs/>
          <w:sz w:val="22"/>
          <w:szCs w:val="22"/>
        </w:rPr>
        <w:t xml:space="preserve">4. </w:t>
      </w:r>
      <w:r>
        <w:rPr>
          <w:b/>
          <w:bCs/>
          <w:sz w:val="22"/>
          <w:szCs w:val="22"/>
        </w:rPr>
        <w:t xml:space="preserve">Assumption drift.</w:t>
      </w:r>
      <w:r>
        <w:rPr>
          <w:sz w:val="22"/>
          <w:szCs w:val="22"/>
        </w:rPr>
        <w:t xml:space="preserve"> Charges index and rules update; the conversion cost should be re-verified near the conversion date, not assumed from the original application's figures.</w:t>
      </w:r>
    </w:p>
    <w:p>
      <w:pPr>
        <w:spacing w:after="160" w:line="300"/>
      </w:pPr>
      <w:r>
        <w:rPr>
          <w:b/>
          <w:bCs/>
          <w:sz w:val="22"/>
          <w:szCs w:val="22"/>
        </w:rPr>
        <w:t xml:space="preserve">The decision frame — 143 direct or 173 staged?</w:t>
      </w:r>
    </w:p>
    <w:p>
      <w:pPr>
        <w:spacing w:after="80"/>
        <w:ind w:left="720" w:hanging="360"/>
      </w:pPr>
      <w:r>
        <w:rPr>
          <w:b/>
          <w:bCs/>
          <w:sz w:val="22"/>
          <w:szCs w:val="22"/>
        </w:rPr>
        <w:t xml:space="preserve">• </w:t>
      </w:r>
      <w:r>
        <w:rPr>
          <w:b/>
          <w:bCs/>
          <w:sz w:val="22"/>
          <w:szCs w:val="22"/>
        </w:rPr>
        <w:t xml:space="preserve">Funds liquid and commitment certain?</w:t>
      </w:r>
      <w:r>
        <w:rPr>
          <w:sz w:val="22"/>
          <w:szCs w:val="22"/>
        </w:rPr>
        <w:t xml:space="preserve"> The direct 143: one application, one queue position, no conversion deadline to manage.</w:t>
      </w:r>
    </w:p>
    <w:p>
      <w:pPr>
        <w:spacing w:after="80"/>
        <w:ind w:left="720" w:hanging="360"/>
      </w:pPr>
      <w:r>
        <w:rPr>
          <w:b/>
          <w:bCs/>
          <w:sz w:val="22"/>
          <w:szCs w:val="22"/>
        </w:rPr>
        <w:t xml:space="preserve">• </w:t>
      </w:r>
      <w:r>
        <w:rPr>
          <w:b/>
          <w:bCs/>
          <w:sz w:val="22"/>
          <w:szCs w:val="22"/>
        </w:rPr>
        <w:t xml:space="preserve">Funds staging needed, or genuine trial value in the temporary period?</w:t>
      </w:r>
      <w:r>
        <w:rPr>
          <w:sz w:val="22"/>
          <w:szCs w:val="22"/>
        </w:rPr>
        <w:t xml:space="preserve"> The 173, with the conversion deadline treated as non-negotiable from day one.</w:t>
      </w:r>
    </w:p>
    <w:p>
      <w:pPr>
        <w:spacing w:after="80"/>
        <w:ind w:left="720" w:hanging="360"/>
      </w:pPr>
      <w:r>
        <w:rPr>
          <w:b/>
          <w:bCs/>
          <w:sz w:val="22"/>
          <w:szCs w:val="22"/>
        </w:rPr>
        <w:t xml:space="preserve">• </w:t>
      </w:r>
      <w:r>
        <w:rPr>
          <w:b/>
          <w:bCs/>
          <w:sz w:val="22"/>
          <w:szCs w:val="22"/>
        </w:rPr>
        <w:t xml:space="preserve">Neither affordable?</w:t>
      </w:r>
      <w:r>
        <w:rPr>
          <w:sz w:val="22"/>
          <w:szCs w:val="22"/>
        </w:rPr>
        <w:t xml:space="preserve"> The honest conversation shifts to visitor-based time together and longer-term planning — the non-contributory queue is not a substitute plan.</w:t>
      </w:r>
    </w:p>
    <w:p>
      <w:pPr>
        <w:spacing w:after="160" w:line="300"/>
      </w:pPr>
      <w:r>
        <w:rPr>
          <w:sz w:val="22"/>
          <w:szCs w:val="22"/>
        </w:rPr>
        <w:t xml:space="preserve">Commonwealth Migration Group's </w:t>
      </w:r>
      <w:hyperlink w:history="1" r:id="rIdcldlvtgpe3qfrvljsbfx9">
        <w:r>
          <w:rPr>
            <w:rStyle w:val="Hyperlink"/>
          </w:rPr>
          <w:t xml:space="preserve">subclass 173 page</w:t>
        </w:r>
      </w:hyperlink>
      <w:r>
        <w:rPr>
          <w:sz w:val="22"/>
          <w:szCs w:val="22"/>
        </w:rPr>
        <w:t xml:space="preserve"> details the two-stage structure and current charges, and its MARA-registered agents run the family-level cost planning this decision deserves.</w:t>
      </w:r>
    </w:p>
    <w:p>
      <w:pPr>
        <w:spacing w:after="160" w:line="300"/>
      </w:pPr>
      <w:r>
        <w:rPr>
          <w:sz w:val="22"/>
          <w:szCs w:val="22"/>
        </w:rPr>
        <w:t xml:space="preserve">The 173 is the parent program's payment plan — same eligibility, same destination, staged cost. Used deliberately, it's excellent. Used casually, it ends with a lapsed visa and a restarted queue. Manage the conversion window, and the bridge delivers you all the way across.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51. Article for: https://www.cwmigrationgroup.com/visas/partner-309</w:t>
      </w:r>
    </w:p>
    <w:p>
      <w:pPr>
        <w:pStyle w:val="Heading2"/>
        <w:spacing w:after="120" w:before="200"/>
      </w:pPr>
      <w:r>
        <w:rPr>
          <w:b/>
          <w:bCs/>
          <w:sz w:val="30"/>
          <w:szCs w:val="30"/>
        </w:rPr>
        <w:t xml:space="preserve">The Partner Visa (Subclass 309): The Offshore Route to Reuniting in Australia</w:t>
      </w:r>
    </w:p>
    <w:p>
      <w:pPr>
        <w:spacing w:after="160" w:line="300"/>
      </w:pPr>
      <w:r>
        <w:rPr>
          <w:sz w:val="22"/>
          <w:szCs w:val="22"/>
        </w:rPr>
        <w:t xml:space="preserve">When your partner is an Australian and you're outside Australia, the subclass 309 is the pathway: the offshore stage of the two-part partner visa, leading — after its two-year arc — to the permanent subclass 100. It's one of the most used visas in the entire program and one of the most evidence-intensive. Here's how the 309 works, what the assessment really looks at, and how couples run it well.</w:t>
      </w:r>
    </w:p>
    <w:p>
      <w:pPr>
        <w:spacing w:after="160" w:line="300"/>
      </w:pPr>
      <w:r>
        <w:rPr>
          <w:b/>
          <w:bCs/>
          <w:sz w:val="22"/>
          <w:szCs w:val="22"/>
        </w:rPr>
        <w:t xml:space="preserve">The structure: two stages, one application.</w:t>
      </w:r>
      <w:r>
        <w:rPr>
          <w:sz w:val="22"/>
          <w:szCs w:val="22"/>
        </w:rPr>
        <w:t xml:space="preserve"> You lodge a single application for both the temporary 309 and the permanent 100:</w:t>
      </w:r>
    </w:p>
    <w:p>
      <w:pPr>
        <w:spacing w:after="80"/>
        <w:ind w:left="720" w:hanging="360"/>
      </w:pPr>
      <w:r>
        <w:rPr>
          <w:b/>
          <w:bCs/>
          <w:sz w:val="22"/>
          <w:szCs w:val="22"/>
        </w:rPr>
        <w:t xml:space="preserve">1. </w:t>
      </w:r>
      <w:r>
        <w:rPr>
          <w:b/>
          <w:bCs/>
          <w:sz w:val="22"/>
          <w:szCs w:val="22"/>
        </w:rPr>
        <w:t xml:space="preserve">Stage one — the 309.</w:t>
      </w:r>
      <w:r>
        <w:rPr>
          <w:sz w:val="22"/>
          <w:szCs w:val="22"/>
        </w:rPr>
        <w:t xml:space="preserve"> If granted, you live, work, and study in Australia on a temporary visa.</w:t>
      </w:r>
    </w:p>
    <w:p>
      <w:pPr>
        <w:spacing w:after="80"/>
        <w:ind w:left="720" w:hanging="360"/>
      </w:pPr>
      <w:r>
        <w:rPr>
          <w:b/>
          <w:bCs/>
          <w:sz w:val="22"/>
          <w:szCs w:val="22"/>
        </w:rPr>
        <w:t xml:space="preserve">2. </w:t>
      </w:r>
      <w:r>
        <w:rPr>
          <w:b/>
          <w:bCs/>
          <w:sz w:val="22"/>
          <w:szCs w:val="22"/>
        </w:rPr>
        <w:t xml:space="preserve">The waiting period.</w:t>
      </w:r>
      <w:r>
        <w:rPr>
          <w:sz w:val="22"/>
          <w:szCs w:val="22"/>
        </w:rPr>
        <w:t xml:space="preserve"> Roughly two years after you applied, the permanent stage is assessed.</w:t>
      </w:r>
    </w:p>
    <w:p>
      <w:pPr>
        <w:spacing w:after="80"/>
        <w:ind w:left="720" w:hanging="360"/>
      </w:pPr>
      <w:r>
        <w:rPr>
          <w:b/>
          <w:bCs/>
          <w:sz w:val="22"/>
          <w:szCs w:val="22"/>
        </w:rPr>
        <w:t xml:space="preserve">3. </w:t>
      </w:r>
      <w:r>
        <w:rPr>
          <w:b/>
          <w:bCs/>
          <w:sz w:val="22"/>
          <w:szCs w:val="22"/>
        </w:rPr>
        <w:t xml:space="preserve">Stage two — the 100.</w:t>
      </w:r>
      <w:r>
        <w:rPr>
          <w:sz w:val="22"/>
          <w:szCs w:val="22"/>
        </w:rPr>
        <w:t xml:space="preserve"> The permanent visa, granted when the relationship is still genuine and continuing. By then you'll provide updated evidence — the system checks that the relationship *continued*, not just that it existed at application.</w:t>
      </w:r>
    </w:p>
    <w:p>
      <w:pPr>
        <w:spacing w:after="160" w:line="300"/>
      </w:pPr>
      <w:r>
        <w:rPr>
          <w:b/>
          <w:bCs/>
          <w:sz w:val="22"/>
          <w:szCs w:val="22"/>
        </w:rPr>
        <w:t xml:space="preserve">Where you are matters less than you'd think — with one caveat.</w:t>
      </w:r>
      <w:r>
        <w:rPr>
          <w:sz w:val="22"/>
          <w:szCs w:val="22"/>
        </w:rPr>
        <w:t xml:space="preserve"> "Offshore" means the application is decided on the 309's offshore stream: you must generally be *outside* Australia when you apply and when the 309 is granted. But you don't need to stay outside — 309 holders can travel, and couples who end up together in Australia on the 309 simply continue there (with an onshore transition to the permanent stage in defined circumstances). The offshore/onshore choice is about process and timing, not a residence sentence.</w:t>
      </w:r>
    </w:p>
    <w:p>
      <w:pPr>
        <w:spacing w:after="160" w:line="300"/>
      </w:pPr>
      <w:r>
        <w:rPr>
          <w:b/>
          <w:bCs/>
          <w:sz w:val="22"/>
          <w:szCs w:val="22"/>
        </w:rPr>
        <w:t xml:space="preserve">The assessment: genuineness across four dimensions.</w:t>
      </w:r>
      <w:r>
        <w:rPr>
          <w:sz w:val="22"/>
          <w:szCs w:val="22"/>
        </w:rPr>
        <w:t xml:space="preserve"> The heart of the case is proving a genuine, continuing relationship — and the decision-maker reads evidence across:</w:t>
      </w:r>
    </w:p>
    <w:p>
      <w:pPr>
        <w:spacing w:after="80"/>
        <w:ind w:left="720" w:hanging="360"/>
      </w:pPr>
      <w:r>
        <w:rPr>
          <w:b/>
          <w:bCs/>
          <w:sz w:val="22"/>
          <w:szCs w:val="22"/>
        </w:rPr>
        <w:t xml:space="preserve">1. </w:t>
      </w:r>
      <w:r>
        <w:rPr>
          <w:b/>
          <w:bCs/>
          <w:sz w:val="22"/>
          <w:szCs w:val="22"/>
        </w:rPr>
        <w:t xml:space="preserve">Financial</w:t>
      </w:r>
      <w:r>
        <w:rPr>
          <w:sz w:val="22"/>
          <w:szCs w:val="22"/>
        </w:rPr>
        <w:t xml:space="preserve"> — joint accounts with real activity, shared liabilities, support flows both directions.</w:t>
      </w:r>
    </w:p>
    <w:p>
      <w:pPr>
        <w:spacing w:after="80"/>
        <w:ind w:left="720" w:hanging="360"/>
      </w:pPr>
      <w:r>
        <w:rPr>
          <w:b/>
          <w:bCs/>
          <w:sz w:val="22"/>
          <w:szCs w:val="22"/>
        </w:rPr>
        <w:t xml:space="preserve">2. </w:t>
      </w:r>
      <w:r>
        <w:rPr>
          <w:b/>
          <w:bCs/>
          <w:sz w:val="22"/>
          <w:szCs w:val="22"/>
        </w:rPr>
        <w:t xml:space="preserve">Household</w:t>
      </w:r>
      <w:r>
        <w:rPr>
          <w:sz w:val="22"/>
          <w:szCs w:val="22"/>
        </w:rPr>
        <w:t xml:space="preserve"> — how you live (or lived) together: shared accommodation, bills, daily life. For couples separated by borders, evidence of the relationship's substance *despite* distance — visits, time together, communication patterns.</w:t>
      </w:r>
    </w:p>
    <w:p>
      <w:pPr>
        <w:spacing w:after="80"/>
        <w:ind w:left="720" w:hanging="360"/>
      </w:pPr>
      <w:r>
        <w:rPr>
          <w:b/>
          <w:bCs/>
          <w:sz w:val="22"/>
          <w:szCs w:val="22"/>
        </w:rPr>
        <w:t xml:space="preserve">3. </w:t>
      </w:r>
      <w:r>
        <w:rPr>
          <w:b/>
          <w:bCs/>
          <w:sz w:val="22"/>
          <w:szCs w:val="22"/>
        </w:rPr>
        <w:t xml:space="preserve">Social</w:t>
      </w:r>
      <w:r>
        <w:rPr>
          <w:sz w:val="22"/>
          <w:szCs w:val="22"/>
        </w:rPr>
        <w:t xml:space="preserve"> — how the world sees you: family and friends who know the relationship, photos across time and settings, joint travel, public recognition.</w:t>
      </w:r>
    </w:p>
    <w:p>
      <w:pPr>
        <w:spacing w:after="80"/>
        <w:ind w:left="720" w:hanging="360"/>
      </w:pPr>
      <w:r>
        <w:rPr>
          <w:b/>
          <w:bCs/>
          <w:sz w:val="22"/>
          <w:szCs w:val="22"/>
        </w:rPr>
        <w:t xml:space="preserve">4. </w:t>
      </w:r>
      <w:r>
        <w:rPr>
          <w:b/>
          <w:bCs/>
          <w:sz w:val="22"/>
          <w:szCs w:val="22"/>
        </w:rPr>
        <w:t xml:space="preserve">Commitment</w:t>
      </w:r>
      <w:r>
        <w:rPr>
          <w:sz w:val="22"/>
          <w:szCs w:val="22"/>
        </w:rPr>
        <w:t xml:space="preserve"> — history, communication, knowledge of each other, plans for the future, statutory declarations from people who know you as a couple.</w:t>
      </w:r>
    </w:p>
    <w:p>
      <w:pPr>
        <w:spacing w:after="160" w:line="300"/>
      </w:pPr>
      <w:r>
        <w:rPr>
          <w:sz w:val="22"/>
          <w:szCs w:val="22"/>
        </w:rPr>
        <w:t xml:space="preserve">Strong files don't curate; they *document*. Relationships leave traces, and the applicant who has lived visibly and consistently has been building the case all along.</w:t>
      </w:r>
    </w:p>
    <w:p>
      <w:pPr>
        <w:spacing w:after="160" w:line="300"/>
      </w:pPr>
      <w:r>
        <w:rPr>
          <w:b/>
          <w:bCs/>
          <w:sz w:val="22"/>
          <w:szCs w:val="22"/>
        </w:rPr>
        <w:t xml:space="preserve">The mechanics that matter:</w:t>
      </w:r>
    </w:p>
    <w:p>
      <w:pPr>
        <w:spacing w:after="80"/>
        <w:ind w:left="720" w:hanging="360"/>
      </w:pPr>
      <w:r>
        <w:rPr>
          <w:b/>
          <w:bCs/>
          <w:sz w:val="22"/>
          <w:szCs w:val="22"/>
        </w:rPr>
        <w:t xml:space="preserve">• </w:t>
      </w:r>
      <w:r>
        <w:rPr>
          <w:b/>
          <w:bCs/>
          <w:sz w:val="22"/>
          <w:szCs w:val="22"/>
        </w:rPr>
        <w:t xml:space="preserve">Sponsorship.</w:t>
      </w:r>
      <w:r>
        <w:rPr>
          <w:sz w:val="22"/>
          <w:szCs w:val="22"/>
        </w:rPr>
        <w:t xml:space="preserve"> The Australian partner sponsors — with their own eligibility assessed, including the sponsorship limitations that follow prior sponsorships (the five-year spacing rules and limits on sponsorship history).</w:t>
      </w:r>
    </w:p>
    <w:p>
      <w:pPr>
        <w:spacing w:after="80"/>
        <w:ind w:left="720" w:hanging="360"/>
      </w:pPr>
      <w:r>
        <w:rPr>
          <w:b/>
          <w:bCs/>
          <w:sz w:val="22"/>
          <w:szCs w:val="22"/>
        </w:rPr>
        <w:t xml:space="preserve">• </w:t>
      </w:r>
      <w:r>
        <w:rPr>
          <w:b/>
          <w:bCs/>
          <w:sz w:val="22"/>
          <w:szCs w:val="22"/>
        </w:rPr>
        <w:t xml:space="preserve">Evidence dating.</w:t>
      </w:r>
      <w:r>
        <w:rPr>
          <w:sz w:val="22"/>
          <w:szCs w:val="22"/>
        </w:rPr>
        <w:t xml:space="preserve"> The file should span the relationship's real timeline — a stack of documents all created in the month before lodgement reads exactly like what it is.</w:t>
      </w:r>
    </w:p>
    <w:p>
      <w:pPr>
        <w:spacing w:after="80"/>
        <w:ind w:left="720" w:hanging="360"/>
      </w:pPr>
      <w:r>
        <w:rPr>
          <w:b/>
          <w:bCs/>
          <w:sz w:val="22"/>
          <w:szCs w:val="22"/>
        </w:rPr>
        <w:t xml:space="preserve">• </w:t>
      </w:r>
      <w:r>
        <w:rPr>
          <w:b/>
          <w:bCs/>
          <w:sz w:val="22"/>
          <w:szCs w:val="22"/>
        </w:rPr>
        <w:t xml:space="preserve">Health, character, and the standard screens</w:t>
      </w:r>
      <w:r>
        <w:rPr>
          <w:sz w:val="22"/>
          <w:szCs w:val="22"/>
        </w:rPr>
        <w:t xml:space="preserve"> for the applicant, plus the sponsor's obligations flowing onward.</w:t>
      </w:r>
    </w:p>
    <w:p>
      <w:pPr>
        <w:spacing w:after="80"/>
        <w:ind w:left="720" w:hanging="360"/>
      </w:pPr>
      <w:r>
        <w:rPr>
          <w:b/>
          <w:bCs/>
          <w:sz w:val="22"/>
          <w:szCs w:val="22"/>
        </w:rPr>
        <w:t xml:space="preserve">• </w:t>
      </w:r>
      <w:r>
        <w:rPr>
          <w:b/>
          <w:bCs/>
          <w:sz w:val="22"/>
          <w:szCs w:val="22"/>
        </w:rPr>
        <w:t xml:space="preserve">Processing reality.</w:t>
      </w:r>
      <w:r>
        <w:rPr>
          <w:sz w:val="22"/>
          <w:szCs w:val="22"/>
        </w:rPr>
        <w:t xml:space="preserve"> Partner queues run in years; couples should plan life — work, leases, travel, family events — around the wait, using visitor visas for time together in the interim where lawful and sensible.</w:t>
      </w:r>
    </w:p>
    <w:p>
      <w:pPr>
        <w:spacing w:after="160" w:line="300"/>
      </w:pPr>
      <w:r>
        <w:rPr>
          <w:b/>
          <w:bCs/>
          <w:sz w:val="22"/>
          <w:szCs w:val="22"/>
        </w:rPr>
        <w:t xml:space="preserve">Where 309 applications actually fail:</w:t>
      </w:r>
    </w:p>
    <w:p>
      <w:pPr>
        <w:spacing w:after="80"/>
        <w:ind w:left="720" w:hanging="360"/>
      </w:pPr>
      <w:r>
        <w:rPr>
          <w:b/>
          <w:bCs/>
          <w:sz w:val="22"/>
          <w:szCs w:val="22"/>
        </w:rPr>
        <w:t xml:space="preserve">1. </w:t>
      </w:r>
      <w:r>
        <w:rPr>
          <w:b/>
          <w:bCs/>
          <w:sz w:val="22"/>
          <w:szCs w:val="22"/>
        </w:rPr>
        <w:t xml:space="preserve">Thin or assembled evidence.</w:t>
      </w:r>
      <w:r>
        <w:rPr>
          <w:sz w:val="22"/>
          <w:szCs w:val="22"/>
        </w:rPr>
        <w:t xml:space="preserve"> Files built for the application rather than drawn from life — officers see the seams.</w:t>
      </w:r>
    </w:p>
    <w:p>
      <w:pPr>
        <w:spacing w:after="80"/>
        <w:ind w:left="720" w:hanging="360"/>
      </w:pPr>
      <w:r>
        <w:rPr>
          <w:b/>
          <w:bCs/>
          <w:sz w:val="22"/>
          <w:szCs w:val="22"/>
        </w:rPr>
        <w:t xml:space="preserve">2. </w:t>
      </w:r>
      <w:r>
        <w:rPr>
          <w:b/>
          <w:bCs/>
          <w:sz w:val="22"/>
          <w:szCs w:val="22"/>
        </w:rPr>
        <w:t xml:space="preserve">Inconsistency.</w:t>
      </w:r>
      <w:r>
        <w:rPr>
          <w:sz w:val="22"/>
          <w:szCs w:val="22"/>
        </w:rPr>
        <w:t xml:space="preserve"> Dates, addresses, and stories that don't reconcile across documents and declarations.</w:t>
      </w:r>
    </w:p>
    <w:p>
      <w:pPr>
        <w:spacing w:after="80"/>
        <w:ind w:left="720" w:hanging="360"/>
      </w:pPr>
      <w:r>
        <w:rPr>
          <w:b/>
          <w:bCs/>
          <w:sz w:val="22"/>
          <w:szCs w:val="22"/>
        </w:rPr>
        <w:t xml:space="preserve">3. </w:t>
      </w:r>
      <w:r>
        <w:rPr>
          <w:b/>
          <w:bCs/>
          <w:sz w:val="22"/>
          <w:szCs w:val="22"/>
        </w:rPr>
        <w:t xml:space="preserve">Undisclosed history.</w:t>
      </w:r>
      <w:r>
        <w:rPr>
          <w:sz w:val="22"/>
          <w:szCs w:val="22"/>
        </w:rPr>
        <w:t xml:space="preserve"> Prior relationships, refusals, character issues — everything surfaces, and non-disclosure is fatal.</w:t>
      </w:r>
    </w:p>
    <w:p>
      <w:pPr>
        <w:spacing w:after="80"/>
        <w:ind w:left="720" w:hanging="360"/>
      </w:pPr>
      <w:r>
        <w:rPr>
          <w:b/>
          <w:bCs/>
          <w:sz w:val="22"/>
          <w:szCs w:val="22"/>
        </w:rPr>
        <w:t xml:space="preserve">4. </w:t>
      </w:r>
      <w:r>
        <w:rPr>
          <w:b/>
          <w:bCs/>
          <w:sz w:val="22"/>
          <w:szCs w:val="22"/>
        </w:rPr>
        <w:t xml:space="preserve">Sponsorship-limitation surprises.</w:t>
      </w:r>
      <w:r>
        <w:rPr>
          <w:sz w:val="22"/>
          <w:szCs w:val="22"/>
        </w:rPr>
        <w:t xml:space="preserve"> Sponsors with prior partner sponsorships discovering the spacing rules late.</w:t>
      </w:r>
    </w:p>
    <w:p>
      <w:pPr>
        <w:spacing w:after="80"/>
        <w:ind w:left="720" w:hanging="360"/>
      </w:pPr>
      <w:r>
        <w:rPr>
          <w:b/>
          <w:bCs/>
          <w:sz w:val="22"/>
          <w:szCs w:val="22"/>
        </w:rPr>
        <w:t xml:space="preserve">5. </w:t>
      </w:r>
      <w:r>
        <w:rPr>
          <w:b/>
          <w:bCs/>
          <w:sz w:val="22"/>
          <w:szCs w:val="22"/>
        </w:rPr>
        <w:t xml:space="preserve">The stage-two drift.</w:t>
      </w:r>
      <w:r>
        <w:rPr>
          <w:sz w:val="22"/>
          <w:szCs w:val="22"/>
        </w:rPr>
        <w:t xml:space="preserve"> Couples who pass stage one and stop documenting — the 100 stage examines the *continuing* relationship, and the second file needs its own evidence.</w:t>
      </w:r>
    </w:p>
    <w:p>
      <w:pPr>
        <w:spacing w:after="160" w:line="300"/>
      </w:pPr>
      <w:r>
        <w:rPr>
          <w:b/>
          <w:bCs/>
          <w:sz w:val="22"/>
          <w:szCs w:val="22"/>
        </w:rPr>
        <w:t xml:space="preserve">The practical playbook:</w:t>
      </w:r>
    </w:p>
    <w:p>
      <w:pPr>
        <w:spacing w:after="80"/>
        <w:ind w:left="720" w:hanging="360"/>
      </w:pPr>
      <w:r>
        <w:rPr>
          <w:b/>
          <w:bCs/>
          <w:sz w:val="22"/>
          <w:szCs w:val="22"/>
        </w:rPr>
        <w:t xml:space="preserve">1. </w:t>
      </w:r>
      <w:r>
        <w:rPr>
          <w:b/>
          <w:bCs/>
          <w:sz w:val="22"/>
          <w:szCs w:val="22"/>
        </w:rPr>
        <w:t xml:space="preserve">Document continuously, not retrospectively</w:t>
      </w:r>
      <w:r>
        <w:rPr>
          <w:sz w:val="22"/>
          <w:szCs w:val="22"/>
        </w:rPr>
        <w:t xml:space="preserve"> — start the evidence habit now, wherever the relationship stands.</w:t>
      </w:r>
    </w:p>
    <w:p>
      <w:pPr>
        <w:spacing w:after="80"/>
        <w:ind w:left="720" w:hanging="360"/>
      </w:pPr>
      <w:r>
        <w:rPr>
          <w:b/>
          <w:bCs/>
          <w:sz w:val="22"/>
          <w:szCs w:val="22"/>
        </w:rPr>
        <w:t xml:space="preserve">2. </w:t>
      </w:r>
      <w:r>
        <w:rPr>
          <w:b/>
          <w:bCs/>
          <w:sz w:val="22"/>
          <w:szCs w:val="22"/>
        </w:rPr>
        <w:t xml:space="preserve">Be complete and consistent</w:t>
      </w:r>
      <w:r>
        <w:rPr>
          <w:sz w:val="22"/>
          <w:szCs w:val="22"/>
        </w:rPr>
        <w:t xml:space="preserve"> — the whole history, honestly told, once.</w:t>
      </w:r>
    </w:p>
    <w:p>
      <w:pPr>
        <w:spacing w:after="80"/>
        <w:ind w:left="720" w:hanging="360"/>
      </w:pPr>
      <w:r>
        <w:rPr>
          <w:b/>
          <w:bCs/>
          <w:sz w:val="22"/>
          <w:szCs w:val="22"/>
        </w:rPr>
        <w:t xml:space="preserve">3. </w:t>
      </w:r>
      <w:r>
        <w:rPr>
          <w:b/>
          <w:bCs/>
          <w:sz w:val="22"/>
          <w:szCs w:val="22"/>
        </w:rPr>
        <w:t xml:space="preserve">Plan the two-year arc</w:t>
      </w:r>
      <w:r>
        <w:rPr>
          <w:sz w:val="22"/>
          <w:szCs w:val="22"/>
        </w:rPr>
        <w:t xml:space="preserve"> — visitor time together, record-keeping through the waiting period, updated evidence for stage two.</w:t>
      </w:r>
    </w:p>
    <w:p>
      <w:pPr>
        <w:spacing w:after="80"/>
        <w:ind w:left="720" w:hanging="360"/>
      </w:pPr>
      <w:r>
        <w:rPr>
          <w:b/>
          <w:bCs/>
          <w:sz w:val="22"/>
          <w:szCs w:val="22"/>
        </w:rPr>
        <w:t xml:space="preserve">4. </w:t>
      </w:r>
      <w:r>
        <w:rPr>
          <w:b/>
          <w:bCs/>
          <w:sz w:val="22"/>
          <w:szCs w:val="22"/>
        </w:rPr>
        <w:t xml:space="preserve">Get professional eyes on the file before lodgement</w:t>
      </w:r>
      <w:r>
        <w:rPr>
          <w:sz w:val="22"/>
          <w:szCs w:val="22"/>
        </w:rPr>
        <w:t xml:space="preserve"> — the cheapest moment to fix weakness is before the Department sees it.</w:t>
      </w:r>
    </w:p>
    <w:p>
      <w:pPr>
        <w:spacing w:after="160" w:line="300"/>
      </w:pPr>
      <w:r>
        <w:rPr>
          <w:sz w:val="22"/>
          <w:szCs w:val="22"/>
        </w:rPr>
        <w:t xml:space="preserve">Commonwealth Migration Group's </w:t>
      </w:r>
      <w:hyperlink w:history="1" r:id="rIdupyyb_ypb7qo6wypwpkep">
        <w:r>
          <w:rPr>
            <w:rStyle w:val="Hyperlink"/>
          </w:rPr>
          <w:t xml:space="preserve">subclass 309 page</w:t>
        </w:r>
      </w:hyperlink>
      <w:r>
        <w:rPr>
          <w:sz w:val="22"/>
          <w:szCs w:val="22"/>
        </w:rPr>
        <w:t xml:space="preserve"> details the criteria and process, its </w:t>
      </w:r>
      <w:hyperlink w:history="1" r:id="rIdbhhdgurjajktcernuufbq">
        <w:r>
          <w:rPr>
            <w:rStyle w:val="Hyperlink"/>
          </w:rPr>
          <w:t xml:space="preserve">partner-visa timeline guide</w:t>
        </w:r>
      </w:hyperlink>
      <w:r>
        <w:rPr>
          <w:sz w:val="22"/>
          <w:szCs w:val="22"/>
        </w:rPr>
        <w:t xml:space="preserve"> maps the multi-year arc, and its MARA-registered agents build and review exactly these files.</w:t>
      </w:r>
    </w:p>
    <w:p>
      <w:pPr>
        <w:spacing w:after="160" w:line="300"/>
      </w:pPr>
      <w:r>
        <w:rPr>
          <w:sz w:val="22"/>
          <w:szCs w:val="22"/>
        </w:rPr>
        <w:t xml:space="preserve">The 309 is Australia's answer to cross-border love — patient, evidence-driven, and permanent at the end. Live the relationship visibly, document it honestly, and the visa follows the life.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52. Article for: https://www.cwmigrationgroup.com/visas/partner-820</w:t>
      </w:r>
    </w:p>
    <w:p>
      <w:pPr>
        <w:pStyle w:val="Heading2"/>
        <w:spacing w:after="120" w:before="200"/>
      </w:pPr>
      <w:r>
        <w:rPr>
          <w:b/>
          <w:bCs/>
          <w:sz w:val="30"/>
          <w:szCs w:val="30"/>
        </w:rPr>
        <w:t xml:space="preserve">The Partner Visa (Subclass 820): Staying Together in Australia While You Wait</w:t>
      </w:r>
    </w:p>
    <w:p>
      <w:pPr>
        <w:spacing w:after="160" w:line="300"/>
      </w:pPr>
      <w:r>
        <w:rPr>
          <w:sz w:val="22"/>
          <w:szCs w:val="22"/>
        </w:rPr>
        <w:t xml:space="preserve">The subclass 820 is the onshore half of Australia's partner program: for couples already in Australia, it lets the sponsored partner stay, work, and live with their Australian partner *while* the permanent stage processes. It's the visa that answers the question every binational couple in Australia faces — what happens to us while the application runs? — and its rules deserve precise understanding. Here's the working guide.</w:t>
      </w:r>
    </w:p>
    <w:p>
      <w:pPr>
        <w:spacing w:after="160" w:line="300"/>
      </w:pPr>
      <w:r>
        <w:rPr>
          <w:b/>
          <w:bCs/>
          <w:sz w:val="22"/>
          <w:szCs w:val="22"/>
        </w:rPr>
        <w:t xml:space="preserve">The structure: one application, two stages.</w:t>
      </w:r>
      <w:r>
        <w:rPr>
          <w:sz w:val="22"/>
          <w:szCs w:val="22"/>
        </w:rPr>
        <w:t xml:space="preserve"> Lodge onshore for the 820 (temporary) and 801 (permanent) together:</w:t>
      </w:r>
    </w:p>
    <w:p>
      <w:pPr>
        <w:spacing w:after="80"/>
        <w:ind w:left="720" w:hanging="360"/>
      </w:pPr>
      <w:r>
        <w:rPr>
          <w:b/>
          <w:bCs/>
          <w:sz w:val="22"/>
          <w:szCs w:val="22"/>
        </w:rPr>
        <w:t xml:space="preserve">1. </w:t>
      </w:r>
      <w:r>
        <w:rPr>
          <w:b/>
          <w:bCs/>
          <w:sz w:val="22"/>
          <w:szCs w:val="22"/>
        </w:rPr>
        <w:t xml:space="preserve">Stage one — the 820.</w:t>
      </w:r>
      <w:r>
        <w:rPr>
          <w:sz w:val="22"/>
          <w:szCs w:val="22"/>
        </w:rPr>
        <w:t xml:space="preserve"> Granted while you're in Australia; grants full work rights, study access, and Medicare eligibility in most cases. Your life continues while the system works.</w:t>
      </w:r>
    </w:p>
    <w:p>
      <w:pPr>
        <w:spacing w:after="80"/>
        <w:ind w:left="720" w:hanging="360"/>
      </w:pPr>
      <w:r>
        <w:rPr>
          <w:b/>
          <w:bCs/>
          <w:sz w:val="22"/>
          <w:szCs w:val="22"/>
        </w:rPr>
        <w:t xml:space="preserve">2. </w:t>
      </w:r>
      <w:r>
        <w:rPr>
          <w:b/>
          <w:bCs/>
          <w:sz w:val="22"/>
          <w:szCs w:val="22"/>
        </w:rPr>
        <w:t xml:space="preserve">The two-year arc.</w:t>
      </w:r>
      <w:r>
        <w:rPr>
          <w:sz w:val="22"/>
          <w:szCs w:val="22"/>
        </w:rPr>
        <w:t xml:space="preserve"> About two years after you applied, the permanent stage opens.</w:t>
      </w:r>
    </w:p>
    <w:p>
      <w:pPr>
        <w:spacing w:after="80"/>
        <w:ind w:left="720" w:hanging="360"/>
      </w:pPr>
      <w:r>
        <w:rPr>
          <w:b/>
          <w:bCs/>
          <w:sz w:val="22"/>
          <w:szCs w:val="22"/>
        </w:rPr>
        <w:t xml:space="preserve">3. </w:t>
      </w:r>
      <w:r>
        <w:rPr>
          <w:b/>
          <w:bCs/>
          <w:sz w:val="22"/>
          <w:szCs w:val="22"/>
        </w:rPr>
        <w:t xml:space="preserve">Stage two — the 801.</w:t>
      </w:r>
      <w:r>
        <w:rPr>
          <w:sz w:val="22"/>
          <w:szCs w:val="22"/>
        </w:rPr>
        <w:t xml:space="preserve"> The permanent visa, assessed on the *continuing* genuineness of the relationship, with updated evidence.</w:t>
      </w:r>
    </w:p>
    <w:p>
      <w:pPr>
        <w:spacing w:after="160" w:line="300"/>
      </w:pPr>
      <w:r>
        <w:rPr>
          <w:b/>
          <w:bCs/>
          <w:sz w:val="22"/>
          <w:szCs w:val="22"/>
        </w:rPr>
        <w:t xml:space="preserve">The onshore specifics that shape everything:</w:t>
      </w:r>
    </w:p>
    <w:p>
      <w:pPr>
        <w:spacing w:after="80"/>
        <w:ind w:left="720" w:hanging="360"/>
      </w:pPr>
      <w:r>
        <w:rPr>
          <w:b/>
          <w:bCs/>
          <w:sz w:val="22"/>
          <w:szCs w:val="22"/>
        </w:rPr>
        <w:t xml:space="preserve">• </w:t>
      </w:r>
      <w:r>
        <w:rPr>
          <w:b/>
          <w:bCs/>
          <w:sz w:val="22"/>
          <w:szCs w:val="22"/>
        </w:rPr>
        <w:t xml:space="preserve">You must be in Australia</w:t>
      </w:r>
      <w:r>
        <w:rPr>
          <w:sz w:val="22"/>
          <w:szCs w:val="22"/>
        </w:rPr>
        <w:t xml:space="preserve"> to lodge and to be granted the 820 — the onshore/offshore distinction (versus the 309) is about your location at those moments, and choosing the stream deliberately matters.</w:t>
      </w:r>
    </w:p>
    <w:p>
      <w:pPr>
        <w:spacing w:after="80"/>
        <w:ind w:left="720" w:hanging="360"/>
      </w:pPr>
      <w:r>
        <w:rPr>
          <w:b/>
          <w:bCs/>
          <w:sz w:val="22"/>
          <w:szCs w:val="22"/>
        </w:rPr>
        <w:t xml:space="preserve">• </w:t>
      </w:r>
      <w:r>
        <w:rPr>
          <w:b/>
          <w:bCs/>
          <w:sz w:val="22"/>
          <w:szCs w:val="22"/>
        </w:rPr>
        <w:t xml:space="preserve">Bridging visa mechanics.</w:t>
      </w:r>
      <w:r>
        <w:rPr>
          <w:sz w:val="22"/>
          <w:szCs w:val="22"/>
        </w:rPr>
        <w:t xml:space="preserve"> If you lodge while holding another visa, a bridging visa generally keeps you lawful between that visa's expiry and the 820's decision — with conditions that vary (some bridging visas restrict work until the 820 grants). Understanding *your* bridging conditions is essential; assumptions here cause compliance breaches.</w:t>
      </w:r>
    </w:p>
    <w:p>
      <w:pPr>
        <w:spacing w:after="80"/>
        <w:ind w:left="720" w:hanging="360"/>
      </w:pPr>
      <w:r>
        <w:rPr>
          <w:b/>
          <w:bCs/>
          <w:sz w:val="22"/>
          <w:szCs w:val="22"/>
        </w:rPr>
        <w:t xml:space="preserve">• </w:t>
      </w:r>
      <w:r>
        <w:rPr>
          <w:b/>
          <w:bCs/>
          <w:sz w:val="22"/>
          <w:szCs w:val="22"/>
        </w:rPr>
        <w:t xml:space="preserve">Health insurance and Medicare timing.</w:t>
      </w:r>
      <w:r>
        <w:rPr>
          <w:sz w:val="22"/>
          <w:szCs w:val="22"/>
        </w:rPr>
        <w:t xml:space="preserve"> Arrangements for cover between visas matter, and 820 holders typically access Medicare — verify your own timing.</w:t>
      </w:r>
    </w:p>
    <w:p>
      <w:pPr>
        <w:spacing w:after="160" w:line="300"/>
      </w:pPr>
      <w:r>
        <w:rPr>
          <w:b/>
          <w:bCs/>
          <w:sz w:val="22"/>
          <w:szCs w:val="22"/>
        </w:rPr>
        <w:t xml:space="preserve">The genuineness assessment — the same four dimensions, onshore accent.</w:t>
      </w:r>
      <w:r>
        <w:rPr>
          <w:sz w:val="22"/>
          <w:szCs w:val="22"/>
        </w:rPr>
        <w:t xml:space="preserve"> The file proves a genuine, continuing relationship across financial, household, social, and commitment evidence. Onshore couples usually have the *strongest* household dimension — shared accommodation, shared life — and should document it as it happens: joint leases, bills, photos, travel, the ordinary texture of cohabitation. De facto couples take note: the twelve-month cohabitation rule (or registered-relationship exceptions in several states) governs eligibility for unmarried couples — count the months before you count on the visa.</w:t>
      </w:r>
    </w:p>
    <w:p>
      <w:pPr>
        <w:spacing w:after="160" w:line="300"/>
      </w:pPr>
      <w:r>
        <w:rPr>
          <w:b/>
          <w:bCs/>
          <w:sz w:val="22"/>
          <w:szCs w:val="22"/>
        </w:rPr>
        <w:t xml:space="preserve">The sponsor's side.</w:t>
      </w:r>
      <w:r>
        <w:rPr>
          <w:sz w:val="22"/>
          <w:szCs w:val="22"/>
        </w:rPr>
        <w:t xml:space="preserve"> The Australian partner sponsors, with eligibility limits that matter: sponsorship spacing rules after previous partner sponsorships, limits on sponsorship history, and the obligations that flow from the undertaking. Couples with any sponsorship history in the picture should verify the sponsor's eligibility *before* building the application around it.</w:t>
      </w:r>
    </w:p>
    <w:p>
      <w:pPr>
        <w:spacing w:after="160" w:line="300"/>
      </w:pPr>
      <w:r>
        <w:rPr>
          <w:b/>
          <w:bCs/>
          <w:sz w:val="22"/>
          <w:szCs w:val="22"/>
        </w:rPr>
        <w:t xml:space="preserve">Where 820 applications actually fail:</w:t>
      </w:r>
    </w:p>
    <w:p>
      <w:pPr>
        <w:spacing w:after="80"/>
        <w:ind w:left="720" w:hanging="360"/>
      </w:pPr>
      <w:r>
        <w:rPr>
          <w:b/>
          <w:bCs/>
          <w:sz w:val="22"/>
          <w:szCs w:val="22"/>
        </w:rPr>
        <w:t xml:space="preserve">1. </w:t>
      </w:r>
      <w:r>
        <w:rPr>
          <w:b/>
          <w:bCs/>
          <w:sz w:val="22"/>
          <w:szCs w:val="22"/>
        </w:rPr>
        <w:t xml:space="preserve">De facto miscounting.</w:t>
      </w:r>
      <w:r>
        <w:rPr>
          <w:sz w:val="22"/>
          <w:szCs w:val="22"/>
        </w:rPr>
        <w:t xml:space="preserve"> Couples short of the cohabitation threshold, or without the relationship-registration alternative, lodging too early.</w:t>
      </w:r>
    </w:p>
    <w:p>
      <w:pPr>
        <w:spacing w:after="80"/>
        <w:ind w:left="720" w:hanging="360"/>
      </w:pPr>
      <w:r>
        <w:rPr>
          <w:b/>
          <w:bCs/>
          <w:sz w:val="22"/>
          <w:szCs w:val="22"/>
        </w:rPr>
        <w:t xml:space="preserve">2. </w:t>
      </w:r>
      <w:r>
        <w:rPr>
          <w:b/>
          <w:bCs/>
          <w:sz w:val="22"/>
          <w:szCs w:val="22"/>
        </w:rPr>
        <w:t xml:space="preserve">Assembled evidence.</w:t>
      </w:r>
      <w:r>
        <w:rPr>
          <w:sz w:val="22"/>
          <w:szCs w:val="22"/>
        </w:rPr>
        <w:t xml:space="preserve"> Files created for the application rather than drawn from life — the seams show.</w:t>
      </w:r>
    </w:p>
    <w:p>
      <w:pPr>
        <w:spacing w:after="80"/>
        <w:ind w:left="720" w:hanging="360"/>
      </w:pPr>
      <w:r>
        <w:rPr>
          <w:b/>
          <w:bCs/>
          <w:sz w:val="22"/>
          <w:szCs w:val="22"/>
        </w:rPr>
        <w:t xml:space="preserve">3. </w:t>
      </w:r>
      <w:r>
        <w:rPr>
          <w:b/>
          <w:bCs/>
          <w:sz w:val="22"/>
          <w:szCs w:val="22"/>
        </w:rPr>
        <w:t xml:space="preserve">Bridging-visa confusion.</w:t>
      </w:r>
      <w:r>
        <w:rPr>
          <w:sz w:val="22"/>
          <w:szCs w:val="22"/>
        </w:rPr>
        <w:t xml:space="preserve"> Working when the bridging conditions don't allow it, or status gaps from letting a prior visa lapse before lodging.</w:t>
      </w:r>
    </w:p>
    <w:p>
      <w:pPr>
        <w:spacing w:after="80"/>
        <w:ind w:left="720" w:hanging="360"/>
      </w:pPr>
      <w:r>
        <w:rPr>
          <w:b/>
          <w:bCs/>
          <w:sz w:val="22"/>
          <w:szCs w:val="22"/>
        </w:rPr>
        <w:t xml:space="preserve">4. </w:t>
      </w:r>
      <w:r>
        <w:rPr>
          <w:b/>
          <w:bCs/>
          <w:sz w:val="22"/>
          <w:szCs w:val="22"/>
        </w:rPr>
        <w:t xml:space="preserve">Inconsistency and non-disclosure.</w:t>
      </w:r>
      <w:r>
        <w:rPr>
          <w:sz w:val="22"/>
          <w:szCs w:val="22"/>
        </w:rPr>
        <w:t xml:space="preserve"> Prior relationships, refusals, character history — disclosed once, honestly, is manageable; discovered later, it's fatal.</w:t>
      </w:r>
    </w:p>
    <w:p>
      <w:pPr>
        <w:spacing w:after="80"/>
        <w:ind w:left="720" w:hanging="360"/>
      </w:pPr>
      <w:r>
        <w:rPr>
          <w:b/>
          <w:bCs/>
          <w:sz w:val="22"/>
          <w:szCs w:val="22"/>
        </w:rPr>
        <w:t xml:space="preserve">5. </w:t>
      </w:r>
      <w:r>
        <w:rPr>
          <w:b/>
          <w:bCs/>
          <w:sz w:val="22"/>
          <w:szCs w:val="22"/>
        </w:rPr>
        <w:t xml:space="preserve">The stage-two drift.</w:t>
      </w:r>
      <w:r>
        <w:rPr>
          <w:sz w:val="22"/>
          <w:szCs w:val="22"/>
        </w:rPr>
        <w:t xml:space="preserve"> Couples who stop documenting after the 820 grants. The 801 examines the continuing relationship; year two's file needs year two's evidence.</w:t>
      </w:r>
    </w:p>
    <w:p>
      <w:pPr>
        <w:spacing w:after="160" w:line="300"/>
      </w:pPr>
      <w:r>
        <w:rPr>
          <w:b/>
          <w:bCs/>
          <w:sz w:val="22"/>
          <w:szCs w:val="22"/>
        </w:rPr>
        <w:t xml:space="preserve">The practical playbook:</w:t>
      </w:r>
    </w:p>
    <w:p>
      <w:pPr>
        <w:spacing w:after="80"/>
        <w:ind w:left="720" w:hanging="360"/>
      </w:pPr>
      <w:r>
        <w:rPr>
          <w:b/>
          <w:bCs/>
          <w:sz w:val="22"/>
          <w:szCs w:val="22"/>
        </w:rPr>
        <w:t xml:space="preserve">1. </w:t>
      </w:r>
      <w:r>
        <w:rPr>
          <w:b/>
          <w:bCs/>
          <w:sz w:val="22"/>
          <w:szCs w:val="22"/>
        </w:rPr>
        <w:t xml:space="preserve">Verify eligibility arithmetic first</w:t>
      </w:r>
      <w:r>
        <w:rPr>
          <w:sz w:val="22"/>
          <w:szCs w:val="22"/>
        </w:rPr>
        <w:t xml:space="preserve"> — cohabitation months, registration options, sponsor's eligibility.</w:t>
      </w:r>
    </w:p>
    <w:p>
      <w:pPr>
        <w:spacing w:after="80"/>
        <w:ind w:left="720" w:hanging="360"/>
      </w:pPr>
      <w:r>
        <w:rPr>
          <w:b/>
          <w:bCs/>
          <w:sz w:val="22"/>
          <w:szCs w:val="22"/>
        </w:rPr>
        <w:t xml:space="preserve">2. </w:t>
      </w:r>
      <w:r>
        <w:rPr>
          <w:b/>
          <w:bCs/>
          <w:sz w:val="22"/>
          <w:szCs w:val="22"/>
        </w:rPr>
        <w:t xml:space="preserve">Lodge complete, from Australia, before status lapses</w:t>
      </w:r>
      <w:r>
        <w:rPr>
          <w:sz w:val="22"/>
          <w:szCs w:val="22"/>
        </w:rPr>
        <w:t xml:space="preserve"> — the onshore rules reward preparation.</w:t>
      </w:r>
    </w:p>
    <w:p>
      <w:pPr>
        <w:spacing w:after="80"/>
        <w:ind w:left="720" w:hanging="360"/>
      </w:pPr>
      <w:r>
        <w:rPr>
          <w:b/>
          <w:bCs/>
          <w:sz w:val="22"/>
          <w:szCs w:val="22"/>
        </w:rPr>
        <w:t xml:space="preserve">3. </w:t>
      </w:r>
      <w:r>
        <w:rPr>
          <w:b/>
          <w:bCs/>
          <w:sz w:val="22"/>
          <w:szCs w:val="22"/>
        </w:rPr>
        <w:t xml:space="preserve">Document the cohabitation continuously</w:t>
      </w:r>
      <w:r>
        <w:rPr>
          <w:sz w:val="22"/>
          <w:szCs w:val="22"/>
        </w:rPr>
        <w:t xml:space="preserve"> — the strongest onshore dimension, and it compounds monthly.</w:t>
      </w:r>
    </w:p>
    <w:p>
      <w:pPr>
        <w:spacing w:after="80"/>
        <w:ind w:left="720" w:hanging="360"/>
      </w:pPr>
      <w:r>
        <w:rPr>
          <w:b/>
          <w:bCs/>
          <w:sz w:val="22"/>
          <w:szCs w:val="22"/>
        </w:rPr>
        <w:t xml:space="preserve">4. </w:t>
      </w:r>
      <w:r>
        <w:rPr>
          <w:b/>
          <w:bCs/>
          <w:sz w:val="22"/>
          <w:szCs w:val="22"/>
        </w:rPr>
        <w:t xml:space="preserve">Understand your bridging conditions</w:t>
      </w:r>
      <w:r>
        <w:rPr>
          <w:sz w:val="22"/>
          <w:szCs w:val="22"/>
        </w:rPr>
        <w:t xml:space="preserve"> — work rights, travel limits, and what changes when the 820 grants.</w:t>
      </w:r>
    </w:p>
    <w:p>
      <w:pPr>
        <w:spacing w:after="80"/>
        <w:ind w:left="720" w:hanging="360"/>
      </w:pPr>
      <w:r>
        <w:rPr>
          <w:b/>
          <w:bCs/>
          <w:sz w:val="22"/>
          <w:szCs w:val="22"/>
        </w:rPr>
        <w:t xml:space="preserve">5. </w:t>
      </w:r>
      <w:r>
        <w:rPr>
          <w:b/>
          <w:bCs/>
          <w:sz w:val="22"/>
          <w:szCs w:val="22"/>
        </w:rPr>
        <w:t xml:space="preserve">Keep recording through the two-year arc</w:t>
      </w:r>
      <w:r>
        <w:rPr>
          <w:sz w:val="22"/>
          <w:szCs w:val="22"/>
        </w:rPr>
        <w:t xml:space="preserve"> — stage two needs its own file.</w:t>
      </w:r>
    </w:p>
    <w:p>
      <w:pPr>
        <w:spacing w:after="160" w:line="300"/>
      </w:pPr>
      <w:r>
        <w:rPr>
          <w:b/>
          <w:bCs/>
          <w:sz w:val="22"/>
          <w:szCs w:val="22"/>
        </w:rPr>
        <w:t xml:space="preserve">The strategic notes:</w:t>
      </w:r>
    </w:p>
    <w:p>
      <w:pPr>
        <w:spacing w:after="80"/>
        <w:ind w:left="720" w:hanging="360"/>
      </w:pPr>
      <w:r>
        <w:rPr>
          <w:b/>
          <w:bCs/>
          <w:sz w:val="22"/>
          <w:szCs w:val="22"/>
        </w:rPr>
        <w:t xml:space="preserve">• </w:t>
      </w:r>
      <w:r>
        <w:rPr>
          <w:b/>
          <w:bCs/>
          <w:sz w:val="22"/>
          <w:szCs w:val="22"/>
        </w:rPr>
        <w:t xml:space="preserve">Travel during processing</w:t>
      </w:r>
      <w:r>
        <w:rPr>
          <w:sz w:val="22"/>
          <w:szCs w:val="22"/>
        </w:rPr>
        <w:t xml:space="preserve"> is possible once the 820 grants (with the visa's travel facility), but plan it knowingly — pre-grant travel depends on bridging conditions.</w:t>
      </w:r>
    </w:p>
    <w:p>
      <w:pPr>
        <w:spacing w:after="80"/>
        <w:ind w:left="720" w:hanging="360"/>
      </w:pPr>
      <w:r>
        <w:rPr>
          <w:b/>
          <w:bCs/>
          <w:sz w:val="22"/>
          <w:szCs w:val="22"/>
        </w:rPr>
        <w:t xml:space="preserve">• </w:t>
      </w:r>
      <w:r>
        <w:rPr>
          <w:b/>
          <w:bCs/>
          <w:sz w:val="22"/>
          <w:szCs w:val="22"/>
        </w:rPr>
        <w:t xml:space="preserve">Children and stepchildren</w:t>
      </w:r>
      <w:r>
        <w:rPr>
          <w:sz w:val="22"/>
          <w:szCs w:val="22"/>
        </w:rPr>
        <w:t xml:space="preserve"> can be included in the application — family applications should be designed whole.</w:t>
      </w:r>
    </w:p>
    <w:p>
      <w:pPr>
        <w:spacing w:after="80"/>
        <w:ind w:left="720" w:hanging="360"/>
      </w:pPr>
      <w:r>
        <w:rPr>
          <w:b/>
          <w:bCs/>
          <w:sz w:val="22"/>
          <w:szCs w:val="22"/>
        </w:rPr>
        <w:t xml:space="preserve">• </w:t>
      </w:r>
      <w:r>
        <w:rPr>
          <w:b/>
          <w:bCs/>
          <w:sz w:val="22"/>
          <w:szCs w:val="22"/>
        </w:rPr>
        <w:t xml:space="preserve">The relationship's rough patches</w:t>
      </w:r>
      <w:r>
        <w:rPr>
          <w:sz w:val="22"/>
          <w:szCs w:val="22"/>
        </w:rPr>
        <w:t xml:space="preserve"> happen; what the assessment examines is genuineness and continuity, and honest files that document reality — including reconciliations — are assessed on their facts.</w:t>
      </w:r>
    </w:p>
    <w:p>
      <w:pPr>
        <w:spacing w:after="160" w:line="300"/>
      </w:pPr>
      <w:r>
        <w:rPr>
          <w:sz w:val="22"/>
          <w:szCs w:val="22"/>
        </w:rPr>
        <w:t xml:space="preserve">Commonwealth Migration Group's </w:t>
      </w:r>
      <w:hyperlink w:history="1" r:id="rIdb_lkysoxnyzpprn_udex8">
        <w:r>
          <w:rPr>
            <w:rStyle w:val="Hyperlink"/>
          </w:rPr>
          <w:t xml:space="preserve">subclass 820 page</w:t>
        </w:r>
      </w:hyperlink>
      <w:r>
        <w:rPr>
          <w:sz w:val="22"/>
          <w:szCs w:val="22"/>
        </w:rPr>
        <w:t xml:space="preserve"> details the criteria and process, its </w:t>
      </w:r>
      <w:hyperlink w:history="1" r:id="rIdraj_oyhjxcyq3ai_oh1se">
        <w:r>
          <w:rPr>
            <w:rStyle w:val="Hyperlink"/>
          </w:rPr>
          <w:t xml:space="preserve">partner-visa timeline guide</w:t>
        </w:r>
      </w:hyperlink>
      <w:r>
        <w:rPr>
          <w:sz w:val="22"/>
          <w:szCs w:val="22"/>
        </w:rPr>
        <w:t xml:space="preserve"> maps the arc, and its MARA-registered agents review the evidence the way a decision-maker will — before the decision-maker does.</w:t>
      </w:r>
    </w:p>
    <w:p>
      <w:pPr>
        <w:spacing w:after="160" w:line="300"/>
      </w:pPr>
      <w:r>
        <w:rPr>
          <w:sz w:val="22"/>
          <w:szCs w:val="22"/>
        </w:rPr>
        <w:t xml:space="preserve">The 820 lets you stay with the person you love while the paperwork catches up to your life. Lodge it properly, live it visibly, document it continuously — and the permanent visa arrives on schedule.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53. Article for: https://www.cwmigrationgroup.com/visas/prospective-300</w:t>
      </w:r>
    </w:p>
    <w:p>
      <w:pPr>
        <w:pStyle w:val="Heading2"/>
        <w:spacing w:after="120" w:before="200"/>
      </w:pPr>
      <w:r>
        <w:rPr>
          <w:b/>
          <w:bCs/>
          <w:sz w:val="30"/>
          <w:szCs w:val="30"/>
        </w:rPr>
        <w:t xml:space="preserve">The Prospective Marriage Visa (Subclass 300): Australia's Fiancé(e) Visa, Explained</w:t>
      </w:r>
    </w:p>
    <w:p>
      <w:pPr>
        <w:spacing w:after="160" w:line="300"/>
      </w:pPr>
      <w:r>
        <w:rPr>
          <w:sz w:val="22"/>
          <w:szCs w:val="22"/>
        </w:rPr>
        <w:t xml:space="preserve">Australia's subclass 300 — the Prospective Marriage visa — is the program's only visa with a wedding built into its logic: for couples engaged to marry, it grants a nine-to-fifteen-month temporary stay in which the marriage must take place, opening the door to the onshore partner application that follows. It's a purposeful, deadline-driven instrument — and its clock catches couples who treat it casually. Here's how the 300 works, from eligibility to the aisle to the partner visa beyond.</w:t>
      </w:r>
    </w:p>
    <w:p>
      <w:pPr>
        <w:spacing w:after="160" w:line="300"/>
      </w:pPr>
      <w:r>
        <w:rPr>
          <w:b/>
          <w:bCs/>
          <w:sz w:val="22"/>
          <w:szCs w:val="22"/>
        </w:rPr>
        <w:t xml:space="preserve">Who it's for — and the eligibility frame:</w:t>
      </w:r>
    </w:p>
    <w:p>
      <w:pPr>
        <w:spacing w:after="80"/>
        <w:ind w:left="720" w:hanging="360"/>
      </w:pPr>
      <w:r>
        <w:rPr>
          <w:b/>
          <w:bCs/>
          <w:sz w:val="22"/>
          <w:szCs w:val="22"/>
        </w:rPr>
        <w:t xml:space="preserve">• </w:t>
      </w:r>
      <w:r>
        <w:rPr>
          <w:b/>
          <w:bCs/>
          <w:sz w:val="22"/>
          <w:szCs w:val="22"/>
        </w:rPr>
        <w:t xml:space="preserve">The engagement is genuine</w:t>
      </w:r>
      <w:r>
        <w:rPr>
          <w:sz w:val="22"/>
          <w:szCs w:val="22"/>
        </w:rPr>
        <w:t xml:space="preserve"> and both parties are legally free to marry — evidenced like any partner case: the relationship's history, the intention to marry, knowledge of each other, third-party recognition.</w:t>
      </w:r>
    </w:p>
    <w:p>
      <w:pPr>
        <w:spacing w:after="80"/>
        <w:ind w:left="720" w:hanging="360"/>
      </w:pPr>
      <w:r>
        <w:rPr>
          <w:b/>
          <w:bCs/>
          <w:sz w:val="22"/>
          <w:szCs w:val="22"/>
        </w:rPr>
        <w:t xml:space="preserve">• </w:t>
      </w:r>
      <w:r>
        <w:rPr>
          <w:b/>
          <w:bCs/>
          <w:sz w:val="22"/>
          <w:szCs w:val="22"/>
        </w:rPr>
        <w:t xml:space="preserve">You're outside Australia</w:t>
      </w:r>
      <w:r>
        <w:rPr>
          <w:sz w:val="22"/>
          <w:szCs w:val="22"/>
        </w:rPr>
        <w:t xml:space="preserve"> when you apply and when the visa is granted — the 300 is an offshore instrument.</w:t>
      </w:r>
    </w:p>
    <w:p>
      <w:pPr>
        <w:spacing w:after="80"/>
        <w:ind w:left="720" w:hanging="360"/>
      </w:pPr>
      <w:r>
        <w:rPr>
          <w:b/>
          <w:bCs/>
          <w:sz w:val="22"/>
          <w:szCs w:val="22"/>
        </w:rPr>
        <w:t xml:space="preserve">• </w:t>
      </w:r>
      <w:r>
        <w:rPr>
          <w:b/>
          <w:bCs/>
          <w:sz w:val="22"/>
          <w:szCs w:val="22"/>
        </w:rPr>
        <w:t xml:space="preserve">The sponsor</w:t>
      </w:r>
      <w:r>
        <w:rPr>
          <w:sz w:val="22"/>
          <w:szCs w:val="22"/>
        </w:rPr>
        <w:t xml:space="preserve"> is your intended spouse — an Australian citizen, permanent resident, or eligible NZ citizen — with the usual sponsorship eligibility (including the spacing rules after prior partner sponsorships).</w:t>
      </w:r>
    </w:p>
    <w:p>
      <w:pPr>
        <w:spacing w:after="80"/>
        <w:ind w:left="720" w:hanging="360"/>
      </w:pPr>
      <w:r>
        <w:rPr>
          <w:b/>
          <w:bCs/>
          <w:sz w:val="22"/>
          <w:szCs w:val="22"/>
        </w:rPr>
        <w:t xml:space="preserve">• </w:t>
      </w:r>
      <w:r>
        <w:rPr>
          <w:b/>
          <w:bCs/>
          <w:sz w:val="22"/>
          <w:szCs w:val="22"/>
        </w:rPr>
        <w:t xml:space="preserve">You've met in person</w:t>
      </w:r>
      <w:r>
        <w:rPr>
          <w:sz w:val="22"/>
          <w:szCs w:val="22"/>
        </w:rPr>
        <w:t xml:space="preserve"> as adults — the requirement exists, and it matters for couples whose engagement is genuine but whose meeting history needs documenting.</w:t>
      </w:r>
    </w:p>
    <w:p>
      <w:pPr>
        <w:spacing w:after="160" w:line="300"/>
      </w:pPr>
      <w:r>
        <w:rPr>
          <w:b/>
          <w:bCs/>
          <w:sz w:val="22"/>
          <w:szCs w:val="22"/>
        </w:rPr>
        <w:t xml:space="preserve">The visa's structure — and its clock:</w:t>
      </w:r>
    </w:p>
    <w:p>
      <w:pPr>
        <w:spacing w:after="80"/>
        <w:ind w:left="720" w:hanging="360"/>
      </w:pPr>
      <w:r>
        <w:rPr>
          <w:b/>
          <w:bCs/>
          <w:sz w:val="22"/>
          <w:szCs w:val="22"/>
        </w:rPr>
        <w:t xml:space="preserve">1. </w:t>
      </w:r>
      <w:r>
        <w:rPr>
          <w:b/>
          <w:bCs/>
          <w:sz w:val="22"/>
          <w:szCs w:val="22"/>
        </w:rPr>
        <w:t xml:space="preserve">Grant:</w:t>
      </w:r>
      <w:r>
        <w:rPr>
          <w:sz w:val="22"/>
          <w:szCs w:val="22"/>
        </w:rPr>
        <w:t xml:space="preserve"> a nine-month temporary stay (within a broader window from application), multiple entries permitted.</w:t>
      </w:r>
    </w:p>
    <w:p>
      <w:pPr>
        <w:spacing w:after="80"/>
        <w:ind w:left="720" w:hanging="360"/>
      </w:pPr>
      <w:r>
        <w:rPr>
          <w:b/>
          <w:bCs/>
          <w:sz w:val="22"/>
          <w:szCs w:val="22"/>
        </w:rPr>
        <w:t xml:space="preserve">2. </w:t>
      </w:r>
      <w:r>
        <w:rPr>
          <w:b/>
          <w:bCs/>
          <w:sz w:val="22"/>
          <w:szCs w:val="22"/>
        </w:rPr>
        <w:t xml:space="preserve">The marriage:</w:t>
      </w:r>
      <w:r>
        <w:rPr>
          <w:sz w:val="22"/>
          <w:szCs w:val="22"/>
        </w:rPr>
        <w:t xml:space="preserve"> you must marry your sponsoring partner *within the visa's validity* — the marriage is the visa's entire purpose, and the deadline is structural.</w:t>
      </w:r>
    </w:p>
    <w:p>
      <w:pPr>
        <w:spacing w:after="80"/>
        <w:ind w:left="720" w:hanging="360"/>
      </w:pPr>
      <w:r>
        <w:rPr>
          <w:b/>
          <w:bCs/>
          <w:sz w:val="22"/>
          <w:szCs w:val="22"/>
        </w:rPr>
        <w:t xml:space="preserve">3. </w:t>
      </w:r>
      <w:r>
        <w:rPr>
          <w:b/>
          <w:bCs/>
          <w:sz w:val="22"/>
          <w:szCs w:val="22"/>
        </w:rPr>
        <w:t xml:space="preserve">The transition:</w:t>
      </w:r>
      <w:r>
        <w:rPr>
          <w:sz w:val="22"/>
          <w:szCs w:val="22"/>
        </w:rPr>
        <w:t xml:space="preserve"> after marrying, you apply onshore for the partner visa (the 820/801 pathway) — the 300's design funnels you directly into it, with the relationship evidence you've been accumulating all along.</w:t>
      </w:r>
    </w:p>
    <w:p>
      <w:pPr>
        <w:spacing w:after="160" w:line="300"/>
      </w:pPr>
      <w:r>
        <w:rPr>
          <w:b/>
          <w:bCs/>
          <w:sz w:val="22"/>
          <w:szCs w:val="22"/>
        </w:rPr>
        <w:t xml:space="preserve">The evidence — the same four dimensions, with a wedding in them:</w:t>
      </w:r>
    </w:p>
    <w:p>
      <w:pPr>
        <w:spacing w:after="160" w:line="300"/>
      </w:pPr>
      <w:r>
        <w:rPr>
          <w:sz w:val="22"/>
          <w:szCs w:val="22"/>
        </w:rPr>
        <w:t xml:space="preserve">The genuineness assessment reads financial, household, social, and commitment evidence like any partner case, plus the marriage-specific layer:</w:t>
      </w:r>
    </w:p>
    <w:p>
      <w:pPr>
        <w:spacing w:after="80"/>
        <w:ind w:left="720" w:hanging="360"/>
      </w:pPr>
      <w:r>
        <w:rPr>
          <w:b/>
          <w:bCs/>
          <w:sz w:val="22"/>
          <w:szCs w:val="22"/>
        </w:rPr>
        <w:t xml:space="preserve">• </w:t>
      </w:r>
      <w:r>
        <w:rPr>
          <w:b/>
          <w:bCs/>
          <w:sz w:val="22"/>
          <w:szCs w:val="22"/>
        </w:rPr>
        <w:t xml:space="preserve">The relationship's history</w:t>
      </w:r>
      <w:r>
        <w:rPr>
          <w:sz w:val="22"/>
          <w:szCs w:val="22"/>
        </w:rPr>
        <w:t xml:space="preserve"> — how you met, the development of the relationship, meetings documented across time.</w:t>
      </w:r>
    </w:p>
    <w:p>
      <w:pPr>
        <w:spacing w:after="80"/>
        <w:ind w:left="720" w:hanging="360"/>
      </w:pPr>
      <w:r>
        <w:rPr>
          <w:b/>
          <w:bCs/>
          <w:sz w:val="22"/>
          <w:szCs w:val="22"/>
        </w:rPr>
        <w:t xml:space="preserve">• </w:t>
      </w:r>
      <w:r>
        <w:rPr>
          <w:b/>
          <w:bCs/>
          <w:sz w:val="22"/>
          <w:szCs w:val="22"/>
        </w:rPr>
        <w:t xml:space="preserve">The wedding's reality</w:t>
      </w:r>
      <w:r>
        <w:rPr>
          <w:sz w:val="22"/>
          <w:szCs w:val="22"/>
        </w:rPr>
        <w:t xml:space="preserve"> — preparations that exist outside the application: venue bookings, notices of intended marriage, family involvement, plans with substance. A wedding that exists only in the application file reads exactly like what it is.</w:t>
      </w:r>
    </w:p>
    <w:p>
      <w:pPr>
        <w:spacing w:after="80"/>
        <w:ind w:left="720" w:hanging="360"/>
      </w:pPr>
      <w:r>
        <w:rPr>
          <w:b/>
          <w:bCs/>
          <w:sz w:val="22"/>
          <w:szCs w:val="22"/>
        </w:rPr>
        <w:t xml:space="preserve">• </w:t>
      </w:r>
      <w:r>
        <w:rPr>
          <w:b/>
          <w:bCs/>
          <w:sz w:val="22"/>
          <w:szCs w:val="22"/>
        </w:rPr>
        <w:t xml:space="preserve">The couple's shared life</w:t>
      </w:r>
      <w:r>
        <w:rPr>
          <w:sz w:val="22"/>
          <w:szCs w:val="22"/>
        </w:rPr>
        <w:t xml:space="preserve"> — communication, visits, financial interdependence — proving the engagement sits on a real relationship, not a plan.</w:t>
      </w:r>
    </w:p>
    <w:p>
      <w:pPr>
        <w:spacing w:after="160" w:line="300"/>
      </w:pPr>
      <w:r>
        <w:rPr>
          <w:b/>
          <w:bCs/>
          <w:sz w:val="22"/>
          <w:szCs w:val="22"/>
        </w:rPr>
        <w:t xml:space="preserve">Where 300 applications actually fail:</w:t>
      </w:r>
    </w:p>
    <w:p>
      <w:pPr>
        <w:spacing w:after="80"/>
        <w:ind w:left="720" w:hanging="360"/>
      </w:pPr>
      <w:r>
        <w:rPr>
          <w:b/>
          <w:bCs/>
          <w:sz w:val="22"/>
          <w:szCs w:val="22"/>
        </w:rPr>
        <w:t xml:space="preserve">1. </w:t>
      </w:r>
      <w:r>
        <w:rPr>
          <w:b/>
          <w:bCs/>
          <w:sz w:val="22"/>
          <w:szCs w:val="22"/>
        </w:rPr>
        <w:t xml:space="preserve">The wedding exists only on paper.</w:t>
      </w:r>
      <w:r>
        <w:rPr>
          <w:sz w:val="22"/>
          <w:szCs w:val="22"/>
        </w:rPr>
        <w:t xml:space="preserve"> No booked venue, no notice lodged, no family who knows — the intention-to-marry evidence is thin, and the genuineness finding follows.</w:t>
      </w:r>
    </w:p>
    <w:p>
      <w:pPr>
        <w:spacing w:after="80"/>
        <w:ind w:left="720" w:hanging="360"/>
      </w:pPr>
      <w:r>
        <w:rPr>
          <w:b/>
          <w:bCs/>
          <w:sz w:val="22"/>
          <w:szCs w:val="22"/>
        </w:rPr>
        <w:t xml:space="preserve">2. </w:t>
      </w:r>
      <w:r>
        <w:rPr>
          <w:b/>
          <w:bCs/>
          <w:sz w:val="22"/>
          <w:szCs w:val="22"/>
        </w:rPr>
        <w:t xml:space="preserve">The meeting-history gap.</w:t>
      </w:r>
      <w:r>
        <w:rPr>
          <w:sz w:val="22"/>
          <w:szCs w:val="22"/>
        </w:rPr>
        <w:t xml:space="preserve"> Couples who haven't met, or whose meetings can't be evidenced — the requirement is bright-line.</w:t>
      </w:r>
    </w:p>
    <w:p>
      <w:pPr>
        <w:spacing w:after="80"/>
        <w:ind w:left="720" w:hanging="360"/>
      </w:pPr>
      <w:r>
        <w:rPr>
          <w:b/>
          <w:bCs/>
          <w:sz w:val="22"/>
          <w:szCs w:val="22"/>
        </w:rPr>
        <w:t xml:space="preserve">3. </w:t>
      </w:r>
      <w:r>
        <w:rPr>
          <w:b/>
          <w:bCs/>
          <w:sz w:val="22"/>
          <w:szCs w:val="22"/>
        </w:rPr>
        <w:t xml:space="preserve">Sponsorship-limitation surprises.</w:t>
      </w:r>
      <w:r>
        <w:rPr>
          <w:sz w:val="22"/>
          <w:szCs w:val="22"/>
        </w:rPr>
        <w:t xml:space="preserve"> A sponsor with prior partner sponsorships discovering the spacing rules after the application is built around them.</w:t>
      </w:r>
    </w:p>
    <w:p>
      <w:pPr>
        <w:spacing w:after="80"/>
        <w:ind w:left="720" w:hanging="360"/>
      </w:pPr>
      <w:r>
        <w:rPr>
          <w:b/>
          <w:bCs/>
          <w:sz w:val="22"/>
          <w:szCs w:val="22"/>
        </w:rPr>
        <w:t xml:space="preserve">4. </w:t>
      </w:r>
      <w:r>
        <w:rPr>
          <w:b/>
          <w:bCs/>
          <w:sz w:val="22"/>
          <w:szCs w:val="22"/>
        </w:rPr>
        <w:t xml:space="preserve">The clock mismanagement.</w:t>
      </w:r>
      <w:r>
        <w:rPr>
          <w:sz w:val="22"/>
          <w:szCs w:val="22"/>
        </w:rPr>
        <w:t xml:space="preserve"> Couples who marry late in the window, or drift past it — the transition application then has problems the visa's design didn't intend. Marry early in the stay; the partner application deserves maximum runway.</w:t>
      </w:r>
    </w:p>
    <w:p>
      <w:pPr>
        <w:spacing w:after="80"/>
        <w:ind w:left="720" w:hanging="360"/>
      </w:pPr>
      <w:r>
        <w:rPr>
          <w:b/>
          <w:bCs/>
          <w:sz w:val="22"/>
          <w:szCs w:val="22"/>
        </w:rPr>
        <w:t xml:space="preserve">5. </w:t>
      </w:r>
      <w:r>
        <w:rPr>
          <w:b/>
          <w:bCs/>
          <w:sz w:val="22"/>
          <w:szCs w:val="22"/>
        </w:rPr>
        <w:t xml:space="preserve">Non-disclosure.</w:t>
      </w:r>
      <w:r>
        <w:rPr>
          <w:sz w:val="22"/>
          <w:szCs w:val="22"/>
        </w:rPr>
        <w:t xml:space="preserve"> Prior relationships and refusals, as always — disclosed honestly and early, they're manageable; discovered later, they're not.</w:t>
      </w:r>
    </w:p>
    <w:p>
      <w:pPr>
        <w:spacing w:after="160" w:line="300"/>
      </w:pPr>
      <w:r>
        <w:rPr>
          <w:b/>
          <w:bCs/>
          <w:sz w:val="22"/>
          <w:szCs w:val="22"/>
        </w:rPr>
        <w:t xml:space="preserve">The strategic comparison: 300 vs. offshore partner (309).</w:t>
      </w:r>
      <w:r>
        <w:rPr>
          <w:sz w:val="22"/>
          <w:szCs w:val="22"/>
        </w:rPr>
        <w:t xml:space="preserve"> Couples often ask whether to marry abroad first and apply for the 309, or use the 300 to marry in Australia:</w:t>
      </w:r>
    </w:p>
    <w:p>
      <w:pPr>
        <w:spacing w:after="80"/>
        <w:ind w:left="720" w:hanging="360"/>
      </w:pPr>
      <w:r>
        <w:rPr>
          <w:b/>
          <w:bCs/>
          <w:sz w:val="22"/>
          <w:szCs w:val="22"/>
        </w:rPr>
        <w:t xml:space="preserve">• </w:t>
      </w:r>
      <w:r>
        <w:rPr>
          <w:b/>
          <w:bCs/>
          <w:sz w:val="22"/>
          <w:szCs w:val="22"/>
        </w:rPr>
        <w:t xml:space="preserve">The 309 route</w:t>
      </w:r>
      <w:r>
        <w:rPr>
          <w:sz w:val="22"/>
          <w:szCs w:val="22"/>
        </w:rPr>
        <w:t xml:space="preserve"> suits couples who can and want to marry at home — one application, the two-year arc, no wedding deadline in a foreign jurisdiction.</w:t>
      </w:r>
    </w:p>
    <w:p>
      <w:pPr>
        <w:spacing w:after="80"/>
        <w:ind w:left="720" w:hanging="360"/>
      </w:pPr>
      <w:r>
        <w:rPr>
          <w:b/>
          <w:bCs/>
          <w:sz w:val="22"/>
          <w:szCs w:val="22"/>
        </w:rPr>
        <w:t xml:space="preserve">• </w:t>
      </w:r>
      <w:r>
        <w:rPr>
          <w:b/>
          <w:bCs/>
          <w:sz w:val="22"/>
          <w:szCs w:val="22"/>
        </w:rPr>
        <w:t xml:space="preserve">The 300 route</w:t>
      </w:r>
      <w:r>
        <w:rPr>
          <w:sz w:val="22"/>
          <w:szCs w:val="22"/>
        </w:rPr>
        <w:t xml:space="preserve"> suits couples who want (or need) to marry in Australia — including same-sex couples from countries where marriage isn't available to them, a genuinely important use of the visa.</w:t>
      </w:r>
    </w:p>
    <w:p>
      <w:pPr>
        <w:spacing w:after="80"/>
        <w:ind w:left="720" w:hanging="360"/>
      </w:pPr>
      <w:r>
        <w:rPr>
          <w:b/>
          <w:bCs/>
          <w:sz w:val="22"/>
          <w:szCs w:val="22"/>
        </w:rPr>
        <w:t xml:space="preserve">• </w:t>
      </w:r>
      <w:r>
        <w:rPr>
          <w:b/>
          <w:bCs/>
          <w:sz w:val="22"/>
          <w:szCs w:val="22"/>
        </w:rPr>
        <w:t xml:space="preserve">The honest factors:</w:t>
      </w:r>
      <w:r>
        <w:rPr>
          <w:sz w:val="22"/>
          <w:szCs w:val="22"/>
        </w:rPr>
        <w:t xml:space="preserve"> where you want to marry, whose families attend, the processing-time calculus for each, and the evidence you already hold. Both roads reach permanent residence; the right one is the one that matches your actual plans.</w:t>
      </w:r>
    </w:p>
    <w:p>
      <w:pPr>
        <w:spacing w:after="160" w:line="300"/>
      </w:pPr>
      <w:r>
        <w:rPr>
          <w:b/>
          <w:bCs/>
          <w:sz w:val="22"/>
          <w:szCs w:val="22"/>
        </w:rPr>
        <w:t xml:space="preserve">The practical playbook:</w:t>
      </w:r>
    </w:p>
    <w:p>
      <w:pPr>
        <w:spacing w:after="80"/>
        <w:ind w:left="720" w:hanging="360"/>
      </w:pPr>
      <w:r>
        <w:rPr>
          <w:b/>
          <w:bCs/>
          <w:sz w:val="22"/>
          <w:szCs w:val="22"/>
        </w:rPr>
        <w:t xml:space="preserve">1. </w:t>
      </w:r>
      <w:r>
        <w:rPr>
          <w:b/>
          <w:bCs/>
          <w:sz w:val="22"/>
          <w:szCs w:val="22"/>
        </w:rPr>
        <w:t xml:space="preserve">Build the relationship file continuously</w:t>
      </w:r>
      <w:r>
        <w:rPr>
          <w:sz w:val="22"/>
          <w:szCs w:val="22"/>
        </w:rPr>
        <w:t xml:space="preserve"> — the 300 assesses the relationship, not just the engagement.</w:t>
      </w:r>
    </w:p>
    <w:p>
      <w:pPr>
        <w:spacing w:after="80"/>
        <w:ind w:left="720" w:hanging="360"/>
      </w:pPr>
      <w:r>
        <w:rPr>
          <w:b/>
          <w:bCs/>
          <w:sz w:val="22"/>
          <w:szCs w:val="22"/>
        </w:rPr>
        <w:t xml:space="preserve">2. </w:t>
      </w:r>
      <w:r>
        <w:rPr>
          <w:b/>
          <w:bCs/>
          <w:sz w:val="22"/>
          <w:szCs w:val="22"/>
        </w:rPr>
        <w:t xml:space="preserve">Make the wedding real early</w:t>
      </w:r>
      <w:r>
        <w:rPr>
          <w:sz w:val="22"/>
          <w:szCs w:val="22"/>
        </w:rPr>
        <w:t xml:space="preserve"> — bookings and notices that predate and postdate the application.</w:t>
      </w:r>
    </w:p>
    <w:p>
      <w:pPr>
        <w:spacing w:after="80"/>
        <w:ind w:left="720" w:hanging="360"/>
      </w:pPr>
      <w:r>
        <w:rPr>
          <w:b/>
          <w:bCs/>
          <w:sz w:val="22"/>
          <w:szCs w:val="22"/>
        </w:rPr>
        <w:t xml:space="preserve">3. </w:t>
      </w:r>
      <w:r>
        <w:rPr>
          <w:b/>
          <w:bCs/>
          <w:sz w:val="22"/>
          <w:szCs w:val="22"/>
        </w:rPr>
        <w:t xml:space="preserve">Marry within the window — early</w:t>
      </w:r>
      <w:r>
        <w:rPr>
          <w:sz w:val="22"/>
          <w:szCs w:val="22"/>
        </w:rPr>
        <w:t xml:space="preserve"> — then lodge the partner application with the full evidence file.</w:t>
      </w:r>
    </w:p>
    <w:p>
      <w:pPr>
        <w:spacing w:after="80"/>
        <w:ind w:left="720" w:hanging="360"/>
      </w:pPr>
      <w:r>
        <w:rPr>
          <w:b/>
          <w:bCs/>
          <w:sz w:val="22"/>
          <w:szCs w:val="22"/>
        </w:rPr>
        <w:t xml:space="preserve">4. </w:t>
      </w:r>
      <w:r>
        <w:rPr>
          <w:b/>
          <w:bCs/>
          <w:sz w:val="22"/>
          <w:szCs w:val="22"/>
        </w:rPr>
        <w:t xml:space="preserve">Plan the interim status</w:t>
      </w:r>
      <w:r>
        <w:rPr>
          <w:sz w:val="22"/>
          <w:szCs w:val="22"/>
        </w:rPr>
        <w:t xml:space="preserve"> — work and study rights on the 300, and the transition's timing, should be understood before you fly.</w:t>
      </w:r>
    </w:p>
    <w:p>
      <w:pPr>
        <w:spacing w:after="160" w:line="300"/>
      </w:pPr>
      <w:r>
        <w:rPr>
          <w:sz w:val="22"/>
          <w:szCs w:val="22"/>
        </w:rPr>
        <w:t xml:space="preserve">Commonwealth Migration Group's </w:t>
      </w:r>
      <w:hyperlink w:history="1" r:id="rId2wvnht9lbuiu0h4m4gpnl">
        <w:r>
          <w:rPr>
            <w:rStyle w:val="Hyperlink"/>
          </w:rPr>
          <w:t xml:space="preserve">subclass 300 page</w:t>
        </w:r>
      </w:hyperlink>
      <w:r>
        <w:rPr>
          <w:sz w:val="22"/>
          <w:szCs w:val="22"/>
        </w:rPr>
        <w:t xml:space="preserve"> details the requirements, its </w:t>
      </w:r>
      <w:hyperlink w:history="1" r:id="rIdtskfoadbxwwikg7d0ljaa">
        <w:r>
          <w:rPr>
            <w:rStyle w:val="Hyperlink"/>
          </w:rPr>
          <w:t xml:space="preserve">partner-visa timeline guide</w:t>
        </w:r>
      </w:hyperlink>
      <w:r>
        <w:rPr>
          <w:sz w:val="22"/>
          <w:szCs w:val="22"/>
        </w:rPr>
        <w:t xml:space="preserve"> maps the full arc through to the 801, and its MARA-registered agents build these files for couples at every stage.</w:t>
      </w:r>
    </w:p>
    <w:p>
      <w:pPr>
        <w:spacing w:after="160" w:line="300"/>
      </w:pPr>
      <w:r>
        <w:rPr>
          <w:sz w:val="22"/>
          <w:szCs w:val="22"/>
        </w:rPr>
        <w:t xml:space="preserve">The Prospective Marriage visa is migration with a deadline and a dress code: arrive engaged, marry in time, and step from the ceremony straight into the partner pathway. Respect the clock, prove the love, and the structure works exactly as designed.</w:t>
      </w:r>
    </w:p>
    <w:p>
      <w:pPr>
        <w:pStyle w:val="Heading1"/>
        <w:pageBreakBefore/>
        <w:spacing w:after="200"/>
      </w:pPr>
      <w:r>
        <w:rPr>
          <w:b/>
          <w:bCs/>
          <w:color w:val="1F4E79"/>
          <w:sz w:val="26"/>
          <w:szCs w:val="26"/>
        </w:rPr>
        <w:t xml:space="preserve">54. Article for: https://www.cwmigrationgroup.com/visas/remaining-relative-115</w:t>
      </w:r>
    </w:p>
    <w:p>
      <w:pPr>
        <w:pStyle w:val="Heading2"/>
        <w:spacing w:after="120" w:before="200"/>
      </w:pPr>
      <w:r>
        <w:rPr>
          <w:b/>
          <w:bCs/>
          <w:sz w:val="30"/>
          <w:szCs w:val="30"/>
        </w:rPr>
        <w:t xml:space="preserve">The Remaining Relative Visa (Subclass 115): Australia's "Last Family Member" Category</w:t>
      </w:r>
    </w:p>
    <w:p>
      <w:pPr>
        <w:spacing w:after="160" w:line="300"/>
      </w:pPr>
      <w:r>
        <w:rPr>
          <w:sz w:val="22"/>
          <w:szCs w:val="22"/>
        </w:rPr>
        <w:t xml:space="preserve">Among family visas, the subclass 115 has the narrowest gate in the program: it exists for the person who has no closer family anywhere — no parent, no sibling, no partner, no child — other than a relative in Australia willing to sponsor them. It's the visa of last resort, designed with the pessimism its category demands: the law assumes someone is trying to stretch a distant relationship into migration unless proven otherwise. If your situation is genuinely the one this visa was built for, here's what the gate actually requires.</w:t>
      </w:r>
    </w:p>
    <w:p>
      <w:pPr>
        <w:spacing w:after="160" w:line="300"/>
      </w:pPr>
      <w:r>
        <w:rPr>
          <w:b/>
          <w:bCs/>
          <w:sz w:val="22"/>
          <w:szCs w:val="22"/>
        </w:rPr>
        <w:t xml:space="preserve">Who qualifies — the strict relationship list.</w:t>
      </w:r>
      <w:r>
        <w:rPr>
          <w:sz w:val="22"/>
          <w:szCs w:val="22"/>
        </w:rPr>
        <w:t xml:space="preserve"> The sponsored person must be a *remaining relative* of the Australian sponsor: a parent, sibling, step-sibling, or step-parent (and their equivalents on the sponsor's side, including for onshore applications via the 835). Not cousins, not aunts, not friends-who-are-family — the list is short and legal.</w:t>
      </w:r>
    </w:p>
    <w:p>
      <w:pPr>
        <w:spacing w:after="160" w:line="300"/>
      </w:pPr>
      <w:r>
        <w:rPr>
          <w:b/>
          <w:bCs/>
          <w:sz w:val="22"/>
          <w:szCs w:val="22"/>
        </w:rPr>
        <w:t xml:space="preserve">The two tests that decide everything:</w:t>
      </w:r>
    </w:p>
    <w:p>
      <w:pPr>
        <w:spacing w:after="80"/>
        <w:ind w:left="720" w:hanging="360"/>
      </w:pPr>
      <w:r>
        <w:rPr>
          <w:b/>
          <w:bCs/>
          <w:sz w:val="22"/>
          <w:szCs w:val="22"/>
        </w:rPr>
        <w:t xml:space="preserve">1. </w:t>
      </w:r>
      <w:r>
        <w:rPr>
          <w:b/>
          <w:bCs/>
          <w:sz w:val="22"/>
          <w:szCs w:val="22"/>
        </w:rPr>
        <w:t xml:space="preserve">The "no closer relative" test — abroad.</w:t>
      </w:r>
      <w:r>
        <w:rPr>
          <w:sz w:val="22"/>
          <w:szCs w:val="22"/>
        </w:rPr>
        <w:t xml:space="preserve"> The applicant must have no parent, sibling, partner, or child *anywhere* — living or, in defined cases, deceased — other than in Australia. Where such a relative exists but cannot be located or has lost contact, the applicant must show a genuinely searchable absence: documented attempts over time, missing-persons evidence where applicable. "We don't talk" is not the test; "cannot be found" is.</w:t>
      </w:r>
    </w:p>
    <w:p>
      <w:pPr>
        <w:spacing w:after="80"/>
        <w:ind w:left="720" w:hanging="360"/>
      </w:pPr>
      <w:r>
        <w:rPr>
          <w:b/>
          <w:bCs/>
          <w:sz w:val="22"/>
          <w:szCs w:val="22"/>
        </w:rPr>
        <w:t xml:space="preserve">2. </w:t>
      </w:r>
      <w:r>
        <w:rPr>
          <w:b/>
          <w:bCs/>
          <w:sz w:val="22"/>
          <w:szCs w:val="22"/>
        </w:rPr>
        <w:t xml:space="preserve">The "no closer relative" test — in Australia, capable of sponsoring.</w:t>
      </w:r>
      <w:r>
        <w:rPr>
          <w:sz w:val="22"/>
          <w:szCs w:val="22"/>
        </w:rPr>
        <w:t xml:space="preserve"> Even a relative *in* Australia defeats the application if that relative could sponsor them under a better-fitting category — or if any other Australian relative *could be sponsored themselves*. The category demands that the Australian sponsor is genuinely the only door, and the family composition evidence must prove the negative comprehensively: statements, records, and documentation tracing the entire family tree.</w:t>
      </w:r>
    </w:p>
    <w:p>
      <w:pPr>
        <w:spacing w:after="160" w:line="300"/>
      </w:pPr>
      <w:r>
        <w:rPr>
          <w:b/>
          <w:bCs/>
          <w:sz w:val="22"/>
          <w:szCs w:val="22"/>
        </w:rPr>
        <w:t xml:space="preserve">The other standard elements:</w:t>
      </w:r>
    </w:p>
    <w:p>
      <w:pPr>
        <w:spacing w:after="80"/>
        <w:ind w:left="720" w:hanging="360"/>
      </w:pPr>
      <w:r>
        <w:rPr>
          <w:b/>
          <w:bCs/>
          <w:sz w:val="22"/>
          <w:szCs w:val="22"/>
        </w:rPr>
        <w:t xml:space="preserve">• </w:t>
      </w:r>
      <w:r>
        <w:rPr>
          <w:b/>
          <w:bCs/>
          <w:sz w:val="22"/>
          <w:szCs w:val="22"/>
        </w:rPr>
        <w:t xml:space="preserve">Sponsorship</w:t>
      </w:r>
      <w:r>
        <w:rPr>
          <w:sz w:val="22"/>
          <w:szCs w:val="22"/>
        </w:rPr>
        <w:t xml:space="preserve"> by the qualifying Australian relative, with the sponsor's eligibility assessed as usual.</w:t>
      </w:r>
    </w:p>
    <w:p>
      <w:pPr>
        <w:spacing w:after="80"/>
        <w:ind w:left="720" w:hanging="360"/>
      </w:pPr>
      <w:r>
        <w:rPr>
          <w:b/>
          <w:bCs/>
          <w:sz w:val="22"/>
          <w:szCs w:val="22"/>
        </w:rPr>
        <w:t xml:space="preserve">• </w:t>
      </w:r>
      <w:r>
        <w:rPr>
          <w:b/>
          <w:bCs/>
          <w:sz w:val="22"/>
          <w:szCs w:val="22"/>
        </w:rPr>
        <w:t xml:space="preserve">An assurance of support</w:t>
      </w:r>
      <w:r>
        <w:rPr>
          <w:sz w:val="22"/>
          <w:szCs w:val="22"/>
        </w:rPr>
        <w:t xml:space="preserve"> — the formal financial commitment family visas of this type carry.</w:t>
      </w:r>
    </w:p>
    <w:p>
      <w:pPr>
        <w:spacing w:after="80"/>
        <w:ind w:left="720" w:hanging="360"/>
      </w:pPr>
      <w:r>
        <w:rPr>
          <w:b/>
          <w:bCs/>
          <w:sz w:val="22"/>
          <w:szCs w:val="22"/>
        </w:rPr>
        <w:t xml:space="preserve">• </w:t>
      </w:r>
      <w:r>
        <w:rPr>
          <w:b/>
          <w:bCs/>
          <w:sz w:val="22"/>
          <w:szCs w:val="22"/>
        </w:rPr>
        <w:t xml:space="preserve">Health and character</w:t>
      </w:r>
      <w:r>
        <w:rPr>
          <w:sz w:val="22"/>
          <w:szCs w:val="22"/>
        </w:rPr>
        <w:t xml:space="preserve"> — full admissibility screens.</w:t>
      </w:r>
    </w:p>
    <w:p>
      <w:pPr>
        <w:spacing w:after="80"/>
        <w:ind w:left="720" w:hanging="360"/>
      </w:pPr>
      <w:r>
        <w:rPr>
          <w:b/>
          <w:bCs/>
          <w:sz w:val="22"/>
          <w:szCs w:val="22"/>
        </w:rPr>
        <w:t xml:space="preserve">• </w:t>
      </w:r>
      <w:r>
        <w:rPr>
          <w:b/>
          <w:bCs/>
          <w:sz w:val="22"/>
          <w:szCs w:val="22"/>
        </w:rPr>
        <w:t xml:space="preserve">Genuine relationship evidence</w:t>
      </w:r>
      <w:r>
        <w:rPr>
          <w:sz w:val="22"/>
          <w:szCs w:val="22"/>
        </w:rPr>
        <w:t xml:space="preserve"> — because a category built on "last family" invites scrutiny of whether the family connection is real and ongoing.</w:t>
      </w:r>
    </w:p>
    <w:p>
      <w:pPr>
        <w:spacing w:after="160" w:line="300"/>
      </w:pPr>
      <w:r>
        <w:rPr>
          <w:b/>
          <w:bCs/>
          <w:sz w:val="22"/>
          <w:szCs w:val="22"/>
        </w:rPr>
        <w:t xml:space="preserve">Where 115 applications actually fail:</w:t>
      </w:r>
    </w:p>
    <w:p>
      <w:pPr>
        <w:spacing w:after="80"/>
        <w:ind w:left="720" w:hanging="360"/>
      </w:pPr>
      <w:r>
        <w:rPr>
          <w:b/>
          <w:bCs/>
          <w:sz w:val="22"/>
          <w:szCs w:val="22"/>
        </w:rPr>
        <w:t xml:space="preserve">1. </w:t>
      </w:r>
      <w:r>
        <w:rPr>
          <w:b/>
          <w:bCs/>
          <w:sz w:val="22"/>
          <w:szCs w:val="22"/>
        </w:rPr>
        <w:t xml:space="preserve">The family-tree dragnet finds someone.</w:t>
      </w:r>
      <w:r>
        <w:rPr>
          <w:sz w:val="22"/>
          <w:szCs w:val="22"/>
        </w:rPr>
        <w:t xml:space="preserve"> A half-sibling abroad who was "forgotten," a parent's second family, a long-lost brother located during verification — the category's whole structure collapses if any closer relative surfaces anywhere. The family tree must be complete *before* lodgement, documented, and honest.</w:t>
      </w:r>
    </w:p>
    <w:p>
      <w:pPr>
        <w:spacing w:after="80"/>
        <w:ind w:left="720" w:hanging="360"/>
      </w:pPr>
      <w:r>
        <w:rPr>
          <w:b/>
          <w:bCs/>
          <w:sz w:val="22"/>
          <w:szCs w:val="22"/>
        </w:rPr>
        <w:t xml:space="preserve">2. </w:t>
      </w:r>
      <w:r>
        <w:rPr>
          <w:b/>
          <w:bCs/>
          <w:sz w:val="22"/>
          <w:szCs w:val="22"/>
        </w:rPr>
        <w:t xml:space="preserve">"Cannot be found" asserted without proof.</w:t>
      </w:r>
      <w:r>
        <w:rPr>
          <w:sz w:val="22"/>
          <w:szCs w:val="22"/>
        </w:rPr>
        <w:t xml:space="preserve"> Contact-attempt records, search evidence, and third-party documentation are what the test demands; assertions aren't enough.</w:t>
      </w:r>
    </w:p>
    <w:p>
      <w:pPr>
        <w:spacing w:after="80"/>
        <w:ind w:left="720" w:hanging="360"/>
      </w:pPr>
      <w:r>
        <w:rPr>
          <w:b/>
          <w:bCs/>
          <w:sz w:val="22"/>
          <w:szCs w:val="22"/>
        </w:rPr>
        <w:t xml:space="preserve">3. </w:t>
      </w:r>
      <w:r>
        <w:rPr>
          <w:b/>
          <w:bCs/>
          <w:sz w:val="22"/>
          <w:szCs w:val="22"/>
        </w:rPr>
        <w:t xml:space="preserve">A better category existed.</w:t>
      </w:r>
      <w:r>
        <w:rPr>
          <w:sz w:val="22"/>
          <w:szCs w:val="22"/>
        </w:rPr>
        <w:t xml:space="preserve"> A parent who could have been sponsored under the parent program, or a sibling eligible elsewhere — the "no other door" test defeats cases that overlooked an available lane.</w:t>
      </w:r>
    </w:p>
    <w:p>
      <w:pPr>
        <w:spacing w:after="80"/>
        <w:ind w:left="720" w:hanging="360"/>
      </w:pPr>
      <w:r>
        <w:rPr>
          <w:b/>
          <w:bCs/>
          <w:sz w:val="22"/>
          <w:szCs w:val="22"/>
        </w:rPr>
        <w:t xml:space="preserve">4. </w:t>
      </w:r>
      <w:r>
        <w:rPr>
          <w:b/>
          <w:bCs/>
          <w:sz w:val="22"/>
          <w:szCs w:val="22"/>
        </w:rPr>
        <w:t xml:space="preserve">Assurance and financial shortfalls</w:t>
      </w:r>
      <w:r>
        <w:rPr>
          <w:sz w:val="22"/>
          <w:szCs w:val="22"/>
        </w:rPr>
        <w:t xml:space="preserve"> — the supporting architecture fails even when the relationship case stands.</w:t>
      </w:r>
    </w:p>
    <w:p>
      <w:pPr>
        <w:spacing w:after="160" w:line="300"/>
      </w:pPr>
      <w:r>
        <w:rPr>
          <w:b/>
          <w:bCs/>
          <w:sz w:val="22"/>
          <w:szCs w:val="22"/>
        </w:rPr>
        <w:t xml:space="preserve">The honest strategic note.</w:t>
      </w:r>
      <w:r>
        <w:rPr>
          <w:sz w:val="22"/>
          <w:szCs w:val="22"/>
        </w:rPr>
        <w:t xml:space="preserve"> The 115 is slow — it sits in the family queue's long end — and it's unforgiving in a way few categories are: the evidentiary task is proving *absence*, which is harder than proving presence. Families considering it should:</w:t>
      </w:r>
    </w:p>
    <w:p>
      <w:pPr>
        <w:spacing w:after="80"/>
        <w:ind w:left="720" w:hanging="360"/>
      </w:pPr>
      <w:r>
        <w:rPr>
          <w:b/>
          <w:bCs/>
          <w:sz w:val="22"/>
          <w:szCs w:val="22"/>
        </w:rPr>
        <w:t xml:space="preserve">1. </w:t>
      </w:r>
      <w:r>
        <w:rPr>
          <w:b/>
          <w:bCs/>
          <w:sz w:val="22"/>
          <w:szCs w:val="22"/>
        </w:rPr>
        <w:t xml:space="preserve">Map the complete family tree first</w:t>
      </w:r>
      <w:r>
        <w:rPr>
          <w:sz w:val="22"/>
          <w:szCs w:val="22"/>
        </w:rPr>
        <w:t xml:space="preserve"> — every relative of the applicant, every relative of the sponsor, on paper, with documents.</w:t>
      </w:r>
    </w:p>
    <w:p>
      <w:pPr>
        <w:spacing w:after="80"/>
        <w:ind w:left="720" w:hanging="360"/>
      </w:pPr>
      <w:r>
        <w:rPr>
          <w:b/>
          <w:bCs/>
          <w:sz w:val="22"/>
          <w:szCs w:val="22"/>
        </w:rPr>
        <w:t xml:space="preserve">2. </w:t>
      </w:r>
      <w:r>
        <w:rPr>
          <w:b/>
          <w:bCs/>
          <w:sz w:val="22"/>
          <w:szCs w:val="22"/>
        </w:rPr>
        <w:t xml:space="preserve">Test the alternatives honestly</w:t>
      </w:r>
      <w:r>
        <w:rPr>
          <w:sz w:val="22"/>
          <w:szCs w:val="22"/>
        </w:rPr>
        <w:t xml:space="preserve"> — is there truly no parent/sibling/partner/child pathway? Would the remaining-relative framing survive scrutiny?</w:t>
      </w:r>
    </w:p>
    <w:p>
      <w:pPr>
        <w:spacing w:after="80"/>
        <w:ind w:left="720" w:hanging="360"/>
      </w:pPr>
      <w:r>
        <w:rPr>
          <w:b/>
          <w:bCs/>
          <w:sz w:val="22"/>
          <w:szCs w:val="22"/>
        </w:rPr>
        <w:t xml:space="preserve">3. </w:t>
      </w:r>
      <w:r>
        <w:rPr>
          <w:b/>
          <w:bCs/>
          <w:sz w:val="22"/>
          <w:szCs w:val="22"/>
        </w:rPr>
        <w:t xml:space="preserve">Start the "cannot be found" documentation early</w:t>
      </w:r>
      <w:r>
        <w:rPr>
          <w:sz w:val="22"/>
          <w:szCs w:val="22"/>
        </w:rPr>
        <w:t xml:space="preserve"> — search attempts, records, and evidence take time to accumulate.</w:t>
      </w:r>
    </w:p>
    <w:p>
      <w:pPr>
        <w:spacing w:after="80"/>
        <w:ind w:left="720" w:hanging="360"/>
      </w:pPr>
      <w:r>
        <w:rPr>
          <w:b/>
          <w:bCs/>
          <w:sz w:val="22"/>
          <w:szCs w:val="22"/>
        </w:rPr>
        <w:t xml:space="preserve">4. </w:t>
      </w:r>
      <w:r>
        <w:rPr>
          <w:b/>
          <w:bCs/>
          <w:sz w:val="22"/>
          <w:szCs w:val="22"/>
        </w:rPr>
        <w:t xml:space="preserve">Run the long-queue math</w:t>
      </w:r>
      <w:r>
        <w:rPr>
          <w:sz w:val="22"/>
          <w:szCs w:val="22"/>
        </w:rPr>
        <w:t xml:space="preserve"> — the wait is long enough that visitor-visa time together should be the parallel plan regardless.</w:t>
      </w:r>
    </w:p>
    <w:p>
      <w:pPr>
        <w:spacing w:after="160" w:line="300"/>
      </w:pPr>
      <w:r>
        <w:rPr>
          <w:b/>
          <w:bCs/>
          <w:sz w:val="22"/>
          <w:szCs w:val="22"/>
        </w:rPr>
        <w:t xml:space="preserve">Where professional guidance is essential.</w:t>
      </w:r>
      <w:r>
        <w:rPr>
          <w:sz w:val="22"/>
          <w:szCs w:val="22"/>
        </w:rPr>
        <w:t xml:space="preserve"> This is the family category where category selection itself is the decisive skill: an honest early assessment of whether the two "no closer relative" tests can actually be met — before years are invested in a doomed application. Commonwealth Migration Group's </w:t>
      </w:r>
      <w:hyperlink w:history="1" r:id="rIda4o8xw3fq_1onut04gqfz">
        <w:r>
          <w:rPr>
            <w:rStyle w:val="Hyperlink"/>
          </w:rPr>
          <w:t xml:space="preserve">subclass 115 page</w:t>
        </w:r>
      </w:hyperlink>
      <w:r>
        <w:rPr>
          <w:sz w:val="22"/>
          <w:szCs w:val="22"/>
        </w:rPr>
        <w:t xml:space="preserve"> sets out the criteria, and its MARA-registered agents run exactly that candid assessment.</w:t>
      </w:r>
    </w:p>
    <w:p>
      <w:pPr>
        <w:spacing w:after="160" w:line="300"/>
      </w:pPr>
      <w:r>
        <w:rPr>
          <w:sz w:val="22"/>
          <w:szCs w:val="22"/>
        </w:rPr>
        <w:t xml:space="preserve">The Remaining Relative visa is Australia's acknowledgment that some people's only family is already here. It's a genuine, permanent answer — for the cases that survive the strictest definition in the family program. Prove the absence completely, and the category works exactly as designed.</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55. Article for: https://www.cwmigrationgroup.com/visas/skilled-189</w:t>
      </w:r>
    </w:p>
    <w:p>
      <w:pPr>
        <w:pStyle w:val="Heading2"/>
        <w:spacing w:after="120" w:before="200"/>
      </w:pPr>
      <w:r>
        <w:rPr>
          <w:b/>
          <w:bCs/>
          <w:sz w:val="30"/>
          <w:szCs w:val="30"/>
        </w:rPr>
        <w:t xml:space="preserve">The Subclass 189: Australia's Purest Points Test — Permanent Residence, No Sponsor Required</w:t>
      </w:r>
    </w:p>
    <w:p>
      <w:pPr>
        <w:spacing w:after="160" w:line="300"/>
      </w:pPr>
      <w:r>
        <w:rPr>
          <w:sz w:val="22"/>
          <w:szCs w:val="22"/>
        </w:rPr>
        <w:t xml:space="preserve">Among skilled visas, the subclass 189 Skilled Independent visa holds a special status: permanent residence on points alone — no state nomination, no employer, no family sponsor. It's the most competitive door in the skilled program precisely because it's the most self-contained: your age, English, experience, and qualifications versus everyone else's. Here's how the 189 works, who realistically wins it, and how to decide whether to chase it or pivot to the nominated streams.</w:t>
      </w:r>
    </w:p>
    <w:p>
      <w:pPr>
        <w:spacing w:after="160" w:line="300"/>
      </w:pPr>
      <w:r>
        <w:rPr>
          <w:b/>
          <w:bCs/>
          <w:sz w:val="22"/>
          <w:szCs w:val="22"/>
        </w:rPr>
        <w:t xml:space="preserve">The machinery, end to end:</w:t>
      </w:r>
    </w:p>
    <w:p>
      <w:pPr>
        <w:spacing w:after="80"/>
        <w:ind w:left="720" w:hanging="360"/>
      </w:pPr>
      <w:r>
        <w:rPr>
          <w:b/>
          <w:bCs/>
          <w:sz w:val="22"/>
          <w:szCs w:val="22"/>
        </w:rPr>
        <w:t xml:space="preserve">1. </w:t>
      </w:r>
      <w:r>
        <w:rPr>
          <w:b/>
          <w:bCs/>
          <w:sz w:val="22"/>
          <w:szCs w:val="22"/>
        </w:rPr>
        <w:t xml:space="preserve">Eligibility foundations.</w:t>
      </w:r>
      <w:r>
        <w:rPr>
          <w:sz w:val="22"/>
          <w:szCs w:val="22"/>
        </w:rPr>
        <w:t xml:space="preserve"> Your occupation on the relevant skilled list, a positive skills assessment from the occupation's assessing authority, age under 45 at invitation, and competent English as the floor.</w:t>
      </w:r>
    </w:p>
    <w:p>
      <w:pPr>
        <w:spacing w:after="80"/>
        <w:ind w:left="720" w:hanging="360"/>
      </w:pPr>
      <w:r>
        <w:rPr>
          <w:b/>
          <w:bCs/>
          <w:sz w:val="22"/>
          <w:szCs w:val="22"/>
        </w:rPr>
        <w:t xml:space="preserve">2. </w:t>
      </w:r>
      <w:r>
        <w:rPr>
          <w:b/>
          <w:bCs/>
          <w:sz w:val="22"/>
          <w:szCs w:val="22"/>
        </w:rPr>
        <w:t xml:space="preserve">The points test.</w:t>
      </w:r>
      <w:r>
        <w:rPr>
          <w:sz w:val="22"/>
          <w:szCs w:val="22"/>
        </w:rPr>
        <w:t xml:space="preserve"> Age, English band, skilled experience (overseas and Australian), qualifications, and other factors convert to a score. For the 189, that score is *everything* — there's no nomination bonus to lean on.</w:t>
      </w:r>
    </w:p>
    <w:p>
      <w:pPr>
        <w:spacing w:after="80"/>
        <w:ind w:left="720" w:hanging="360"/>
      </w:pPr>
      <w:r>
        <w:rPr>
          <w:b/>
          <w:bCs/>
          <w:sz w:val="22"/>
          <w:szCs w:val="22"/>
        </w:rPr>
        <w:t xml:space="preserve">3. </w:t>
      </w:r>
      <w:r>
        <w:rPr>
          <w:b/>
          <w:bCs/>
          <w:sz w:val="22"/>
          <w:szCs w:val="22"/>
        </w:rPr>
        <w:t xml:space="preserve">The Expression of Interest.</w:t>
      </w:r>
      <w:r>
        <w:rPr>
          <w:sz w:val="22"/>
          <w:szCs w:val="22"/>
        </w:rPr>
        <w:t xml:space="preserve"> Your claims enter SkillSelect, ranked by score within your occupation group. Every claim must be evidence-backed, because an invitation triggers a document-check.</w:t>
      </w:r>
    </w:p>
    <w:p>
      <w:pPr>
        <w:spacing w:after="80"/>
        <w:ind w:left="720" w:hanging="360"/>
      </w:pPr>
      <w:r>
        <w:rPr>
          <w:b/>
          <w:bCs/>
          <w:sz w:val="22"/>
          <w:szCs w:val="22"/>
        </w:rPr>
        <w:t xml:space="preserve">4. </w:t>
      </w:r>
      <w:r>
        <w:rPr>
          <w:b/>
          <w:bCs/>
          <w:sz w:val="22"/>
          <w:szCs w:val="22"/>
        </w:rPr>
        <w:t xml:space="preserve">The invitation.</w:t>
      </w:r>
      <w:r>
        <w:rPr>
          <w:sz w:val="22"/>
          <w:szCs w:val="22"/>
        </w:rPr>
        <w:t xml:space="preserve"> The Department runs rounds; when the round reaches your score, you're invited. This is the 189's signature uncertainty: cutoffs move by occupation and year, and no one can promise the number that clears.</w:t>
      </w:r>
    </w:p>
    <w:p>
      <w:pPr>
        <w:spacing w:after="80"/>
        <w:ind w:left="720" w:hanging="360"/>
      </w:pPr>
      <w:r>
        <w:rPr>
          <w:b/>
          <w:bCs/>
          <w:sz w:val="22"/>
          <w:szCs w:val="22"/>
        </w:rPr>
        <w:t xml:space="preserve">5. </w:t>
      </w:r>
      <w:r>
        <w:rPr>
          <w:b/>
          <w:bCs/>
          <w:sz w:val="22"/>
          <w:szCs w:val="22"/>
        </w:rPr>
        <w:t xml:space="preserve">Lodgement and grant.</w:t>
      </w:r>
      <w:r>
        <w:rPr>
          <w:sz w:val="22"/>
          <w:szCs w:val="22"/>
        </w:rPr>
        <w:t xml:space="preserve"> Sixty days to lodge a complete application after invitation — medicals, clearances, evidence all in order — then permanent residence.</w:t>
      </w:r>
    </w:p>
    <w:p>
      <w:pPr>
        <w:spacing w:after="160" w:line="300"/>
      </w:pPr>
      <w:r>
        <w:rPr>
          <w:b/>
          <w:bCs/>
          <w:sz w:val="22"/>
          <w:szCs w:val="22"/>
        </w:rPr>
        <w:t xml:space="preserve">What permanent residence actually means here:</w:t>
      </w:r>
      <w:r>
        <w:rPr>
          <w:sz w:val="22"/>
          <w:szCs w:val="22"/>
        </w:rPr>
        <w:t xml:space="preserve"> immediate PR with no strings — live and work anywhere, any employer, any state, Medicare, and the citizenship pathway on the usual residence grounds. That freedom is exactly why the competition is fierce: everyone who *can* win the 189 wants it.</w:t>
      </w:r>
    </w:p>
    <w:p>
      <w:pPr>
        <w:spacing w:after="160" w:line="300"/>
      </w:pPr>
      <w:r>
        <w:rPr>
          <w:b/>
          <w:bCs/>
          <w:sz w:val="22"/>
          <w:szCs w:val="22"/>
        </w:rPr>
        <w:t xml:space="preserve">The honest competitiveness conversation.</w:t>
      </w:r>
      <w:r>
        <w:rPr>
          <w:sz w:val="22"/>
          <w:szCs w:val="22"/>
        </w:rPr>
        <w:t xml:space="preserve"> The 189's invitation rounds favour specific profiles at specific times: younger applicants, superior English, deep experience, in-demand occupations. Cutoffs swing — sometimes dramatically by occupation — which means:</w:t>
      </w:r>
    </w:p>
    <w:p>
      <w:pPr>
        <w:spacing w:after="80"/>
        <w:ind w:left="720" w:hanging="360"/>
      </w:pPr>
      <w:r>
        <w:rPr>
          <w:b/>
          <w:bCs/>
          <w:sz w:val="22"/>
          <w:szCs w:val="22"/>
        </w:rPr>
        <w:t xml:space="preserve">• </w:t>
      </w:r>
      <w:r>
        <w:rPr>
          <w:b/>
          <w:bCs/>
          <w:sz w:val="22"/>
          <w:szCs w:val="22"/>
        </w:rPr>
        <w:t xml:space="preserve">Your friend's invited score is history, not prophecy.</w:t>
      </w:r>
      <w:r>
        <w:rPr>
          <w:sz w:val="22"/>
          <w:szCs w:val="22"/>
        </w:rPr>
        <w:t xml:space="preserve"> Rounds move; only current data forecasts anything.</w:t>
      </w:r>
    </w:p>
    <w:p>
      <w:pPr>
        <w:spacing w:after="80"/>
        <w:ind w:left="720" w:hanging="360"/>
      </w:pPr>
      <w:r>
        <w:rPr>
          <w:b/>
          <w:bCs/>
          <w:sz w:val="22"/>
          <w:szCs w:val="22"/>
        </w:rPr>
        <w:t xml:space="preserve">• </w:t>
      </w:r>
      <w:r>
        <w:rPr>
          <w:b/>
          <w:bCs/>
          <w:sz w:val="22"/>
          <w:szCs w:val="22"/>
        </w:rPr>
        <w:t xml:space="preserve">Points improvements compound.</w:t>
      </w:r>
      <w:r>
        <w:rPr>
          <w:sz w:val="22"/>
          <w:szCs w:val="22"/>
        </w:rPr>
        <w:t xml:space="preserve"> Superior English (20 points), additional experience years, credential upgrades — each lever moved is hundreds of places gained.</w:t>
      </w:r>
    </w:p>
    <w:p>
      <w:pPr>
        <w:spacing w:after="80"/>
        <w:ind w:left="720" w:hanging="360"/>
      </w:pPr>
      <w:r>
        <w:rPr>
          <w:b/>
          <w:bCs/>
          <w:sz w:val="22"/>
          <w:szCs w:val="22"/>
        </w:rPr>
        <w:t xml:space="preserve">• </w:t>
      </w:r>
      <w:r>
        <w:rPr>
          <w:b/>
          <w:bCs/>
          <w:sz w:val="22"/>
          <w:szCs w:val="22"/>
        </w:rPr>
        <w:t xml:space="preserve">The waiting period has a cost.</w:t>
      </w:r>
      <w:r>
        <w:rPr>
          <w:sz w:val="22"/>
          <w:szCs w:val="22"/>
        </w:rPr>
        <w:t xml:space="preserve"> Months in the pool are months not spent building Australian experience or state ties — the strategic cost of the pure-points game.</w:t>
      </w:r>
    </w:p>
    <w:p>
      <w:pPr>
        <w:spacing w:after="160" w:line="300"/>
      </w:pPr>
      <w:r>
        <w:rPr>
          <w:b/>
          <w:bCs/>
          <w:sz w:val="22"/>
          <w:szCs w:val="22"/>
        </w:rPr>
        <w:t xml:space="preserve">The strategic comparison every skilled applicant should run:</w:t>
      </w:r>
    </w:p>
    <w:p>
      <w:pPr>
        <w:spacing w:after="40"/>
        <w:ind w:left="360"/>
      </w:pPr>
      <w:r>
        <w:rPr>
          <w:sz w:val="20"/>
          <w:szCs w:val="20"/>
        </w:rPr>
        <w:t xml:space="preserve">Factor</w:t>
      </w:r>
      <w:r>
        <w:rPr>
          <w:color w:val="AAAAAA"/>
          <w:sz w:val="20"/>
          <w:szCs w:val="20"/>
        </w:rPr>
        <w:t xml:space="preserve">   |   </w:t>
      </w:r>
      <w:r>
        <w:rPr>
          <w:sz w:val="20"/>
          <w:szCs w:val="20"/>
        </w:rPr>
        <w:t xml:space="preserve">189 Independent</w:t>
      </w:r>
      <w:r>
        <w:rPr>
          <w:color w:val="AAAAAA"/>
          <w:sz w:val="20"/>
          <w:szCs w:val="20"/>
        </w:rPr>
        <w:t xml:space="preserve">   |   </w:t>
      </w:r>
      <w:r>
        <w:rPr>
          <w:sz w:val="20"/>
          <w:szCs w:val="20"/>
        </w:rPr>
        <w:t xml:space="preserve">190 Nominated</w:t>
      </w:r>
      <w:r>
        <w:rPr>
          <w:color w:val="AAAAAA"/>
          <w:sz w:val="20"/>
          <w:szCs w:val="20"/>
        </w:rPr>
        <w:t xml:space="preserve">   |   </w:t>
      </w:r>
      <w:r>
        <w:rPr>
          <w:sz w:val="20"/>
          <w:szCs w:val="20"/>
        </w:rPr>
        <w:t xml:space="preserve">491 Regional</w:t>
      </w:r>
    </w:p>
    <w:p>
      <w:pPr>
        <w:spacing w:after="40"/>
        <w:ind w:left="360"/>
      </w:pPr>
      <w:r>
        <w:rPr>
          <w:sz w:val="20"/>
          <w:szCs w:val="20"/>
        </w:rPr>
        <w:t xml:space="preserve">Sponsor needed</w:t>
      </w:r>
      <w:r>
        <w:rPr>
          <w:color w:val="AAAAAA"/>
          <w:sz w:val="20"/>
          <w:szCs w:val="20"/>
        </w:rPr>
        <w:t xml:space="preserve">   |   </w:t>
      </w:r>
      <w:r>
        <w:rPr>
          <w:sz w:val="20"/>
          <w:szCs w:val="20"/>
        </w:rPr>
        <w:t xml:space="preserve">None</w:t>
      </w:r>
      <w:r>
        <w:rPr>
          <w:color w:val="AAAAAA"/>
          <w:sz w:val="20"/>
          <w:szCs w:val="20"/>
        </w:rPr>
        <w:t xml:space="preserve">   |   </w:t>
      </w:r>
      <w:r>
        <w:rPr>
          <w:sz w:val="20"/>
          <w:szCs w:val="20"/>
        </w:rPr>
        <w:t xml:space="preserve">State nomination (+5 points)</w:t>
      </w:r>
      <w:r>
        <w:rPr>
          <w:color w:val="AAAAAA"/>
          <w:sz w:val="20"/>
          <w:szCs w:val="20"/>
        </w:rPr>
        <w:t xml:space="preserve">   |   </w:t>
      </w:r>
      <w:r>
        <w:rPr>
          <w:sz w:val="20"/>
          <w:szCs w:val="20"/>
        </w:rPr>
        <w:t xml:space="preserve">Regional nomination (+15 points)</w:t>
      </w:r>
    </w:p>
    <w:p>
      <w:pPr>
        <w:spacing w:after="40"/>
        <w:ind w:left="360"/>
      </w:pPr>
      <w:r>
        <w:rPr>
          <w:sz w:val="20"/>
          <w:szCs w:val="20"/>
        </w:rPr>
        <w:t xml:space="preserve">Competitive score demanded</w:t>
      </w:r>
      <w:r>
        <w:rPr>
          <w:color w:val="AAAAAA"/>
          <w:sz w:val="20"/>
          <w:szCs w:val="20"/>
        </w:rPr>
        <w:t xml:space="preserve">   |   </w:t>
      </w:r>
      <w:r>
        <w:rPr>
          <w:sz w:val="20"/>
          <w:szCs w:val="20"/>
        </w:rPr>
        <w:t xml:space="preserve">Highest</w:t>
      </w:r>
      <w:r>
        <w:rPr>
          <w:color w:val="AAAAAA"/>
          <w:sz w:val="20"/>
          <w:szCs w:val="20"/>
        </w:rPr>
        <w:t xml:space="preserve">   |   </w:t>
      </w:r>
      <w:r>
        <w:rPr>
          <w:sz w:val="20"/>
          <w:szCs w:val="20"/>
        </w:rPr>
        <w:t xml:space="preserve">Lower</w:t>
      </w:r>
      <w:r>
        <w:rPr>
          <w:color w:val="AAAAAA"/>
          <w:sz w:val="20"/>
          <w:szCs w:val="20"/>
        </w:rPr>
        <w:t xml:space="preserve">   |   </w:t>
      </w:r>
      <w:r>
        <w:rPr>
          <w:sz w:val="20"/>
          <w:szCs w:val="20"/>
        </w:rPr>
        <w:t xml:space="preserve">Lower still</w:t>
      </w:r>
    </w:p>
    <w:p>
      <w:pPr>
        <w:spacing w:after="40"/>
        <w:ind w:left="360"/>
      </w:pPr>
      <w:r>
        <w:rPr>
          <w:sz w:val="20"/>
          <w:szCs w:val="20"/>
        </w:rPr>
        <w:t xml:space="preserve">Restrictions</w:t>
      </w:r>
      <w:r>
        <w:rPr>
          <w:color w:val="AAAAAA"/>
          <w:sz w:val="20"/>
          <w:szCs w:val="20"/>
        </w:rPr>
        <w:t xml:space="preserve">   |   </w:t>
      </w:r>
      <w:r>
        <w:rPr>
          <w:sz w:val="20"/>
          <w:szCs w:val="20"/>
        </w:rPr>
        <w:t xml:space="preserve">None</w:t>
      </w:r>
      <w:r>
        <w:rPr>
          <w:color w:val="AAAAAA"/>
          <w:sz w:val="20"/>
          <w:szCs w:val="20"/>
        </w:rPr>
        <w:t xml:space="preserve">   |   </w:t>
      </w:r>
      <w:r>
        <w:rPr>
          <w:sz w:val="20"/>
          <w:szCs w:val="20"/>
        </w:rPr>
        <w:t xml:space="preserve">Commitment to nominating state</w:t>
      </w:r>
      <w:r>
        <w:rPr>
          <w:color w:val="AAAAAA"/>
          <w:sz w:val="20"/>
          <w:szCs w:val="20"/>
        </w:rPr>
        <w:t xml:space="preserve">   |   </w:t>
      </w:r>
      <w:r>
        <w:rPr>
          <w:sz w:val="20"/>
          <w:szCs w:val="20"/>
        </w:rPr>
        <w:t xml:space="preserve">Regional residence, 5-year provisional → 191 PR</w:t>
      </w:r>
    </w:p>
    <w:p>
      <w:pPr>
        <w:spacing w:after="40"/>
        <w:ind w:left="360"/>
      </w:pPr>
      <w:r>
        <w:rPr>
          <w:sz w:val="20"/>
          <w:szCs w:val="20"/>
        </w:rPr>
        <w:t xml:space="preserve">Speed to PR</w:t>
      </w:r>
      <w:r>
        <w:rPr>
          <w:color w:val="AAAAAA"/>
          <w:sz w:val="20"/>
          <w:szCs w:val="20"/>
        </w:rPr>
        <w:t xml:space="preserve">   |   </w:t>
      </w:r>
      <w:r>
        <w:rPr>
          <w:sz w:val="20"/>
          <w:szCs w:val="20"/>
        </w:rPr>
        <w:t xml:space="preserve">Immediate</w:t>
      </w:r>
      <w:r>
        <w:rPr>
          <w:color w:val="AAAAAA"/>
          <w:sz w:val="20"/>
          <w:szCs w:val="20"/>
        </w:rPr>
        <w:t xml:space="preserve">   |   </w:t>
      </w:r>
      <w:r>
        <w:rPr>
          <w:sz w:val="20"/>
          <w:szCs w:val="20"/>
        </w:rPr>
        <w:t xml:space="preserve">Immediate</w:t>
      </w:r>
      <w:r>
        <w:rPr>
          <w:color w:val="AAAAAA"/>
          <w:sz w:val="20"/>
          <w:szCs w:val="20"/>
        </w:rPr>
        <w:t xml:space="preserve">   |   </w:t>
      </w:r>
      <w:r>
        <w:rPr>
          <w:sz w:val="20"/>
          <w:szCs w:val="20"/>
        </w:rPr>
        <w:t xml:space="preserve">~5 years via 191</w:t>
      </w:r>
    </w:p>
    <w:p>
      <w:pPr>
        <w:spacing w:after="160" w:line="300"/>
      </w:pPr>
      <w:r>
        <w:rPr>
          <w:sz w:val="22"/>
          <w:szCs w:val="22"/>
        </w:rPr>
        <w:t xml:space="preserve">The pattern that emerges for most applicants: the 189 is the *preference*, the 190 and 491 are the *probability*. The strongest strategies pursue both simultaneously — a 189-calibre EOI that also courts state nominations — rather than betting everything on independence.</w:t>
      </w:r>
    </w:p>
    <w:p>
      <w:pPr>
        <w:spacing w:after="160" w:line="300"/>
      </w:pPr>
      <w:r>
        <w:rPr>
          <w:b/>
          <w:bCs/>
          <w:sz w:val="22"/>
          <w:szCs w:val="22"/>
        </w:rPr>
        <w:t xml:space="preserve">Where 189 campaigns actually fail:</w:t>
      </w:r>
    </w:p>
    <w:p>
      <w:pPr>
        <w:spacing w:after="80"/>
        <w:ind w:left="720" w:hanging="360"/>
      </w:pPr>
      <w:r>
        <w:rPr>
          <w:b/>
          <w:bCs/>
          <w:sz w:val="22"/>
          <w:szCs w:val="22"/>
        </w:rPr>
        <w:t xml:space="preserve">1. </w:t>
      </w:r>
      <w:r>
        <w:rPr>
          <w:b/>
          <w:bCs/>
          <w:sz w:val="22"/>
          <w:szCs w:val="22"/>
        </w:rPr>
        <w:t xml:space="preserve">Points claimed beyond the evidence.</w:t>
      </w:r>
      <w:r>
        <w:rPr>
          <w:sz w:val="22"/>
          <w:szCs w:val="22"/>
        </w:rPr>
        <w:t xml:space="preserve"> The inflated EOI that collapses at invitation — the most catastrophic and most preventable failure.</w:t>
      </w:r>
    </w:p>
    <w:p>
      <w:pPr>
        <w:spacing w:after="80"/>
        <w:ind w:left="720" w:hanging="360"/>
      </w:pPr>
      <w:r>
        <w:rPr>
          <w:b/>
          <w:bCs/>
          <w:sz w:val="22"/>
          <w:szCs w:val="22"/>
        </w:rPr>
        <w:t xml:space="preserve">2. </w:t>
      </w:r>
      <w:r>
        <w:rPr>
          <w:b/>
          <w:bCs/>
          <w:sz w:val="22"/>
          <w:szCs w:val="22"/>
        </w:rPr>
        <w:t xml:space="preserve">Occupation rigidity.</w:t>
      </w:r>
      <w:r>
        <w:rPr>
          <w:sz w:val="22"/>
          <w:szCs w:val="22"/>
        </w:rPr>
        <w:t xml:space="preserve"> Refusing to consider related ANZSCO occupations whose cutoffs are friendlier, when duties genuinely support them.</w:t>
      </w:r>
    </w:p>
    <w:p>
      <w:pPr>
        <w:spacing w:after="80"/>
        <w:ind w:left="720" w:hanging="360"/>
      </w:pPr>
      <w:r>
        <w:rPr>
          <w:b/>
          <w:bCs/>
          <w:sz w:val="22"/>
          <w:szCs w:val="22"/>
        </w:rPr>
        <w:t xml:space="preserve">3. </w:t>
      </w:r>
      <w:r>
        <w:rPr>
          <w:b/>
          <w:bCs/>
          <w:sz w:val="22"/>
          <w:szCs w:val="22"/>
        </w:rPr>
        <w:t xml:space="preserve">The passive pool sit.</w:t>
      </w:r>
      <w:r>
        <w:rPr>
          <w:sz w:val="22"/>
          <w:szCs w:val="22"/>
        </w:rPr>
        <w:t xml:space="preserve"> Lodging an EOI and waiting years without moving the levers or adding nomination angles.</w:t>
      </w:r>
    </w:p>
    <w:p>
      <w:pPr>
        <w:spacing w:after="80"/>
        <w:ind w:left="720" w:hanging="360"/>
      </w:pPr>
      <w:r>
        <w:rPr>
          <w:b/>
          <w:bCs/>
          <w:sz w:val="22"/>
          <w:szCs w:val="22"/>
        </w:rPr>
        <w:t xml:space="preserve">4. </w:t>
      </w:r>
      <w:r>
        <w:rPr>
          <w:b/>
          <w:bCs/>
          <w:sz w:val="22"/>
          <w:szCs w:val="22"/>
        </w:rPr>
        <w:t xml:space="preserve">Timeline neglect.</w:t>
      </w:r>
      <w:r>
        <w:rPr>
          <w:sz w:val="22"/>
          <w:szCs w:val="22"/>
        </w:rPr>
        <w:t xml:space="preserve"> Age points decline, skills assessments and English results expire — the pool punishes drift.</w:t>
      </w:r>
    </w:p>
    <w:p>
      <w:pPr>
        <w:spacing w:after="160" w:line="300"/>
      </w:pPr>
      <w:r>
        <w:rPr>
          <w:b/>
          <w:bCs/>
          <w:sz w:val="22"/>
          <w:szCs w:val="22"/>
        </w:rPr>
        <w:t xml:space="preserve">Where professional guidance pays.</w:t>
      </w:r>
      <w:r>
        <w:rPr>
          <w:sz w:val="22"/>
          <w:szCs w:val="22"/>
        </w:rPr>
        <w:t xml:space="preserve"> The 189 decision is a forecasting exercise: current cutoffs, occupation strategy, points levers, and the honest comparison with nominated streams. Commonwealth Migration Group's </w:t>
      </w:r>
      <w:hyperlink w:history="1" r:id="rIdzoxneeygb0gpzfflgaxa9">
        <w:r>
          <w:rPr>
            <w:rStyle w:val="Hyperlink"/>
          </w:rPr>
          <w:t xml:space="preserve">subclass 189 page</w:t>
        </w:r>
      </w:hyperlink>
      <w:r>
        <w:rPr>
          <w:sz w:val="22"/>
          <w:szCs w:val="22"/>
        </w:rPr>
        <w:t xml:space="preserve"> and its dedicated </w:t>
      </w:r>
      <w:hyperlink w:history="1" r:id="rIdxys20nhyr4c5et9qo_wr8">
        <w:r>
          <w:rPr>
            <w:rStyle w:val="Hyperlink"/>
          </w:rPr>
          <w:t xml:space="preserve">189 deep-dive guide</w:t>
        </w:r>
      </w:hyperlink>
      <w:r>
        <w:rPr>
          <w:sz w:val="22"/>
          <w:szCs w:val="22"/>
        </w:rPr>
        <w:t xml:space="preserve"> carry the detail — backed by MARA-registered agents who run the numbers against your actual profile.</w:t>
      </w:r>
    </w:p>
    <w:p>
      <w:pPr>
        <w:spacing w:after="160" w:line="300"/>
      </w:pPr>
      <w:r>
        <w:rPr>
          <w:sz w:val="22"/>
          <w:szCs w:val="22"/>
        </w:rPr>
        <w:t xml:space="preserve">The 189 is skilled migration's open road: no sponsors, no restrictions, pure competition. Win it and you arrive free. Prepare for it honestly — and keep the nominated streams open while you do.</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56. Article for: https://www.cwmigrationgroup.com/visas/skilled-190</w:t>
      </w:r>
    </w:p>
    <w:p>
      <w:pPr>
        <w:pStyle w:val="Heading2"/>
        <w:spacing w:after="120" w:before="200"/>
      </w:pPr>
      <w:r>
        <w:rPr>
          <w:b/>
          <w:bCs/>
          <w:sz w:val="30"/>
          <w:szCs w:val="30"/>
        </w:rPr>
        <w:t xml:space="preserve">The Subclass 190: How State Nomination Turns a Good Points Score Into a Permanent Visa</w:t>
      </w:r>
    </w:p>
    <w:p>
      <w:pPr>
        <w:spacing w:after="160" w:line="300"/>
      </w:pPr>
      <w:r>
        <w:rPr>
          <w:sz w:val="22"/>
          <w:szCs w:val="22"/>
        </w:rPr>
        <w:t xml:space="preserve">The subclass 190 Skilled Nominated visa is the skilled program's most practical instrument: permanent residence like the 189 — but with a state or territory standing behind your application, adding five points and, more importantly, a selection pathway that doesn't depend solely on federal invitation rounds. For the majority of skilled applicants whose scores are good-but-not-189-competitive, the 190 is where plans actually succeed. Here's how nomination works and how to win one.</w:t>
      </w:r>
    </w:p>
    <w:p>
      <w:pPr>
        <w:spacing w:after="160" w:line="300"/>
      </w:pPr>
      <w:r>
        <w:rPr>
          <w:b/>
          <w:bCs/>
          <w:sz w:val="22"/>
          <w:szCs w:val="22"/>
        </w:rPr>
        <w:t xml:space="preserve">The structure:</w:t>
      </w:r>
    </w:p>
    <w:p>
      <w:pPr>
        <w:spacing w:after="80"/>
        <w:ind w:left="720" w:hanging="360"/>
      </w:pPr>
      <w:r>
        <w:rPr>
          <w:b/>
          <w:bCs/>
          <w:sz w:val="22"/>
          <w:szCs w:val="22"/>
        </w:rPr>
        <w:t xml:space="preserve">1. </w:t>
      </w:r>
      <w:r>
        <w:rPr>
          <w:b/>
          <w:bCs/>
          <w:sz w:val="22"/>
          <w:szCs w:val="22"/>
        </w:rPr>
        <w:t xml:space="preserve">The same skilled foundations</w:t>
      </w:r>
      <w:r>
        <w:rPr>
          <w:sz w:val="22"/>
          <w:szCs w:val="22"/>
        </w:rPr>
        <w:t xml:space="preserve"> — occupation on the list, positive skills assessment, age under 45, competent English floor, points-tested.</w:t>
      </w:r>
    </w:p>
    <w:p>
      <w:pPr>
        <w:spacing w:after="80"/>
        <w:ind w:left="720" w:hanging="360"/>
      </w:pPr>
      <w:r>
        <w:rPr>
          <w:b/>
          <w:bCs/>
          <w:sz w:val="22"/>
          <w:szCs w:val="22"/>
        </w:rPr>
        <w:t xml:space="preserve">2. </w:t>
      </w:r>
      <w:r>
        <w:rPr>
          <w:b/>
          <w:bCs/>
          <w:sz w:val="22"/>
          <w:szCs w:val="22"/>
        </w:rPr>
        <w:t xml:space="preserve">The nomination layer.</w:t>
      </w:r>
      <w:r>
        <w:rPr>
          <w:sz w:val="22"/>
          <w:szCs w:val="22"/>
        </w:rPr>
        <w:t xml:space="preserve"> A state or territory government selects you from SkillSelect (or a state application), assesses you against *its own* criteria, and nominates — which adds five points and makes you eligible for the 190's invitation pathway.</w:t>
      </w:r>
    </w:p>
    <w:p>
      <w:pPr>
        <w:spacing w:after="80"/>
        <w:ind w:left="720" w:hanging="360"/>
      </w:pPr>
      <w:r>
        <w:rPr>
          <w:b/>
          <w:bCs/>
          <w:sz w:val="22"/>
          <w:szCs w:val="22"/>
        </w:rPr>
        <w:t xml:space="preserve">3. </w:t>
      </w:r>
      <w:r>
        <w:rPr>
          <w:b/>
          <w:bCs/>
          <w:sz w:val="22"/>
          <w:szCs w:val="22"/>
        </w:rPr>
        <w:t xml:space="preserve">Lodgement and grant.</w:t>
      </w:r>
      <w:r>
        <w:rPr>
          <w:sz w:val="22"/>
          <w:szCs w:val="22"/>
        </w:rPr>
        <w:t xml:space="preserve"> Permanent residence, with one structural feature: a commitment to live in the nominating state for a defined initial period — nominally two years, with the expectation of genuine settlement.</w:t>
      </w:r>
    </w:p>
    <w:p>
      <w:pPr>
        <w:spacing w:after="160" w:line="300"/>
      </w:pPr>
      <w:r>
        <w:rPr>
          <w:b/>
          <w:bCs/>
          <w:sz w:val="22"/>
          <w:szCs w:val="22"/>
        </w:rPr>
        <w:t xml:space="preserve">What the state is actually doing — the logic that explains every criterion.</w:t>
      </w:r>
      <w:r>
        <w:rPr>
          <w:sz w:val="22"/>
          <w:szCs w:val="22"/>
        </w:rPr>
        <w:t xml:space="preserve"> When a state nominates you, it spends a limited annual allocation on a person it believes will live, work, and contribute in *its* territory. Every state criterion flows from that bet:</w:t>
      </w:r>
    </w:p>
    <w:p>
      <w:pPr>
        <w:spacing w:after="80"/>
        <w:ind w:left="720" w:hanging="360"/>
      </w:pPr>
      <w:r>
        <w:rPr>
          <w:b/>
          <w:bCs/>
          <w:sz w:val="22"/>
          <w:szCs w:val="22"/>
        </w:rPr>
        <w:t xml:space="preserve">• </w:t>
      </w:r>
      <w:r>
        <w:rPr>
          <w:b/>
          <w:bCs/>
          <w:sz w:val="22"/>
          <w:szCs w:val="22"/>
        </w:rPr>
        <w:t xml:space="preserve">State occupation lists</w:t>
      </w:r>
      <w:r>
        <w:rPr>
          <w:sz w:val="22"/>
          <w:szCs w:val="22"/>
        </w:rPr>
        <w:t xml:space="preserve"> — often narrower than the federal list, targeted at the state's shortages. Your occupation may be closed in one state and actively sought in another.</w:t>
      </w:r>
    </w:p>
    <w:p>
      <w:pPr>
        <w:spacing w:after="80"/>
        <w:ind w:left="720" w:hanging="360"/>
      </w:pPr>
      <w:r>
        <w:rPr>
          <w:b/>
          <w:bCs/>
          <w:sz w:val="22"/>
          <w:szCs w:val="22"/>
        </w:rPr>
        <w:t xml:space="preserve">• </w:t>
      </w:r>
      <w:r>
        <w:rPr>
          <w:b/>
          <w:bCs/>
          <w:sz w:val="22"/>
          <w:szCs w:val="22"/>
        </w:rPr>
        <w:t xml:space="preserve">Residence and ties requirements</w:t>
      </w:r>
      <w:r>
        <w:rPr>
          <w:sz w:val="22"/>
          <w:szCs w:val="22"/>
        </w:rPr>
        <w:t xml:space="preserve"> — some states require you to live there already, hold an in-state job offer, or show genuine commitment (family, prior study, a credible plan).</w:t>
      </w:r>
    </w:p>
    <w:p>
      <w:pPr>
        <w:spacing w:after="80"/>
        <w:ind w:left="720" w:hanging="360"/>
      </w:pPr>
      <w:r>
        <w:rPr>
          <w:b/>
          <w:bCs/>
          <w:sz w:val="22"/>
          <w:szCs w:val="22"/>
        </w:rPr>
        <w:t xml:space="preserve">• </w:t>
      </w:r>
      <w:r>
        <w:rPr>
          <w:b/>
          <w:bCs/>
          <w:sz w:val="22"/>
          <w:szCs w:val="22"/>
        </w:rPr>
        <w:t xml:space="preserve">Points and experience floors</w:t>
      </w:r>
      <w:r>
        <w:rPr>
          <w:sz w:val="22"/>
          <w:szCs w:val="22"/>
        </w:rPr>
        <w:t xml:space="preserve"> — some states set their own minimums above the federal ones.</w:t>
      </w:r>
    </w:p>
    <w:p>
      <w:pPr>
        <w:spacing w:after="80"/>
        <w:ind w:left="720" w:hanging="360"/>
      </w:pPr>
      <w:r>
        <w:rPr>
          <w:b/>
          <w:bCs/>
          <w:sz w:val="22"/>
          <w:szCs w:val="22"/>
        </w:rPr>
        <w:t xml:space="preserve">• </w:t>
      </w:r>
      <w:r>
        <w:rPr>
          <w:b/>
          <w:bCs/>
          <w:sz w:val="22"/>
          <w:szCs w:val="22"/>
        </w:rPr>
        <w:t xml:space="preserve">Windows and caps</w:t>
      </w:r>
      <w:r>
        <w:rPr>
          <w:sz w:val="22"/>
          <w:szCs w:val="22"/>
        </w:rPr>
        <w:t xml:space="preserve"> — nomination places are finite and open in rounds; timing is part of the strategy.</w:t>
      </w:r>
    </w:p>
    <w:p>
      <w:pPr>
        <w:spacing w:after="160" w:line="300"/>
      </w:pPr>
      <w:r>
        <w:rPr>
          <w:b/>
          <w:bCs/>
          <w:sz w:val="22"/>
          <w:szCs w:val="22"/>
        </w:rPr>
        <w:t xml:space="preserve">The strategy that actually wins nominations:</w:t>
      </w:r>
    </w:p>
    <w:p>
      <w:pPr>
        <w:spacing w:after="80"/>
        <w:ind w:left="720" w:hanging="360"/>
      </w:pPr>
      <w:r>
        <w:rPr>
          <w:b/>
          <w:bCs/>
          <w:sz w:val="22"/>
          <w:szCs w:val="22"/>
        </w:rPr>
        <w:t xml:space="preserve">1. </w:t>
      </w:r>
      <w:r>
        <w:rPr>
          <w:b/>
          <w:bCs/>
          <w:sz w:val="22"/>
          <w:szCs w:val="22"/>
        </w:rPr>
        <w:t xml:space="preserve">Map your occupation across every state — not just the famous ones.</w:t>
      </w:r>
      <w:r>
        <w:rPr>
          <w:sz w:val="22"/>
          <w:szCs w:val="22"/>
        </w:rPr>
        <w:t xml:space="preserve"> The state that wants you may not be the one you've heard of. Each jurisdiction's current list and criteria is a separate opportunity.</w:t>
      </w:r>
    </w:p>
    <w:p>
      <w:pPr>
        <w:spacing w:after="80"/>
        <w:ind w:left="720" w:hanging="360"/>
      </w:pPr>
      <w:r>
        <w:rPr>
          <w:b/>
          <w:bCs/>
          <w:sz w:val="22"/>
          <w:szCs w:val="22"/>
        </w:rPr>
        <w:t xml:space="preserve">2. </w:t>
      </w:r>
      <w:r>
        <w:rPr>
          <w:b/>
          <w:bCs/>
          <w:sz w:val="22"/>
          <w:szCs w:val="22"/>
        </w:rPr>
        <w:t xml:space="preserve">Build genuine commitment evidence.</w:t>
      </w:r>
      <w:r>
        <w:rPr>
          <w:sz w:val="22"/>
          <w:szCs w:val="22"/>
        </w:rPr>
        <w:t xml:space="preserve"> In-state residence, employment, study history, family — or a specific, credible settlement plan. Generic "I'm happy to live anywhere" commitments read exactly as they are.</w:t>
      </w:r>
    </w:p>
    <w:p>
      <w:pPr>
        <w:spacing w:after="80"/>
        <w:ind w:left="720" w:hanging="360"/>
      </w:pPr>
      <w:r>
        <w:rPr>
          <w:b/>
          <w:bCs/>
          <w:sz w:val="22"/>
          <w:szCs w:val="22"/>
        </w:rPr>
        <w:t xml:space="preserve">3. </w:t>
      </w:r>
      <w:r>
        <w:rPr>
          <w:b/>
          <w:bCs/>
          <w:sz w:val="22"/>
          <w:szCs w:val="22"/>
        </w:rPr>
        <w:t xml:space="preserve">Respect the criteria as an exam.</w:t>
      </w:r>
      <w:r>
        <w:rPr>
          <w:sz w:val="22"/>
          <w:szCs w:val="22"/>
        </w:rPr>
        <w:t xml:space="preserve"> States reject nominable-on-paper applicants for technical non-compliance constantly — a missed declaration, an outdated document, an unmatched points claim.</w:t>
      </w:r>
    </w:p>
    <w:p>
      <w:pPr>
        <w:spacing w:after="80"/>
        <w:ind w:left="720" w:hanging="360"/>
      </w:pPr>
      <w:r>
        <w:rPr>
          <w:b/>
          <w:bCs/>
          <w:sz w:val="22"/>
          <w:szCs w:val="22"/>
        </w:rPr>
        <w:t xml:space="preserve">4. </w:t>
      </w:r>
      <w:r>
        <w:rPr>
          <w:b/>
          <w:bCs/>
          <w:sz w:val="22"/>
          <w:szCs w:val="22"/>
        </w:rPr>
        <w:t xml:space="preserve">Track the windows.</w:t>
      </w:r>
      <w:r>
        <w:rPr>
          <w:sz w:val="22"/>
          <w:szCs w:val="22"/>
        </w:rPr>
        <w:t xml:space="preserve"> Rounds open on state calendars; being application-ready when yours opens converts opportunities that "almost ready" applicants miss.</w:t>
      </w:r>
    </w:p>
    <w:p>
      <w:pPr>
        <w:spacing w:after="80"/>
        <w:ind w:left="720" w:hanging="360"/>
      </w:pPr>
      <w:r>
        <w:rPr>
          <w:b/>
          <w:bCs/>
          <w:sz w:val="22"/>
          <w:szCs w:val="22"/>
        </w:rPr>
        <w:t xml:space="preserve">5. </w:t>
      </w:r>
      <w:r>
        <w:rPr>
          <w:b/>
          <w:bCs/>
          <w:sz w:val="22"/>
          <w:szCs w:val="22"/>
        </w:rPr>
        <w:t xml:space="preserve">Run the 189 in parallel.</w:t>
      </w:r>
      <w:r>
        <w:rPr>
          <w:sz w:val="22"/>
          <w:szCs w:val="22"/>
        </w:rPr>
        <w:t xml:space="preserve"> The 190 doesn't displace your independent competitiveness — a strong EOI serves both doors, and nomination offers can arrive while you wait for federal rounds.</w:t>
      </w:r>
    </w:p>
    <w:p>
      <w:pPr>
        <w:spacing w:after="160" w:line="300"/>
      </w:pPr>
      <w:r>
        <w:rPr>
          <w:b/>
          <w:bCs/>
          <w:sz w:val="22"/>
          <w:szCs w:val="22"/>
        </w:rPr>
        <w:t xml:space="preserve">The commitment you're accepting — honestly weighed.</w:t>
      </w:r>
      <w:r>
        <w:rPr>
          <w:sz w:val="22"/>
          <w:szCs w:val="22"/>
        </w:rPr>
        <w:t xml:space="preserve"> Nominating states expect genuine settlement: living, working, contributing. Applicants who treat nomination as a points coupon and relocate immediately after grant damage their own record — and the integrity of a system whose value depends on states trusting it. The honest approach: nominate where you'd genuinely be happy living, and the commitment costs nothing because it's real.</w:t>
      </w:r>
    </w:p>
    <w:p>
      <w:pPr>
        <w:spacing w:after="160" w:line="300"/>
      </w:pPr>
      <w:r>
        <w:rPr>
          <w:b/>
          <w:bCs/>
          <w:sz w:val="22"/>
          <w:szCs w:val="22"/>
        </w:rPr>
        <w:t xml:space="preserve">Where 190 campaigns actually fail:</w:t>
      </w:r>
    </w:p>
    <w:p>
      <w:pPr>
        <w:spacing w:after="80"/>
        <w:ind w:left="720" w:hanging="360"/>
      </w:pPr>
      <w:r>
        <w:rPr>
          <w:b/>
          <w:bCs/>
          <w:sz w:val="22"/>
          <w:szCs w:val="22"/>
        </w:rPr>
        <w:t xml:space="preserve">• </w:t>
      </w:r>
      <w:r>
        <w:rPr>
          <w:b/>
          <w:bCs/>
          <w:sz w:val="22"/>
          <w:szCs w:val="22"/>
        </w:rPr>
        <w:t xml:space="preserve">Single-state fixation</w:t>
      </w:r>
      <w:r>
        <w:rPr>
          <w:sz w:val="22"/>
          <w:szCs w:val="22"/>
        </w:rPr>
        <w:t xml:space="preserve"> — one closed list becomes a lost year.</w:t>
      </w:r>
    </w:p>
    <w:p>
      <w:pPr>
        <w:spacing w:after="80"/>
        <w:ind w:left="720" w:hanging="360"/>
      </w:pPr>
      <w:r>
        <w:rPr>
          <w:b/>
          <w:bCs/>
          <w:sz w:val="22"/>
          <w:szCs w:val="22"/>
        </w:rPr>
        <w:t xml:space="preserve">• </w:t>
      </w:r>
      <w:r>
        <w:rPr>
          <w:b/>
          <w:bCs/>
          <w:sz w:val="22"/>
          <w:szCs w:val="22"/>
        </w:rPr>
        <w:t xml:space="preserve">Criteria technicalities</w:t>
      </w:r>
      <w:r>
        <w:rPr>
          <w:sz w:val="22"/>
          <w:szCs w:val="22"/>
        </w:rPr>
        <w:t xml:space="preserve"> — the small non-compliances that defeat nominable applicants.</w:t>
      </w:r>
    </w:p>
    <w:p>
      <w:pPr>
        <w:spacing w:after="80"/>
        <w:ind w:left="720" w:hanging="360"/>
      </w:pPr>
      <w:r>
        <w:rPr>
          <w:b/>
          <w:bCs/>
          <w:sz w:val="22"/>
          <w:szCs w:val="22"/>
        </w:rPr>
        <w:t xml:space="preserve">• </w:t>
      </w:r>
      <w:r>
        <w:rPr>
          <w:b/>
          <w:bCs/>
          <w:sz w:val="22"/>
          <w:szCs w:val="22"/>
        </w:rPr>
        <w:t xml:space="preserve">Commitment cases that read hollow</w:t>
      </w:r>
      <w:r>
        <w:rPr>
          <w:sz w:val="22"/>
          <w:szCs w:val="22"/>
        </w:rPr>
        <w:t xml:space="preserve"> — nomination statements assembled in an afternoon.</w:t>
      </w:r>
    </w:p>
    <w:p>
      <w:pPr>
        <w:spacing w:after="80"/>
        <w:ind w:left="720" w:hanging="360"/>
      </w:pPr>
      <w:r>
        <w:rPr>
          <w:b/>
          <w:bCs/>
          <w:sz w:val="22"/>
          <w:szCs w:val="22"/>
        </w:rPr>
        <w:t xml:space="preserve">• </w:t>
      </w:r>
      <w:r>
        <w:rPr>
          <w:b/>
          <w:bCs/>
          <w:sz w:val="22"/>
          <w:szCs w:val="22"/>
        </w:rPr>
        <w:t xml:space="preserve">Timing naïveté</w:t>
      </w:r>
      <w:r>
        <w:rPr>
          <w:sz w:val="22"/>
          <w:szCs w:val="22"/>
        </w:rPr>
        <w:t xml:space="preserve"> — discovering your state's cap or closure after you were finally ready.</w:t>
      </w:r>
    </w:p>
    <w:p>
      <w:pPr>
        <w:spacing w:after="160" w:line="300"/>
      </w:pPr>
      <w:r>
        <w:rPr>
          <w:b/>
          <w:bCs/>
          <w:sz w:val="22"/>
          <w:szCs w:val="22"/>
        </w:rPr>
        <w:t xml:space="preserve">The family dimension.</w:t>
      </w:r>
      <w:r>
        <w:rPr>
          <w:sz w:val="22"/>
          <w:szCs w:val="22"/>
        </w:rPr>
        <w:t xml:space="preserve"> The 190 is permanent residence for the whole included family — partner and dependents — from day one, which is part of why it outvalues its five points so dramatically.</w:t>
      </w:r>
    </w:p>
    <w:p>
      <w:pPr>
        <w:spacing w:after="160" w:line="300"/>
      </w:pPr>
      <w:r>
        <w:rPr>
          <w:sz w:val="22"/>
          <w:szCs w:val="22"/>
        </w:rPr>
        <w:t xml:space="preserve">Commonwealth Migration Group's </w:t>
      </w:r>
      <w:hyperlink w:history="1" r:id="rIdzejawtfpteatcrlb9jdhg">
        <w:r>
          <w:rPr>
            <w:rStyle w:val="Hyperlink"/>
          </w:rPr>
          <w:t xml:space="preserve">subclass 190 page</w:t>
        </w:r>
      </w:hyperlink>
      <w:r>
        <w:rPr>
          <w:sz w:val="22"/>
          <w:szCs w:val="22"/>
        </w:rPr>
        <w:t xml:space="preserve">, its </w:t>
      </w:r>
      <w:hyperlink w:history="1" r:id="rIdfrachx4ocdvvaxqtnqlu7">
        <w:r>
          <w:rPr>
            <w:rStyle w:val="Hyperlink"/>
          </w:rPr>
          <w:t xml:space="preserve">190 deep-dive guide</w:t>
        </w:r>
      </w:hyperlink>
      <w:r>
        <w:rPr>
          <w:sz w:val="22"/>
          <w:szCs w:val="22"/>
        </w:rPr>
        <w:t xml:space="preserve">, and its </w:t>
      </w:r>
      <w:hyperlink w:history="1" r:id="rId7iboijw98gdn-qu7uvkos">
        <w:r>
          <w:rPr>
            <w:rStyle w:val="Hyperlink"/>
          </w:rPr>
          <w:t xml:space="preserve">state nominations hub</w:t>
        </w:r>
      </w:hyperlink>
      <w:r>
        <w:rPr>
          <w:sz w:val="22"/>
          <w:szCs w:val="22"/>
        </w:rPr>
        <w:t xml:space="preserve"> carry the current picture — with MARA-registered agents managing jurisdiction selection and the state's own application process end to end.</w:t>
      </w:r>
    </w:p>
    <w:p>
      <w:pPr>
        <w:spacing w:after="160" w:line="300"/>
      </w:pPr>
      <w:r>
        <w:rPr>
          <w:sz w:val="22"/>
          <w:szCs w:val="22"/>
        </w:rPr>
        <w:t xml:space="preserve">The 190 is where points strategy meets geography strategy. Learn every state's rules, build the commitment case where it's genuine, and let nomination turn a good score into a permanent visa.</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57. Article for: https://www.cwmigrationgroup.com/visas/skilled-191</w:t>
      </w:r>
    </w:p>
    <w:p>
      <w:pPr>
        <w:pStyle w:val="Heading2"/>
        <w:spacing w:after="120" w:before="200"/>
      </w:pPr>
      <w:r>
        <w:rPr>
          <w:b/>
          <w:bCs/>
          <w:sz w:val="30"/>
          <w:szCs w:val="30"/>
        </w:rPr>
        <w:t xml:space="preserve">The Subclass 191: The Quiet Finish Line of Australia's Regional Pathway</w:t>
      </w:r>
    </w:p>
    <w:p>
      <w:pPr>
        <w:spacing w:after="160" w:line="300"/>
      </w:pPr>
      <w:r>
        <w:rPr>
          <w:sz w:val="22"/>
          <w:szCs w:val="22"/>
        </w:rPr>
        <w:t xml:space="preserve">The subclass 191 is the skilled program's most misunderstood visa: the permanent residence step that regional provisional holders are actually riding toward. If you hold (or plan to hold) a 491 Skilled Work Regional visa — or the employer-sponsored regional 494 — the 191 is your destination: permanent residence after the required years of living and working in regional Australia. Its requirements are simpler than its reputation, and its income rule is the part everyone gets wrong. Here's how the finish line works.</w:t>
      </w:r>
    </w:p>
    <w:p>
      <w:pPr>
        <w:spacing w:after="160" w:line="300"/>
      </w:pPr>
      <w:r>
        <w:rPr>
          <w:b/>
          <w:bCs/>
          <w:sz w:val="22"/>
          <w:szCs w:val="22"/>
        </w:rPr>
        <w:t xml:space="preserve">Who the 191 serves — its two streams:</w:t>
      </w:r>
    </w:p>
    <w:p>
      <w:pPr>
        <w:spacing w:after="80"/>
        <w:ind w:left="720" w:hanging="360"/>
      </w:pPr>
      <w:r>
        <w:rPr>
          <w:b/>
          <w:bCs/>
          <w:sz w:val="22"/>
          <w:szCs w:val="22"/>
        </w:rPr>
        <w:t xml:space="preserve">1. </w:t>
      </w:r>
      <w:r>
        <w:rPr>
          <w:b/>
          <w:bCs/>
          <w:sz w:val="22"/>
          <w:szCs w:val="22"/>
        </w:rPr>
        <w:t xml:space="preserve">The Temporary Residence Transition-like regional stream:</w:t>
      </w:r>
      <w:r>
        <w:rPr>
          <w:sz w:val="22"/>
          <w:szCs w:val="22"/>
        </w:rPr>
        <w:t xml:space="preserve"> for holders of the 491 (or 494) who have lived, worked, and — where required — held their visa in regional Australia for the qualifying period (three years under current settings, though settings deserve verification against the current rules).</w:t>
      </w:r>
    </w:p>
    <w:p>
      <w:pPr>
        <w:spacing w:after="80"/>
        <w:ind w:left="720" w:hanging="360"/>
      </w:pPr>
      <w:r>
        <w:rPr>
          <w:b/>
          <w:bCs/>
          <w:sz w:val="22"/>
          <w:szCs w:val="22"/>
        </w:rPr>
        <w:t xml:space="preserve">2. </w:t>
      </w:r>
      <w:r>
        <w:rPr>
          <w:b/>
          <w:bCs/>
          <w:sz w:val="22"/>
          <w:szCs w:val="22"/>
        </w:rPr>
        <w:t xml:space="preserve">The Hong Kong and BNO stream:</w:t>
      </w:r>
      <w:r>
        <w:rPr>
          <w:sz w:val="22"/>
          <w:szCs w:val="22"/>
        </w:rPr>
        <w:t xml:space="preserve"> a separate pathway with its own conditions for that cohort.</w:t>
      </w:r>
    </w:p>
    <w:p>
      <w:pPr>
        <w:spacing w:after="160" w:line="300"/>
      </w:pPr>
      <w:r>
        <w:rPr>
          <w:b/>
          <w:bCs/>
          <w:sz w:val="22"/>
          <w:szCs w:val="22"/>
        </w:rPr>
        <w:t xml:space="preserve">The requirements, plainly:</w:t>
      </w:r>
    </w:p>
    <w:p>
      <w:pPr>
        <w:spacing w:after="80"/>
        <w:ind w:left="720" w:hanging="360"/>
      </w:pPr>
      <w:r>
        <w:rPr>
          <w:b/>
          <w:bCs/>
          <w:sz w:val="22"/>
          <w:szCs w:val="22"/>
        </w:rPr>
        <w:t xml:space="preserve">• </w:t>
      </w:r>
      <w:r>
        <w:rPr>
          <w:b/>
          <w:bCs/>
          <w:sz w:val="22"/>
          <w:szCs w:val="22"/>
        </w:rPr>
        <w:t xml:space="preserve">Regional residence.</w:t>
      </w:r>
      <w:r>
        <w:rPr>
          <w:sz w:val="22"/>
          <w:szCs w:val="22"/>
        </w:rPr>
        <w:t xml:space="preserve"> You must have lived only in designated regional areas while holding the provisional visa — the requirement is cumulative and audited through your address history, employment records, and travel movements. The "regional" definition is broader than most people assume (it covers most of Australia outside the major metro cores — including Perth, Adelaide, the Gold Coast, and Canberra under current definitions), which surprises applicants who imagined outback-only living.</w:t>
      </w:r>
    </w:p>
    <w:p>
      <w:pPr>
        <w:spacing w:after="80"/>
        <w:ind w:left="720" w:hanging="360"/>
      </w:pPr>
      <w:r>
        <w:rPr>
          <w:b/>
          <w:bCs/>
          <w:sz w:val="22"/>
          <w:szCs w:val="22"/>
        </w:rPr>
        <w:t xml:space="preserve">• </w:t>
      </w:r>
      <w:r>
        <w:rPr>
          <w:b/>
          <w:bCs/>
          <w:sz w:val="22"/>
          <w:szCs w:val="22"/>
        </w:rPr>
        <w:t xml:space="preserve">Regional employment.</w:t>
      </w:r>
      <w:r>
        <w:rPr>
          <w:sz w:val="22"/>
          <w:szCs w:val="22"/>
        </w:rPr>
        <w:t xml:space="preserve"> Work in any occupation — a deliberate design feature: your regional years don't need to be in your nominated occupation, just genuinely regional.</w:t>
      </w:r>
    </w:p>
    <w:p>
      <w:pPr>
        <w:spacing w:after="80"/>
        <w:ind w:left="720" w:hanging="360"/>
      </w:pPr>
      <w:r>
        <w:rPr>
          <w:b/>
          <w:bCs/>
          <w:sz w:val="22"/>
          <w:szCs w:val="22"/>
        </w:rPr>
        <w:t xml:space="preserve">• </w:t>
      </w:r>
      <w:r>
        <w:rPr>
          <w:b/>
          <w:bCs/>
          <w:sz w:val="22"/>
          <w:szCs w:val="22"/>
        </w:rPr>
        <w:t xml:space="preserve">The tax records.</w:t>
      </w:r>
      <w:r>
        <w:rPr>
          <w:sz w:val="22"/>
          <w:szCs w:val="22"/>
        </w:rPr>
        <w:t xml:space="preserve"> You provide Australian tax returns for the qualifying years as evidence of income — and here's the famous rule, stated correctly: </w:t>
      </w:r>
      <w:r>
        <w:rPr>
          <w:b/>
          <w:bCs/>
          <w:sz w:val="22"/>
          <w:szCs w:val="22"/>
        </w:rPr>
        <w:t xml:space="preserve">there is no minimum income threshold.</w:t>
      </w:r>
      <w:r>
        <w:rPr>
          <w:sz w:val="22"/>
          <w:szCs w:val="22"/>
        </w:rPr>
        <w:t xml:space="preserve"> The earlier design included a salary floor; it was removed. What remains is the *provision* of tax records — you must have filed, not necessarily have earned a set amount. Applicants still refusing regional moves over a phantom income requirement are refusing a rule that no longer exists.</w:t>
      </w:r>
    </w:p>
    <w:p>
      <w:pPr>
        <w:spacing w:after="80"/>
        <w:ind w:left="720" w:hanging="360"/>
      </w:pPr>
      <w:r>
        <w:rPr>
          <w:b/>
          <w:bCs/>
          <w:sz w:val="22"/>
          <w:szCs w:val="22"/>
        </w:rPr>
        <w:t xml:space="preserve">• </w:t>
      </w:r>
      <w:r>
        <w:rPr>
          <w:b/>
          <w:bCs/>
          <w:sz w:val="22"/>
          <w:szCs w:val="22"/>
        </w:rPr>
        <w:t xml:space="preserve">Compliance history.</w:t>
      </w:r>
      <w:r>
        <w:rPr>
          <w:sz w:val="22"/>
          <w:szCs w:val="22"/>
        </w:rPr>
        <w:t xml:space="preserve"> Your years on the 491/494 must be clean — conditions followed, regional commitments honoured.</w:t>
      </w:r>
    </w:p>
    <w:p>
      <w:pPr>
        <w:spacing w:after="160" w:line="300"/>
      </w:pPr>
      <w:r>
        <w:rPr>
          <w:b/>
          <w:bCs/>
          <w:sz w:val="22"/>
          <w:szCs w:val="22"/>
        </w:rPr>
        <w:t xml:space="preserve">The compliance story that decides the 191 before it's ever lodged.</w:t>
      </w:r>
      <w:r>
        <w:rPr>
          <w:sz w:val="22"/>
          <w:szCs w:val="22"/>
        </w:rPr>
        <w:t xml:space="preserve"> The 191 isn't won in its application year; it's won across the three regional years:</w:t>
      </w:r>
    </w:p>
    <w:p>
      <w:pPr>
        <w:spacing w:after="80"/>
        <w:ind w:left="720" w:hanging="360"/>
      </w:pPr>
      <w:r>
        <w:rPr>
          <w:b/>
          <w:bCs/>
          <w:sz w:val="22"/>
          <w:szCs w:val="22"/>
        </w:rPr>
        <w:t xml:space="preserve">1. </w:t>
      </w:r>
      <w:r>
        <w:rPr>
          <w:b/>
          <w:bCs/>
          <w:sz w:val="22"/>
          <w:szCs w:val="22"/>
        </w:rPr>
        <w:t xml:space="preserve">Live where you say you live.</w:t>
      </w:r>
      <w:r>
        <w:rPr>
          <w:sz w:val="22"/>
          <w:szCs w:val="22"/>
        </w:rPr>
        <w:t xml:space="preserve"> Address history is checked against designated-area maps. Cheating the regional requirement — metro addresses, boundary-dodging — poisons the permanent application.</w:t>
      </w:r>
    </w:p>
    <w:p>
      <w:pPr>
        <w:spacing w:after="80"/>
        <w:ind w:left="720" w:hanging="360"/>
      </w:pPr>
      <w:r>
        <w:rPr>
          <w:b/>
          <w:bCs/>
          <w:sz w:val="22"/>
          <w:szCs w:val="22"/>
        </w:rPr>
        <w:t xml:space="preserve">2. </w:t>
      </w:r>
      <w:r>
        <w:rPr>
          <w:b/>
          <w:bCs/>
          <w:sz w:val="22"/>
          <w:szCs w:val="22"/>
        </w:rPr>
        <w:t xml:space="preserve">Keep working, keep filing.</w:t>
      </w:r>
      <w:r>
        <w:rPr>
          <w:sz w:val="22"/>
          <w:szCs w:val="22"/>
        </w:rPr>
        <w:t xml:space="preserve"> Employment records and tax returns across all qualifying years are the evidence spine. Gaps and unfiled years create the exact holes the assessment will probe.</w:t>
      </w:r>
    </w:p>
    <w:p>
      <w:pPr>
        <w:spacing w:after="80"/>
        <w:ind w:left="720" w:hanging="360"/>
      </w:pPr>
      <w:r>
        <w:rPr>
          <w:b/>
          <w:bCs/>
          <w:sz w:val="22"/>
          <w:szCs w:val="22"/>
        </w:rPr>
        <w:t xml:space="preserve">3. </w:t>
      </w:r>
      <w:r>
        <w:rPr>
          <w:b/>
          <w:bCs/>
          <w:sz w:val="22"/>
          <w:szCs w:val="22"/>
        </w:rPr>
        <w:t xml:space="preserve">Honour the 491's conditions.</w:t>
      </w:r>
      <w:r>
        <w:rPr>
          <w:sz w:val="22"/>
          <w:szCs w:val="22"/>
        </w:rPr>
        <w:t xml:space="preserve"> The provisional visa's obligations and the state's expectations — honouring them is the record the 191 examines.</w:t>
      </w:r>
    </w:p>
    <w:p>
      <w:pPr>
        <w:spacing w:after="80"/>
        <w:ind w:left="720" w:hanging="360"/>
      </w:pPr>
      <w:r>
        <w:rPr>
          <w:b/>
          <w:bCs/>
          <w:sz w:val="22"/>
          <w:szCs w:val="22"/>
        </w:rPr>
        <w:t xml:space="preserve">4. </w:t>
      </w:r>
      <w:r>
        <w:rPr>
          <w:b/>
          <w:bCs/>
          <w:sz w:val="22"/>
          <w:szCs w:val="22"/>
        </w:rPr>
        <w:t xml:space="preserve">Travel and moves documented.</w:t>
      </w:r>
      <w:r>
        <w:rPr>
          <w:sz w:val="22"/>
          <w:szCs w:val="22"/>
        </w:rPr>
        <w:t xml:space="preserve"> Internal relocations within regional Australia are fine (the requirement is regional, not one town); trips that raise residence questions should be explainable.</w:t>
      </w:r>
    </w:p>
    <w:p>
      <w:pPr>
        <w:spacing w:after="160" w:line="300"/>
      </w:pPr>
      <w:r>
        <w:rPr>
          <w:b/>
          <w:bCs/>
          <w:sz w:val="22"/>
          <w:szCs w:val="22"/>
        </w:rPr>
        <w:t xml:space="preserve">The strategic view — why the 491→191 arc deserves more respect than it gets.</w:t>
      </w:r>
      <w:r>
        <w:rPr>
          <w:sz w:val="22"/>
          <w:szCs w:val="22"/>
        </w:rPr>
        <w:t xml:space="preserve"> The regional pathway trades patience for accessibility: fifteen bonus points at nomination, friendlier state criteria, dedicated regional occupation access — in exchange for three-plus years of regional living before permanence. For thousands of applicants, it's not the compromise option; it's the *only* option that closes. And the 191's grant is permanent residence with no restrictions: live anywhere, work anywhere, the citizenship pathway open on the usual grounds.</w:t>
      </w:r>
    </w:p>
    <w:p>
      <w:pPr>
        <w:spacing w:after="160" w:line="300"/>
      </w:pPr>
      <w:r>
        <w:rPr>
          <w:b/>
          <w:bCs/>
          <w:sz w:val="22"/>
          <w:szCs w:val="22"/>
        </w:rPr>
        <w:t xml:space="preserve">Where 191 applications actually fail:</w:t>
      </w:r>
    </w:p>
    <w:p>
      <w:pPr>
        <w:spacing w:after="80"/>
        <w:ind w:left="720" w:hanging="360"/>
      </w:pPr>
      <w:r>
        <w:rPr>
          <w:b/>
          <w:bCs/>
          <w:sz w:val="22"/>
          <w:szCs w:val="22"/>
        </w:rPr>
        <w:t xml:space="preserve">• </w:t>
      </w:r>
      <w:r>
        <w:rPr>
          <w:b/>
          <w:bCs/>
          <w:sz w:val="22"/>
          <w:szCs w:val="22"/>
        </w:rPr>
        <w:t xml:space="preserve">The residence audit fails.</w:t>
      </w:r>
      <w:r>
        <w:rPr>
          <w:sz w:val="22"/>
          <w:szCs w:val="22"/>
        </w:rPr>
        <w:t xml:space="preserve"> Metro drift — real addresses in excluded areas, casual work trips treated as residence — the failure that no documentation rescues.</w:t>
      </w:r>
    </w:p>
    <w:p>
      <w:pPr>
        <w:spacing w:after="80"/>
        <w:ind w:left="720" w:hanging="360"/>
      </w:pPr>
      <w:r>
        <w:rPr>
          <w:b/>
          <w:bCs/>
          <w:sz w:val="22"/>
          <w:szCs w:val="22"/>
        </w:rPr>
        <w:t xml:space="preserve">• </w:t>
      </w:r>
      <w:r>
        <w:rPr>
          <w:b/>
          <w:bCs/>
          <w:sz w:val="22"/>
          <w:szCs w:val="22"/>
        </w:rPr>
        <w:t xml:space="preserve">Unfiled tax years.</w:t>
      </w:r>
      <w:r>
        <w:rPr>
          <w:sz w:val="22"/>
          <w:szCs w:val="22"/>
        </w:rPr>
        <w:t xml:space="preserve"> The record provision requirement isn't about income; it's about compliance. File every year.</w:t>
      </w:r>
    </w:p>
    <w:p>
      <w:pPr>
        <w:spacing w:after="80"/>
        <w:ind w:left="720" w:hanging="360"/>
      </w:pPr>
      <w:r>
        <w:rPr>
          <w:b/>
          <w:bCs/>
          <w:sz w:val="22"/>
          <w:szCs w:val="22"/>
        </w:rPr>
        <w:t xml:space="preserve">• </w:t>
      </w:r>
      <w:r>
        <w:rPr>
          <w:b/>
          <w:bCs/>
          <w:sz w:val="22"/>
          <w:szCs w:val="22"/>
        </w:rPr>
        <w:t xml:space="preserve">Condition breaches during the provisional years</w:t>
      </w:r>
      <w:r>
        <w:rPr>
          <w:sz w:val="22"/>
          <w:szCs w:val="22"/>
        </w:rPr>
        <w:t xml:space="preserve"> — each one is a permanent-stage question.</w:t>
      </w:r>
    </w:p>
    <w:p>
      <w:pPr>
        <w:spacing w:after="80"/>
        <w:ind w:left="720" w:hanging="360"/>
      </w:pPr>
      <w:r>
        <w:rPr>
          <w:b/>
          <w:bCs/>
          <w:sz w:val="22"/>
          <w:szCs w:val="22"/>
        </w:rPr>
        <w:t xml:space="preserve">• </w:t>
      </w:r>
      <w:r>
        <w:rPr>
          <w:b/>
          <w:bCs/>
          <w:sz w:val="22"/>
          <w:szCs w:val="22"/>
        </w:rPr>
        <w:t xml:space="preserve">Assumption paralysis.</w:t>
      </w:r>
      <w:r>
        <w:rPr>
          <w:sz w:val="22"/>
          <w:szCs w:val="22"/>
        </w:rPr>
        <w:t xml:space="preserve"> Applicants delaying regional moves over the removed income threshold — the strategy's most costly myth.</w:t>
      </w:r>
    </w:p>
    <w:p>
      <w:pPr>
        <w:spacing w:after="160" w:line="300"/>
      </w:pPr>
      <w:r>
        <w:rPr>
          <w:sz w:val="22"/>
          <w:szCs w:val="22"/>
        </w:rPr>
        <w:t xml:space="preserve">Commonwealth Migration Group's </w:t>
      </w:r>
      <w:hyperlink w:history="1" r:id="rIdolvp8wlu3cu16rxed5hyt">
        <w:r>
          <w:rPr>
            <w:rStyle w:val="Hyperlink"/>
          </w:rPr>
          <w:t xml:space="preserve">subclass 191 page</w:t>
        </w:r>
      </w:hyperlink>
      <w:r>
        <w:rPr>
          <w:sz w:val="22"/>
          <w:szCs w:val="22"/>
        </w:rPr>
        <w:t xml:space="preserve"> carries the current requirements, and its </w:t>
      </w:r>
      <w:hyperlink w:history="1" r:id="rIda8_dcmttq_gztrx9m_qn2">
        <w:r>
          <w:rPr>
            <w:rStyle w:val="Hyperlink"/>
          </w:rPr>
          <w:t xml:space="preserve">491 regional pathway guide</w:t>
        </w:r>
      </w:hyperlink>
      <w:r>
        <w:rPr>
          <w:sz w:val="22"/>
          <w:szCs w:val="22"/>
        </w:rPr>
        <w:t xml:space="preserve"> maps the full arc — with MARA-registered agents managing the five-year strategy end to end.</w:t>
      </w:r>
    </w:p>
    <w:p>
      <w:pPr>
        <w:spacing w:after="160" w:line="300"/>
      </w:pPr>
      <w:r>
        <w:rPr>
          <w:sz w:val="22"/>
          <w:szCs w:val="22"/>
        </w:rPr>
        <w:t xml:space="preserve">The 191 is the regional pathway's quiet contract: three honest regional years, filed taxes, clean conditions — permanent residence. Understand the real rules, especially the one that no longer exists, and the finish line is exactly where it should be.</w:t>
      </w:r>
    </w:p>
    <w:p>
      <w:pPr>
        <w:pStyle w:val="Heading1"/>
        <w:pageBreakBefore/>
        <w:spacing w:after="200"/>
      </w:pPr>
      <w:r>
        <w:rPr>
          <w:b/>
          <w:bCs/>
          <w:color w:val="1F4E79"/>
          <w:sz w:val="26"/>
          <w:szCs w:val="26"/>
        </w:rPr>
        <w:t xml:space="preserve">58. Article for: https://www.cwmigrationgroup.com/visas/skilled-491</w:t>
      </w:r>
    </w:p>
    <w:p>
      <w:pPr>
        <w:pStyle w:val="Heading2"/>
        <w:spacing w:after="120" w:before="200"/>
      </w:pPr>
      <w:r>
        <w:rPr>
          <w:b/>
          <w:bCs/>
          <w:sz w:val="30"/>
          <w:szCs w:val="30"/>
        </w:rPr>
        <w:t xml:space="preserve">The Subclass 491: Fifteen Points and a Regional Deal Worth Understanding Properly</w:t>
      </w:r>
    </w:p>
    <w:p>
      <w:pPr>
        <w:spacing w:after="160" w:line="300"/>
      </w:pPr>
      <w:r>
        <w:rPr>
          <w:sz w:val="22"/>
          <w:szCs w:val="22"/>
        </w:rPr>
        <w:t xml:space="preserve">The subclass 491 Skilled Work Regional visa is skilled migration's accessibility play: a five-year provisional visa with a fifteen-point nomination bonus, open to applicants whose scores can't win the 189's pure-points war — in exchange for living and working in regional Australia, and a pathway to permanent residence through the 191 at the end. It's the best value in the skilled program, and the most casually misunderstood. Here's how the deal actually works.</w:t>
      </w:r>
    </w:p>
    <w:p>
      <w:pPr>
        <w:spacing w:after="160" w:line="300"/>
      </w:pPr>
      <w:r>
        <w:rPr>
          <w:b/>
          <w:bCs/>
          <w:sz w:val="22"/>
          <w:szCs w:val="22"/>
        </w:rPr>
        <w:t xml:space="preserve">The structure:</w:t>
      </w:r>
    </w:p>
    <w:p>
      <w:pPr>
        <w:spacing w:after="80"/>
        <w:ind w:left="720" w:hanging="360"/>
      </w:pPr>
      <w:r>
        <w:rPr>
          <w:b/>
          <w:bCs/>
          <w:sz w:val="22"/>
          <w:szCs w:val="22"/>
        </w:rPr>
        <w:t xml:space="preserve">1. </w:t>
      </w:r>
      <w:r>
        <w:rPr>
          <w:b/>
          <w:bCs/>
          <w:sz w:val="22"/>
          <w:szCs w:val="22"/>
        </w:rPr>
        <w:t xml:space="preserve">Skilled foundations as usual</w:t>
      </w:r>
      <w:r>
        <w:rPr>
          <w:sz w:val="22"/>
          <w:szCs w:val="22"/>
        </w:rPr>
        <w:t xml:space="preserve"> — occupation on the relevant list, positive skills assessment, age under 45, competent English floor.</w:t>
      </w:r>
    </w:p>
    <w:p>
      <w:pPr>
        <w:spacing w:after="80"/>
        <w:ind w:left="720" w:hanging="360"/>
      </w:pPr>
      <w:r>
        <w:rPr>
          <w:b/>
          <w:bCs/>
          <w:sz w:val="22"/>
          <w:szCs w:val="22"/>
        </w:rPr>
        <w:t xml:space="preserve">2. </w:t>
      </w:r>
      <w:r>
        <w:rPr>
          <w:b/>
          <w:bCs/>
          <w:sz w:val="22"/>
          <w:szCs w:val="22"/>
        </w:rPr>
        <w:t xml:space="preserve">State or territory nomination</w:t>
      </w:r>
      <w:r>
        <w:rPr>
          <w:sz w:val="22"/>
          <w:szCs w:val="22"/>
        </w:rPr>
        <w:t xml:space="preserve"> (or family-sponsored nomination, in the defined relative-sponsored stream) — adding </w:t>
      </w:r>
      <w:r>
        <w:rPr>
          <w:b/>
          <w:bCs/>
          <w:sz w:val="22"/>
          <w:szCs w:val="22"/>
        </w:rPr>
        <w:t xml:space="preserve">fifteen points</w:t>
      </w:r>
      <w:r>
        <w:rPr>
          <w:sz w:val="22"/>
          <w:szCs w:val="22"/>
        </w:rPr>
        <w:t xml:space="preserve">, the largest nomination bonus in the system.</w:t>
      </w:r>
    </w:p>
    <w:p>
      <w:pPr>
        <w:spacing w:after="80"/>
        <w:ind w:left="720" w:hanging="360"/>
      </w:pPr>
      <w:r>
        <w:rPr>
          <w:b/>
          <w:bCs/>
          <w:sz w:val="22"/>
          <w:szCs w:val="22"/>
        </w:rPr>
        <w:t xml:space="preserve">3. </w:t>
      </w:r>
      <w:r>
        <w:rPr>
          <w:b/>
          <w:bCs/>
          <w:sz w:val="22"/>
          <w:szCs w:val="22"/>
        </w:rPr>
        <w:t xml:space="preserve">Five years of provisional residence</w:t>
      </w:r>
      <w:r>
        <w:rPr>
          <w:sz w:val="22"/>
          <w:szCs w:val="22"/>
        </w:rPr>
        <w:t xml:space="preserve"> with a condition that defines the deal: live, work, and study only in designated regional areas.</w:t>
      </w:r>
    </w:p>
    <w:p>
      <w:pPr>
        <w:spacing w:after="80"/>
        <w:ind w:left="720" w:hanging="360"/>
      </w:pPr>
      <w:r>
        <w:rPr>
          <w:b/>
          <w:bCs/>
          <w:sz w:val="22"/>
          <w:szCs w:val="22"/>
        </w:rPr>
        <w:t xml:space="preserve">4. </w:t>
      </w:r>
      <w:r>
        <w:rPr>
          <w:b/>
          <w:bCs/>
          <w:sz w:val="22"/>
          <w:szCs w:val="22"/>
        </w:rPr>
        <w:t xml:space="preserve">The 191 finish line</w:t>
      </w:r>
      <w:r>
        <w:rPr>
          <w:sz w:val="22"/>
          <w:szCs w:val="22"/>
        </w:rPr>
        <w:t xml:space="preserve"> — permanent residence after the required years of regional residence, work, and filed tax records.</w:t>
      </w:r>
    </w:p>
    <w:p>
      <w:pPr>
        <w:spacing w:after="160" w:line="300"/>
      </w:pPr>
      <w:r>
        <w:rPr>
          <w:b/>
          <w:bCs/>
          <w:sz w:val="22"/>
          <w:szCs w:val="22"/>
        </w:rPr>
        <w:t xml:space="preserve">What "regional" actually means — the surprise that changes decisions.</w:t>
      </w:r>
      <w:r>
        <w:rPr>
          <w:sz w:val="22"/>
          <w:szCs w:val="22"/>
        </w:rPr>
        <w:t xml:space="preserve"> The designated regional areas cover most of Australia: everything except Sydney, Melbourne, and Brisbane. That means Perth, Adelaide, the Gold Coast, Canberra, Hobart, Newcastle, and hundreds of substantial cities are all "regional" for migration purposes. Applicants who imagine the 491 as outback exile are rejecting a program whose geography includes Australia's fourth-largest cities — with the lifestyle, jobs, and infrastructure those cities carry.</w:t>
      </w:r>
    </w:p>
    <w:p>
      <w:pPr>
        <w:spacing w:after="160" w:line="300"/>
      </w:pPr>
      <w:r>
        <w:rPr>
          <w:b/>
          <w:bCs/>
          <w:sz w:val="22"/>
          <w:szCs w:val="22"/>
        </w:rPr>
        <w:t xml:space="preserve">Why the fifteen points matter so much.</w:t>
      </w:r>
      <w:r>
        <w:rPr>
          <w:sz w:val="22"/>
          <w:szCs w:val="22"/>
        </w:rPr>
        <w:t xml:space="preserve"> In competitive occupation rounds, fifteen points is frequently the entire gap between uninvited and nominated. The 491 converts a marginal federal score into a competitive state case — and the states, with their own lists and criteria, often target occupations the federal rounds underserve. For many applicants, the honest arithmetic is simple: 491 nomination is achievable *this year*; 189 invitation is a hope.</w:t>
      </w:r>
    </w:p>
    <w:p>
      <w:pPr>
        <w:spacing w:after="160" w:line="300"/>
      </w:pPr>
      <w:r>
        <w:rPr>
          <w:b/>
          <w:bCs/>
          <w:sz w:val="22"/>
          <w:szCs w:val="22"/>
        </w:rPr>
        <w:t xml:space="preserve">The commitments you're accepting — stated honestly:</w:t>
      </w:r>
    </w:p>
    <w:p>
      <w:pPr>
        <w:spacing w:after="80"/>
        <w:ind w:left="720" w:hanging="360"/>
      </w:pPr>
      <w:r>
        <w:rPr>
          <w:b/>
          <w:bCs/>
          <w:sz w:val="22"/>
          <w:szCs w:val="22"/>
        </w:rPr>
        <w:t xml:space="preserve">• </w:t>
      </w:r>
      <w:r>
        <w:rPr>
          <w:b/>
          <w:bCs/>
          <w:sz w:val="22"/>
          <w:szCs w:val="22"/>
        </w:rPr>
        <w:t xml:space="preserve">Regional residence.</w:t>
      </w:r>
      <w:r>
        <w:rPr>
          <w:sz w:val="22"/>
          <w:szCs w:val="22"/>
        </w:rPr>
        <w:t xml:space="preserve"> The condition is real and audited: your addresses, employment, and study must sit in designated areas for the provisional period. Moving to Sydney in year two voids the pathway.</w:t>
      </w:r>
    </w:p>
    <w:p>
      <w:pPr>
        <w:spacing w:after="80"/>
        <w:ind w:left="720" w:hanging="360"/>
      </w:pPr>
      <w:r>
        <w:rPr>
          <w:b/>
          <w:bCs/>
          <w:sz w:val="22"/>
          <w:szCs w:val="22"/>
        </w:rPr>
        <w:t xml:space="preserve">• </w:t>
      </w:r>
      <w:r>
        <w:rPr>
          <w:b/>
          <w:bCs/>
          <w:sz w:val="22"/>
          <w:szCs w:val="22"/>
        </w:rPr>
        <w:t xml:space="preserve">The state's expectations.</w:t>
      </w:r>
      <w:r>
        <w:rPr>
          <w:sz w:val="22"/>
          <w:szCs w:val="22"/>
        </w:rPr>
        <w:t xml:space="preserve"> Nominating states expect genuine settlement — and follow up. Nominate where you'd genuinely live, and the commitment costs nothing.</w:t>
      </w:r>
    </w:p>
    <w:p>
      <w:pPr>
        <w:spacing w:after="80"/>
        <w:ind w:left="720" w:hanging="360"/>
      </w:pPr>
      <w:r>
        <w:rPr>
          <w:b/>
          <w:bCs/>
          <w:sz w:val="22"/>
          <w:szCs w:val="22"/>
        </w:rPr>
        <w:t xml:space="preserve">• </w:t>
      </w:r>
      <w:r>
        <w:rPr>
          <w:b/>
          <w:bCs/>
          <w:sz w:val="22"/>
          <w:szCs w:val="22"/>
        </w:rPr>
        <w:t xml:space="preserve">The timeline.</w:t>
      </w:r>
      <w:r>
        <w:rPr>
          <w:sz w:val="22"/>
          <w:szCs w:val="22"/>
        </w:rPr>
        <w:t xml:space="preserve"> Permanence arrives after the qualifying regional years (three, under current settings — verify), not at grant. Family, career, and financial plans should absorb that.</w:t>
      </w:r>
    </w:p>
    <w:p>
      <w:pPr>
        <w:spacing w:after="160" w:line="300"/>
      </w:pPr>
      <w:r>
        <w:rPr>
          <w:b/>
          <w:bCs/>
          <w:sz w:val="22"/>
          <w:szCs w:val="22"/>
        </w:rPr>
        <w:t xml:space="preserve">The strategy that makes the 491 excellent rather than reluctant:</w:t>
      </w:r>
    </w:p>
    <w:p>
      <w:pPr>
        <w:spacing w:after="80"/>
        <w:ind w:left="720" w:hanging="360"/>
      </w:pPr>
      <w:r>
        <w:rPr>
          <w:b/>
          <w:bCs/>
          <w:sz w:val="22"/>
          <w:szCs w:val="22"/>
        </w:rPr>
        <w:t xml:space="preserve">1. </w:t>
      </w:r>
      <w:r>
        <w:rPr>
          <w:b/>
          <w:bCs/>
          <w:sz w:val="22"/>
          <w:szCs w:val="22"/>
        </w:rPr>
        <w:t xml:space="preserve">Choose your region like a migrant, not a fugitive.</w:t>
      </w:r>
      <w:r>
        <w:rPr>
          <w:sz w:val="22"/>
          <w:szCs w:val="22"/>
        </w:rPr>
        <w:t xml:space="preserve"> Research the regional cities seriously — labour markets in your occupation, cost of living, lifestyle, communities. Applicants who pick regions deliberately routinely report better outcomes than they feared.</w:t>
      </w:r>
    </w:p>
    <w:p>
      <w:pPr>
        <w:spacing w:after="80"/>
        <w:ind w:left="720" w:hanging="360"/>
      </w:pPr>
      <w:r>
        <w:rPr>
          <w:b/>
          <w:bCs/>
          <w:sz w:val="22"/>
          <w:szCs w:val="22"/>
        </w:rPr>
        <w:t xml:space="preserve">2. </w:t>
      </w:r>
      <w:r>
        <w:rPr>
          <w:b/>
          <w:bCs/>
          <w:sz w:val="22"/>
          <w:szCs w:val="22"/>
        </w:rPr>
        <w:t xml:space="preserve">Work the state criteria properly.</w:t>
      </w:r>
      <w:r>
        <w:rPr>
          <w:sz w:val="22"/>
          <w:szCs w:val="22"/>
        </w:rPr>
        <w:t xml:space="preserve"> Each state's 491 criteria differ — occupation lists, residence requirements, job-offer expectations. Build the application to the state you actually choose.</w:t>
      </w:r>
    </w:p>
    <w:p>
      <w:pPr>
        <w:spacing w:after="80"/>
        <w:ind w:left="720" w:hanging="360"/>
      </w:pPr>
      <w:r>
        <w:rPr>
          <w:b/>
          <w:bCs/>
          <w:sz w:val="22"/>
          <w:szCs w:val="22"/>
        </w:rPr>
        <w:t xml:space="preserve">3. </w:t>
      </w:r>
      <w:r>
        <w:rPr>
          <w:b/>
          <w:bCs/>
          <w:sz w:val="22"/>
          <w:szCs w:val="22"/>
        </w:rPr>
        <w:t xml:space="preserve">Plan the 191 compliance from day one.</w:t>
      </w:r>
      <w:r>
        <w:rPr>
          <w:sz w:val="22"/>
          <w:szCs w:val="22"/>
        </w:rPr>
        <w:t xml:space="preserve"> Keep addresses documented, work continuously where feasible, and file every tax return. The permanent visa is won across the provisional years, not in their last month.</w:t>
      </w:r>
    </w:p>
    <w:p>
      <w:pPr>
        <w:spacing w:after="80"/>
        <w:ind w:left="720" w:hanging="360"/>
      </w:pPr>
      <w:r>
        <w:rPr>
          <w:b/>
          <w:bCs/>
          <w:sz w:val="22"/>
          <w:szCs w:val="22"/>
        </w:rPr>
        <w:t xml:space="preserve">4. </w:t>
      </w:r>
      <w:r>
        <w:rPr>
          <w:b/>
          <w:bCs/>
          <w:sz w:val="22"/>
          <w:szCs w:val="22"/>
        </w:rPr>
        <w:t xml:space="preserve">Use the work rights fully.</w:t>
      </w:r>
      <w:r>
        <w:rPr>
          <w:sz w:val="22"/>
          <w:szCs w:val="22"/>
        </w:rPr>
        <w:t xml:space="preserve"> The 491's work rights are open — any employer, any regional occupation. Career-building in-region compounds the PR case and the ordinary life case simultaneously.</w:t>
      </w:r>
    </w:p>
    <w:p>
      <w:pPr>
        <w:spacing w:after="80"/>
        <w:ind w:left="720" w:hanging="360"/>
      </w:pPr>
      <w:r>
        <w:rPr>
          <w:b/>
          <w:bCs/>
          <w:sz w:val="22"/>
          <w:szCs w:val="22"/>
        </w:rPr>
        <w:t xml:space="preserve">5. </w:t>
      </w:r>
      <w:r>
        <w:rPr>
          <w:b/>
          <w:bCs/>
          <w:sz w:val="22"/>
          <w:szCs w:val="22"/>
        </w:rPr>
        <w:t xml:space="preserve">Keep the whole portfolio alive.</w:t>
      </w:r>
      <w:r>
        <w:rPr>
          <w:sz w:val="22"/>
          <w:szCs w:val="22"/>
        </w:rPr>
        <w:t xml:space="preserve"> A 491 nomination doesn't require abandoning a 189 aspiration — but don't let the parallel hope become the excuse for declining the deal that's actually on the table.</w:t>
      </w:r>
    </w:p>
    <w:p>
      <w:pPr>
        <w:spacing w:after="160" w:line="300"/>
      </w:pPr>
      <w:r>
        <w:rPr>
          <w:b/>
          <w:bCs/>
          <w:sz w:val="22"/>
          <w:szCs w:val="22"/>
        </w:rPr>
        <w:t xml:space="preserve">Where 491 campaigns actually fail:</w:t>
      </w:r>
    </w:p>
    <w:p>
      <w:pPr>
        <w:spacing w:after="80"/>
        <w:ind w:left="720" w:hanging="360"/>
      </w:pPr>
      <w:r>
        <w:rPr>
          <w:b/>
          <w:bCs/>
          <w:sz w:val="22"/>
          <w:szCs w:val="22"/>
        </w:rPr>
        <w:t xml:space="preserve">• </w:t>
      </w:r>
      <w:r>
        <w:rPr>
          <w:b/>
          <w:bCs/>
          <w:sz w:val="22"/>
          <w:szCs w:val="22"/>
        </w:rPr>
        <w:t xml:space="preserve">The phantom income requirement.</w:t>
      </w:r>
      <w:r>
        <w:rPr>
          <w:sz w:val="22"/>
          <w:szCs w:val="22"/>
        </w:rPr>
        <w:t xml:space="preserve"> The old 191 salary floor was removed — applicants still refusing the regional move over a rule that no longer exists forfeit the pathway for nothing.</w:t>
      </w:r>
    </w:p>
    <w:p>
      <w:pPr>
        <w:spacing w:after="80"/>
        <w:ind w:left="720" w:hanging="360"/>
      </w:pPr>
      <w:r>
        <w:rPr>
          <w:b/>
          <w:bCs/>
          <w:sz w:val="22"/>
          <w:szCs w:val="22"/>
        </w:rPr>
        <w:t xml:space="preserve">• </w:t>
      </w:r>
      <w:r>
        <w:rPr>
          <w:b/>
          <w:bCs/>
          <w:sz w:val="22"/>
          <w:szCs w:val="22"/>
        </w:rPr>
        <w:t xml:space="preserve">Regional-condition drift.</w:t>
      </w:r>
      <w:r>
        <w:rPr>
          <w:sz w:val="22"/>
          <w:szCs w:val="22"/>
        </w:rPr>
        <w:t xml:space="preserve"> Metro addresses "temporarily," boundary-dodging, under-documented moves — the residence audit is retrospective and unforgiving.</w:t>
      </w:r>
    </w:p>
    <w:p>
      <w:pPr>
        <w:spacing w:after="80"/>
        <w:ind w:left="720" w:hanging="360"/>
      </w:pPr>
      <w:r>
        <w:rPr>
          <w:b/>
          <w:bCs/>
          <w:sz w:val="22"/>
          <w:szCs w:val="22"/>
        </w:rPr>
        <w:t xml:space="preserve">• </w:t>
      </w:r>
      <w:r>
        <w:rPr>
          <w:b/>
          <w:bCs/>
          <w:sz w:val="22"/>
          <w:szCs w:val="22"/>
        </w:rPr>
        <w:t xml:space="preserve">State criteria technicalities</w:t>
      </w:r>
      <w:r>
        <w:rPr>
          <w:sz w:val="22"/>
          <w:szCs w:val="22"/>
        </w:rPr>
        <w:t xml:space="preserve"> — the usual nominable-on-paper refusals.</w:t>
      </w:r>
    </w:p>
    <w:p>
      <w:pPr>
        <w:spacing w:after="80"/>
        <w:ind w:left="720" w:hanging="360"/>
      </w:pPr>
      <w:r>
        <w:rPr>
          <w:b/>
          <w:bCs/>
          <w:sz w:val="22"/>
          <w:szCs w:val="22"/>
        </w:rPr>
        <w:t xml:space="preserve">• </w:t>
      </w:r>
      <w:r>
        <w:rPr>
          <w:b/>
          <w:bCs/>
          <w:sz w:val="22"/>
          <w:szCs w:val="22"/>
        </w:rPr>
        <w:t xml:space="preserve">Reluctant settlement.</w:t>
      </w:r>
      <w:r>
        <w:rPr>
          <w:sz w:val="22"/>
          <w:szCs w:val="22"/>
        </w:rPr>
        <w:t xml:space="preserve"> Holders who count the days instead of building the life — the compliance record survives, but the years don't.</w:t>
      </w:r>
    </w:p>
    <w:p>
      <w:pPr>
        <w:spacing w:after="160" w:line="300"/>
      </w:pPr>
      <w:r>
        <w:rPr>
          <w:b/>
          <w:bCs/>
          <w:sz w:val="22"/>
          <w:szCs w:val="22"/>
        </w:rPr>
        <w:t xml:space="preserve">The family dimension.</w:t>
      </w:r>
      <w:r>
        <w:rPr>
          <w:sz w:val="22"/>
          <w:szCs w:val="22"/>
        </w:rPr>
        <w:t xml:space="preserve"> The 491 includes partner and dependents, with full work and study rights for the partner — regional families build real lives, not waiting rooms.</w:t>
      </w:r>
    </w:p>
    <w:p>
      <w:pPr>
        <w:spacing w:after="160" w:line="300"/>
      </w:pPr>
      <w:r>
        <w:rPr>
          <w:sz w:val="22"/>
          <w:szCs w:val="22"/>
        </w:rPr>
        <w:t xml:space="preserve">Commonwealth Migration Group's </w:t>
      </w:r>
      <w:hyperlink w:history="1" r:id="rIdbisyfpeoac8qyaatjsst1">
        <w:r>
          <w:rPr>
            <w:rStyle w:val="Hyperlink"/>
          </w:rPr>
          <w:t xml:space="preserve">subclass 491 page</w:t>
        </w:r>
      </w:hyperlink>
      <w:r>
        <w:rPr>
          <w:sz w:val="22"/>
          <w:szCs w:val="22"/>
        </w:rPr>
        <w:t xml:space="preserve"> and its </w:t>
      </w:r>
      <w:hyperlink w:history="1" r:id="rIddcdrlxx1a7m-1x_fosjse">
        <w:r>
          <w:rPr>
            <w:rStyle w:val="Hyperlink"/>
          </w:rPr>
          <w:t xml:space="preserve">regional pathway guide</w:t>
        </w:r>
      </w:hyperlink>
      <w:r>
        <w:rPr>
          <w:sz w:val="22"/>
          <w:szCs w:val="22"/>
        </w:rPr>
        <w:t xml:space="preserve"> carry the current settings — with MARA-registered agents running the region-selection and state-nomination strategy the visa deserves.</w:t>
      </w:r>
    </w:p>
    <w:p>
      <w:pPr>
        <w:spacing w:after="160" w:line="300"/>
      </w:pPr>
      <w:r>
        <w:rPr>
          <w:sz w:val="22"/>
          <w:szCs w:val="22"/>
        </w:rPr>
        <w:t xml:space="preserve">The 491 is a trade: fifteen points and better odds, for a few years of regional honesty before permanence. Applicants who take the trade deliberately — choosing their region, honouring the conditions, planning the 191 — end up with the same thing the 189 winners get, one honest chapter earlier than they expected.</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59. Article for: https://www.cwmigrationgroup.com/visas/student-500</w:t>
      </w:r>
    </w:p>
    <w:p>
      <w:pPr>
        <w:pStyle w:val="Heading2"/>
        <w:spacing w:after="120" w:before="200"/>
      </w:pPr>
      <w:r>
        <w:rPr>
          <w:b/>
          <w:bCs/>
          <w:sz w:val="30"/>
          <w:szCs w:val="30"/>
        </w:rPr>
        <w:t xml:space="preserve">The Subclass 500 Student Visa: Australia's Student Pathway, Built Honestly</w:t>
      </w:r>
    </w:p>
    <w:p>
      <w:pPr>
        <w:spacing w:after="160" w:line="300"/>
      </w:pPr>
      <w:r>
        <w:rPr>
          <w:sz w:val="22"/>
          <w:szCs w:val="22"/>
        </w:rPr>
        <w:t xml:space="preserve">Australia's Student visa — subclass 500 — is the front door for hundreds of thousands of international students a year, and the starting point of one of migration's most reliable long games: study → post-study work → skilled permanent residence. But the visa's generosity sits inside rules that have tightened considerably, and applicants arriving with three-year-old advice are arriving badly prepared. Here's what the 500 actually requires in its current shape.</w:t>
      </w:r>
    </w:p>
    <w:p>
      <w:pPr>
        <w:spacing w:after="160" w:line="300"/>
      </w:pPr>
      <w:r>
        <w:rPr>
          <w:b/>
          <w:bCs/>
          <w:sz w:val="22"/>
          <w:szCs w:val="22"/>
        </w:rPr>
        <w:t xml:space="preserve">The eligibility architecture:</w:t>
      </w:r>
    </w:p>
    <w:p>
      <w:pPr>
        <w:spacing w:after="80"/>
        <w:ind w:left="720" w:hanging="360"/>
      </w:pPr>
      <w:r>
        <w:rPr>
          <w:b/>
          <w:bCs/>
          <w:sz w:val="22"/>
          <w:szCs w:val="22"/>
        </w:rPr>
        <w:t xml:space="preserve">1. </w:t>
      </w:r>
      <w:r>
        <w:rPr>
          <w:b/>
          <w:bCs/>
          <w:sz w:val="22"/>
          <w:szCs w:val="22"/>
        </w:rPr>
        <w:t xml:space="preserve">A genuine enrolment.</w:t>
      </w:r>
      <w:r>
        <w:rPr>
          <w:sz w:val="22"/>
          <w:szCs w:val="22"/>
        </w:rPr>
        <w:t xml:space="preserve"> Full-time study at a CRICOS-registered institution, evidenced by your Confirmation of Enrolment. The course and institution must both be properly registered — and if your plan extends to post-study work rights, the course must also be an eligible one for the 485 (verify this before enrolling, not after graduating).</w:t>
      </w:r>
    </w:p>
    <w:p>
      <w:pPr>
        <w:spacing w:after="80"/>
        <w:ind w:left="720" w:hanging="360"/>
      </w:pPr>
      <w:r>
        <w:rPr>
          <w:b/>
          <w:bCs/>
          <w:sz w:val="22"/>
          <w:szCs w:val="22"/>
        </w:rPr>
        <w:t xml:space="preserve">2. </w:t>
      </w:r>
      <w:r>
        <w:rPr>
          <w:b/>
          <w:bCs/>
          <w:sz w:val="22"/>
          <w:szCs w:val="22"/>
        </w:rPr>
        <w:t xml:space="preserve">The Genuine Student requirement.</w:t>
      </w:r>
      <w:r>
        <w:rPr>
          <w:sz w:val="22"/>
          <w:szCs w:val="22"/>
        </w:rPr>
        <w:t xml:space="preserve"> The old GTE framework has evolved into the Genuine Student assessment: officers evaluate whether you're actually coming to study — your academic history, the logic of this course at this institution, how it serves a career coherent in your home context, your circumstances, and your immigration history. Generic statements are the most common weakness; specificity is the only cure.</w:t>
      </w:r>
    </w:p>
    <w:p>
      <w:pPr>
        <w:spacing w:after="80"/>
        <w:ind w:left="720" w:hanging="360"/>
      </w:pPr>
      <w:r>
        <w:rPr>
          <w:b/>
          <w:bCs/>
          <w:sz w:val="22"/>
          <w:szCs w:val="22"/>
        </w:rPr>
        <w:t xml:space="preserve">3. </w:t>
      </w:r>
      <w:r>
        <w:rPr>
          <w:b/>
          <w:bCs/>
          <w:sz w:val="22"/>
          <w:szCs w:val="22"/>
        </w:rPr>
        <w:t xml:space="preserve">Financial capacity.</w:t>
      </w:r>
      <w:r>
        <w:rPr>
          <w:sz w:val="22"/>
          <w:szCs w:val="22"/>
        </w:rPr>
        <w:t xml:space="preserve"> Funds for living costs plus travel — with the threshold raised sharply in recent years, so figures from older guides are actively dangerous. Funds must be documented credibly: bank history rather than sudden deposits, properly evidenced loans, genuine sponsors.</w:t>
      </w:r>
    </w:p>
    <w:p>
      <w:pPr>
        <w:spacing w:after="80"/>
        <w:ind w:left="720" w:hanging="360"/>
      </w:pPr>
      <w:r>
        <w:rPr>
          <w:b/>
          <w:bCs/>
          <w:sz w:val="22"/>
          <w:szCs w:val="22"/>
        </w:rPr>
        <w:t xml:space="preserve">4. </w:t>
      </w:r>
      <w:r>
        <w:rPr>
          <w:b/>
          <w:bCs/>
          <w:sz w:val="22"/>
          <w:szCs w:val="22"/>
        </w:rPr>
        <w:t xml:space="preserve">English, health cover, health, character.</w:t>
      </w:r>
      <w:r>
        <w:rPr>
          <w:sz w:val="22"/>
          <w:szCs w:val="22"/>
        </w:rPr>
        <w:t xml:space="preserve"> English at your course's standard; Overseas Student Health Cover for the entire stay; medical examination; clean character checks.</w:t>
      </w:r>
    </w:p>
    <w:p>
      <w:pPr>
        <w:spacing w:after="160" w:line="300"/>
      </w:pPr>
      <w:r>
        <w:rPr>
          <w:b/>
          <w:bCs/>
          <w:sz w:val="22"/>
          <w:szCs w:val="22"/>
        </w:rPr>
        <w:t xml:space="preserve">The work rights — and the line that ends more student pathways than any other.</w:t>
      </w:r>
      <w:r>
        <w:rPr>
          <w:sz w:val="22"/>
          <w:szCs w:val="22"/>
        </w:rPr>
        <w:t xml:space="preserve"> Student visas permit capped part-time work during sessions and full-time during scheduled breaks. The cap has moved in recent years — verify the current hours — but the principle is stable: </w:t>
      </w:r>
      <w:r>
        <w:rPr>
          <w:b/>
          <w:bCs/>
          <w:sz w:val="22"/>
          <w:szCs w:val="22"/>
        </w:rPr>
        <w:t xml:space="preserve">study is the primary purpose.</w:t>
      </w:r>
      <w:r>
        <w:rPr>
          <w:sz w:val="22"/>
          <w:szCs w:val="22"/>
        </w:rPr>
        <w:t xml:space="preserve"> Working beyond the cap is a condition breach with consequences up to cancellation, and it's the single most common self-inflicted wound in the student cohort. Plan your budget so you don't *need* to breach it.</w:t>
      </w:r>
    </w:p>
    <w:p>
      <w:pPr>
        <w:spacing w:after="160" w:line="300"/>
      </w:pPr>
      <w:r>
        <w:rPr>
          <w:b/>
          <w:bCs/>
          <w:sz w:val="22"/>
          <w:szCs w:val="22"/>
        </w:rPr>
        <w:t xml:space="preserve">What the visa really costs — the full, honest budget:</w:t>
      </w:r>
    </w:p>
    <w:p>
      <w:pPr>
        <w:spacing w:after="80"/>
        <w:ind w:left="720" w:hanging="360"/>
      </w:pPr>
      <w:r>
        <w:rPr>
          <w:b/>
          <w:bCs/>
          <w:sz w:val="22"/>
          <w:szCs w:val="22"/>
        </w:rPr>
        <w:t xml:space="preserve">• </w:t>
      </w:r>
      <w:r>
        <w:rPr>
          <w:sz w:val="22"/>
          <w:szCs w:val="22"/>
        </w:rPr>
        <w:t xml:space="preserve">International tuition, substantial and rising annually.</w:t>
      </w:r>
    </w:p>
    <w:p>
      <w:pPr>
        <w:spacing w:after="80"/>
        <w:ind w:left="720" w:hanging="360"/>
      </w:pPr>
      <w:r>
        <w:rPr>
          <w:b/>
          <w:bCs/>
          <w:sz w:val="22"/>
          <w:szCs w:val="22"/>
        </w:rPr>
        <w:t xml:space="preserve">• </w:t>
      </w:r>
      <w:r>
        <w:rPr>
          <w:sz w:val="22"/>
          <w:szCs w:val="22"/>
        </w:rPr>
        <w:t xml:space="preserve">The visa charge and OSHC across the whole stay.</w:t>
      </w:r>
    </w:p>
    <w:p>
      <w:pPr>
        <w:spacing w:after="80"/>
        <w:ind w:left="720" w:hanging="360"/>
      </w:pPr>
      <w:r>
        <w:rPr>
          <w:b/>
          <w:bCs/>
          <w:sz w:val="22"/>
          <w:szCs w:val="22"/>
        </w:rPr>
        <w:t xml:space="preserve">• </w:t>
      </w:r>
      <w:r>
        <w:rPr>
          <w:sz w:val="22"/>
          <w:szCs w:val="22"/>
        </w:rPr>
        <w:t xml:space="preserve">Living costs at Australian prices — Sydney and Melbourne are not gentle on budgets.</w:t>
      </w:r>
    </w:p>
    <w:p>
      <w:pPr>
        <w:spacing w:after="80"/>
        <w:ind w:left="720" w:hanging="360"/>
      </w:pPr>
      <w:r>
        <w:rPr>
          <w:b/>
          <w:bCs/>
          <w:sz w:val="22"/>
          <w:szCs w:val="22"/>
        </w:rPr>
        <w:t xml:space="preserve">• </w:t>
      </w:r>
      <w:r>
        <w:rPr>
          <w:sz w:val="22"/>
          <w:szCs w:val="22"/>
        </w:rPr>
        <w:t xml:space="preserve">English tests, medicals, police clearances, certified documents.</w:t>
      </w:r>
    </w:p>
    <w:p>
      <w:pPr>
        <w:spacing w:after="80"/>
        <w:ind w:left="720" w:hanging="360"/>
      </w:pPr>
      <w:r>
        <w:rPr>
          <w:b/>
          <w:bCs/>
          <w:sz w:val="22"/>
          <w:szCs w:val="22"/>
        </w:rPr>
        <w:t xml:space="preserve">• </w:t>
      </w:r>
      <w:r>
        <w:rPr>
          <w:sz w:val="22"/>
          <w:szCs w:val="22"/>
        </w:rPr>
        <w:t xml:space="preserve">Contingency — courses extend, tests get re-sat, life happens.</w:t>
      </w:r>
    </w:p>
    <w:p>
      <w:pPr>
        <w:spacing w:after="160" w:line="300"/>
      </w:pPr>
      <w:r>
        <w:rPr>
          <w:b/>
          <w:bCs/>
          <w:sz w:val="22"/>
          <w:szCs w:val="22"/>
        </w:rPr>
        <w:t xml:space="preserve">The conditions that come with the grant:</w:t>
      </w:r>
    </w:p>
    <w:p>
      <w:pPr>
        <w:spacing w:after="80"/>
        <w:ind w:left="720" w:hanging="360"/>
      </w:pPr>
      <w:r>
        <w:rPr>
          <w:b/>
          <w:bCs/>
          <w:sz w:val="22"/>
          <w:szCs w:val="22"/>
        </w:rPr>
        <w:t xml:space="preserve">• </w:t>
      </w:r>
      <w:r>
        <w:rPr>
          <w:b/>
          <w:bCs/>
          <w:sz w:val="22"/>
          <w:szCs w:val="22"/>
        </w:rPr>
        <w:t xml:space="preserve">Maintain enrolment.</w:t>
      </w:r>
      <w:r>
        <w:rPr>
          <w:sz w:val="22"/>
          <w:szCs w:val="22"/>
        </w:rPr>
        <w:t xml:space="preserve"> Deferment, course changes, and withdrawal have notification requirements; falling out of enrolment voids the visa's foundation.</w:t>
      </w:r>
    </w:p>
    <w:p>
      <w:pPr>
        <w:spacing w:after="80"/>
        <w:ind w:left="720" w:hanging="360"/>
      </w:pPr>
      <w:r>
        <w:rPr>
          <w:b/>
          <w:bCs/>
          <w:sz w:val="22"/>
          <w:szCs w:val="22"/>
        </w:rPr>
        <w:t xml:space="preserve">• </w:t>
      </w:r>
      <w:r>
        <w:rPr>
          <w:b/>
          <w:bCs/>
          <w:sz w:val="22"/>
          <w:szCs w:val="22"/>
        </w:rPr>
        <w:t xml:space="preserve">Maintain OSHC throughout.</w:t>
      </w:r>
    </w:p>
    <w:p>
      <w:pPr>
        <w:spacing w:after="80"/>
        <w:ind w:left="720" w:hanging="360"/>
      </w:pPr>
      <w:r>
        <w:rPr>
          <w:b/>
          <w:bCs/>
          <w:sz w:val="22"/>
          <w:szCs w:val="22"/>
        </w:rPr>
        <w:t xml:space="preserve">• </w:t>
      </w:r>
      <w:r>
        <w:rPr>
          <w:b/>
          <w:bCs/>
          <w:sz w:val="22"/>
          <w:szCs w:val="22"/>
        </w:rPr>
        <w:t xml:space="preserve">Address and education-provider reporting obligations</w:t>
      </w:r>
      <w:r>
        <w:rPr>
          <w:sz w:val="22"/>
          <w:szCs w:val="22"/>
        </w:rPr>
        <w:t xml:space="preserve"> — the details the Department must know about.</w:t>
      </w:r>
    </w:p>
    <w:p>
      <w:pPr>
        <w:spacing w:after="80"/>
        <w:ind w:left="720" w:hanging="360"/>
      </w:pPr>
      <w:r>
        <w:rPr>
          <w:b/>
          <w:bCs/>
          <w:sz w:val="22"/>
          <w:szCs w:val="22"/>
        </w:rPr>
        <w:t xml:space="preserve">• </w:t>
      </w:r>
      <w:r>
        <w:rPr>
          <w:b/>
          <w:bCs/>
          <w:sz w:val="22"/>
          <w:szCs w:val="22"/>
        </w:rPr>
        <w:t xml:space="preserve">Work-hour compliance</w:t>
      </w:r>
      <w:r>
        <w:rPr>
          <w:sz w:val="22"/>
          <w:szCs w:val="22"/>
        </w:rPr>
        <w:t xml:space="preserve"> — as above, the big one.</w:t>
      </w:r>
    </w:p>
    <w:p>
      <w:pPr>
        <w:spacing w:after="160" w:line="300"/>
      </w:pPr>
      <w:r>
        <w:rPr>
          <w:b/>
          <w:bCs/>
          <w:sz w:val="22"/>
          <w:szCs w:val="22"/>
        </w:rPr>
        <w:t xml:space="preserve">The strategic chain the 500 serves — the part applicants should plan on day one:</w:t>
      </w:r>
    </w:p>
    <w:p>
      <w:pPr>
        <w:spacing w:after="80"/>
        <w:ind w:left="720" w:hanging="360"/>
      </w:pPr>
      <w:r>
        <w:rPr>
          <w:b/>
          <w:bCs/>
          <w:sz w:val="22"/>
          <w:szCs w:val="22"/>
        </w:rPr>
        <w:t xml:space="preserve">1. </w:t>
      </w:r>
      <w:r>
        <w:rPr>
          <w:b/>
          <w:bCs/>
          <w:sz w:val="22"/>
          <w:szCs w:val="22"/>
        </w:rPr>
        <w:t xml:space="preserve">Course choice is a migration decision.</w:t>
      </w:r>
      <w:r>
        <w:rPr>
          <w:sz w:val="22"/>
          <w:szCs w:val="22"/>
        </w:rPr>
        <w:t xml:space="preserve"> Eligibility for the post-study 485, occupation relevance for later skilled applications, institution and state choices that affect nomination strategy — the endgame shapes the enrolment decision.</w:t>
      </w:r>
    </w:p>
    <w:p>
      <w:pPr>
        <w:spacing w:after="80"/>
        <w:ind w:left="720" w:hanging="360"/>
      </w:pPr>
      <w:r>
        <w:rPr>
          <w:b/>
          <w:bCs/>
          <w:sz w:val="22"/>
          <w:szCs w:val="22"/>
        </w:rPr>
        <w:t xml:space="preserve">2. </w:t>
      </w:r>
      <w:r>
        <w:rPr>
          <w:b/>
          <w:bCs/>
          <w:sz w:val="22"/>
          <w:szCs w:val="22"/>
        </w:rPr>
        <w:t xml:space="preserve">The 485 is the bridge.</w:t>
      </w:r>
      <w:r>
        <w:rPr>
          <w:sz w:val="22"/>
          <w:szCs w:val="22"/>
        </w:rPr>
        <w:t xml:space="preserve"> Temporary Graduate visa work rights with no sponsor — typically two-plus years — converting education into Australian experience. Plan for it, qualify for it, use it in skilled roles.</w:t>
      </w:r>
    </w:p>
    <w:p>
      <w:pPr>
        <w:spacing w:after="80"/>
        <w:ind w:left="720" w:hanging="360"/>
      </w:pPr>
      <w:r>
        <w:rPr>
          <w:b/>
          <w:bCs/>
          <w:sz w:val="22"/>
          <w:szCs w:val="22"/>
        </w:rPr>
        <w:t xml:space="preserve">3. </w:t>
      </w:r>
      <w:r>
        <w:rPr>
          <w:b/>
          <w:bCs/>
          <w:sz w:val="22"/>
          <w:szCs w:val="22"/>
        </w:rPr>
        <w:t xml:space="preserve">Points accumulate during study.</w:t>
      </w:r>
      <w:r>
        <w:rPr>
          <w:sz w:val="22"/>
          <w:szCs w:val="22"/>
        </w:rPr>
        <w:t xml:space="preserve"> Australian study credits, English maximisation, part-time work in relevant fields — the students who graduate with a complete EOI strategy started years earlier are the ones the pathway rewards.</w:t>
      </w:r>
    </w:p>
    <w:p>
      <w:pPr>
        <w:spacing w:after="80"/>
        <w:ind w:left="720" w:hanging="360"/>
      </w:pPr>
      <w:r>
        <w:rPr>
          <w:b/>
          <w:bCs/>
          <w:sz w:val="22"/>
          <w:szCs w:val="22"/>
        </w:rPr>
        <w:t xml:space="preserve">4. </w:t>
      </w:r>
      <w:r>
        <w:rPr>
          <w:b/>
          <w:bCs/>
          <w:sz w:val="22"/>
          <w:szCs w:val="22"/>
        </w:rPr>
        <w:t xml:space="preserve">State nomination favours graduates.</w:t>
      </w:r>
      <w:r>
        <w:rPr>
          <w:sz w:val="22"/>
          <w:szCs w:val="22"/>
        </w:rPr>
        <w:t xml:space="preserve"> Several states run dedicated graduate streams — studying in a state is a nomination strategy, not just an education choice.</w:t>
      </w:r>
    </w:p>
    <w:p>
      <w:pPr>
        <w:spacing w:after="160" w:line="300"/>
      </w:pPr>
      <w:r>
        <w:rPr>
          <w:b/>
          <w:bCs/>
          <w:sz w:val="22"/>
          <w:szCs w:val="22"/>
        </w:rPr>
        <w:t xml:space="preserve">Where student applications actually fail:</w:t>
      </w:r>
    </w:p>
    <w:p>
      <w:pPr>
        <w:spacing w:after="80"/>
        <w:ind w:left="720" w:hanging="360"/>
      </w:pPr>
      <w:r>
        <w:rPr>
          <w:b/>
          <w:bCs/>
          <w:sz w:val="22"/>
          <w:szCs w:val="22"/>
        </w:rPr>
        <w:t xml:space="preserve">• </w:t>
      </w:r>
      <w:r>
        <w:rPr>
          <w:b/>
          <w:bCs/>
          <w:sz w:val="22"/>
          <w:szCs w:val="22"/>
        </w:rPr>
        <w:t xml:space="preserve">The generic genuine-student statement</w:t>
      </w:r>
      <w:r>
        <w:rPr>
          <w:sz w:val="22"/>
          <w:szCs w:val="22"/>
        </w:rPr>
        <w:t xml:space="preserve"> — interchangeable, template-flavoured, unpersuasive.</w:t>
      </w:r>
    </w:p>
    <w:p>
      <w:pPr>
        <w:spacing w:after="80"/>
        <w:ind w:left="720" w:hanging="360"/>
      </w:pPr>
      <w:r>
        <w:rPr>
          <w:b/>
          <w:bCs/>
          <w:sz w:val="22"/>
          <w:szCs w:val="22"/>
        </w:rPr>
        <w:t xml:space="preserve">• </w:t>
      </w:r>
      <w:r>
        <w:rPr>
          <w:b/>
          <w:bCs/>
          <w:sz w:val="22"/>
          <w:szCs w:val="22"/>
        </w:rPr>
        <w:t xml:space="preserve">Financial evidence that doesn't convince</w:t>
      </w:r>
      <w:r>
        <w:rPr>
          <w:sz w:val="22"/>
          <w:szCs w:val="22"/>
        </w:rPr>
        <w:t xml:space="preserve"> — sudden deposits, unexplained sponsor funds.</w:t>
      </w:r>
    </w:p>
    <w:p>
      <w:pPr>
        <w:spacing w:after="80"/>
        <w:ind w:left="720" w:hanging="360"/>
      </w:pPr>
      <w:r>
        <w:rPr>
          <w:b/>
          <w:bCs/>
          <w:sz w:val="22"/>
          <w:szCs w:val="22"/>
        </w:rPr>
        <w:t xml:space="preserve">• </w:t>
      </w:r>
      <w:r>
        <w:rPr>
          <w:b/>
          <w:bCs/>
          <w:sz w:val="22"/>
          <w:szCs w:val="22"/>
        </w:rPr>
        <w:t xml:space="preserve">Course-logic gaps</w:t>
      </w:r>
      <w:r>
        <w:rPr>
          <w:sz w:val="22"/>
          <w:szCs w:val="22"/>
        </w:rPr>
        <w:t xml:space="preserve"> — a nursing application from an accounting graduate with no credible bridge story.</w:t>
      </w:r>
    </w:p>
    <w:p>
      <w:pPr>
        <w:spacing w:after="80"/>
        <w:ind w:left="720" w:hanging="360"/>
      </w:pPr>
      <w:r>
        <w:rPr>
          <w:b/>
          <w:bCs/>
          <w:sz w:val="22"/>
          <w:szCs w:val="22"/>
        </w:rPr>
        <w:t xml:space="preserve">• </w:t>
      </w:r>
      <w:r>
        <w:rPr>
          <w:b/>
          <w:bCs/>
          <w:sz w:val="22"/>
          <w:szCs w:val="22"/>
        </w:rPr>
        <w:t xml:space="preserve">Ignoring the 485 eligibility at enrolment</w:t>
      </w:r>
      <w:r>
        <w:rPr>
          <w:sz w:val="22"/>
          <w:szCs w:val="22"/>
        </w:rPr>
        <w:t xml:space="preserve"> — the discovery that arrives at graduation, too late.</w:t>
      </w:r>
    </w:p>
    <w:p>
      <w:pPr>
        <w:spacing w:after="160" w:line="300"/>
      </w:pPr>
      <w:r>
        <w:rPr>
          <w:sz w:val="22"/>
          <w:szCs w:val="22"/>
        </w:rPr>
        <w:t xml:space="preserve">Commonwealth Migration Group's </w:t>
      </w:r>
      <w:hyperlink w:history="1" r:id="rIdztoss7qd8d9hbpfbcrug_">
        <w:r>
          <w:rPr>
            <w:rStyle w:val="Hyperlink"/>
          </w:rPr>
          <w:t xml:space="preserve">subclass 500 page</w:t>
        </w:r>
      </w:hyperlink>
      <w:r>
        <w:rPr>
          <w:sz w:val="22"/>
          <w:szCs w:val="22"/>
        </w:rPr>
        <w:t xml:space="preserve"> details current requirements, its </w:t>
      </w:r>
      <w:hyperlink w:history="1" r:id="rId3dtr7cgiffnj-soeizabk">
        <w:r>
          <w:rPr>
            <w:rStyle w:val="Hyperlink"/>
          </w:rPr>
          <w:t xml:space="preserve">GTE/GS statement guide</w:t>
        </w:r>
      </w:hyperlink>
      <w:r>
        <w:rPr>
          <w:sz w:val="22"/>
          <w:szCs w:val="22"/>
        </w:rPr>
        <w:t xml:space="preserve"> helps build the genuine-student case, and its </w:t>
      </w:r>
      <w:hyperlink w:history="1" r:id="rIdsvqtab3aax4gn5x64pwuh">
        <w:r>
          <w:rPr>
            <w:rStyle w:val="Hyperlink"/>
          </w:rPr>
          <w:t xml:space="preserve">student-to-PR pathways guide</w:t>
        </w:r>
      </w:hyperlink>
      <w:r>
        <w:rPr>
          <w:sz w:val="22"/>
          <w:szCs w:val="22"/>
        </w:rPr>
        <w:t xml:space="preserve"> maps the long game — all backed by MARA-registered agents.</w:t>
      </w:r>
    </w:p>
    <w:p>
      <w:pPr>
        <w:spacing w:after="160" w:line="300"/>
      </w:pPr>
      <w:r>
        <w:rPr>
          <w:sz w:val="22"/>
          <w:szCs w:val="22"/>
        </w:rPr>
        <w:t xml:space="preserve">The Student visa is a door, not a destination — and the rules around it are real. Enrol deliberately, comply strictly, document honestly, and plan the pathway the degree serves. The students who do this are the ones the system was built for.</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60. Article for: https://www.cwmigrationgroup.com/visas/student-guardian-590</w:t>
      </w:r>
    </w:p>
    <w:p>
      <w:pPr>
        <w:pStyle w:val="Heading2"/>
        <w:spacing w:after="120" w:before="200"/>
      </w:pPr>
      <w:r>
        <w:rPr>
          <w:b/>
          <w:bCs/>
          <w:sz w:val="30"/>
          <w:szCs w:val="30"/>
        </w:rPr>
        <w:t xml:space="preserve">The Subclass 590 Student Guardian Visa: When a Young Student Needs You There</w:t>
      </w:r>
    </w:p>
    <w:p>
      <w:pPr>
        <w:spacing w:after="160" w:line="300"/>
      </w:pPr>
      <w:r>
        <w:rPr>
          <w:sz w:val="22"/>
          <w:szCs w:val="22"/>
        </w:rPr>
        <w:t xml:space="preserve">Australia's Student Guardian visa — subclass 590 — exists for a specific, humane situation: a student under 18 (or an older student with exceptional need) studying in Australia requires a parent or guardian with them, and the 590 puts that guardian in the country legally. It's a visa with generous stay provisions and strict conditions — designed for guardianship, not for anything else. Here's how it works, and the constraints guardians must genuinely understand before applying.</w:t>
      </w:r>
    </w:p>
    <w:p>
      <w:pPr>
        <w:spacing w:after="160" w:line="300"/>
      </w:pPr>
      <w:r>
        <w:rPr>
          <w:b/>
          <w:bCs/>
          <w:sz w:val="22"/>
          <w:szCs w:val="22"/>
        </w:rPr>
        <w:t xml:space="preserve">Who it's for:</w:t>
      </w:r>
    </w:p>
    <w:p>
      <w:pPr>
        <w:spacing w:after="80"/>
        <w:ind w:left="720" w:hanging="360"/>
      </w:pPr>
      <w:r>
        <w:rPr>
          <w:b/>
          <w:bCs/>
          <w:sz w:val="22"/>
          <w:szCs w:val="22"/>
        </w:rPr>
        <w:t xml:space="preserve">• </w:t>
      </w:r>
      <w:r>
        <w:rPr>
          <w:b/>
          <w:bCs/>
          <w:sz w:val="22"/>
          <w:szCs w:val="22"/>
        </w:rPr>
        <w:t xml:space="preserve">Parents or legal guardians</w:t>
      </w:r>
      <w:r>
        <w:rPr>
          <w:sz w:val="22"/>
          <w:szCs w:val="22"/>
        </w:rPr>
        <w:t xml:space="preserve"> (or, in defined cases, relatives over 21) of student visa holders who are minors, or of older students requiring care due to illness or exceptional circumstances.</w:t>
      </w:r>
    </w:p>
    <w:p>
      <w:pPr>
        <w:spacing w:after="80"/>
        <w:ind w:left="720" w:hanging="360"/>
      </w:pPr>
      <w:r>
        <w:rPr>
          <w:b/>
          <w:bCs/>
          <w:sz w:val="22"/>
          <w:szCs w:val="22"/>
        </w:rPr>
        <w:t xml:space="preserve">• </w:t>
      </w:r>
      <w:r>
        <w:rPr>
          <w:sz w:val="22"/>
          <w:szCs w:val="22"/>
        </w:rPr>
        <w:t xml:space="preserve">The student's welfare is the visa's sole purpose: Australia requires minors on student visas to have adequate welfare arrangements — either through their school's approved welfare arrangement (CAAW) or through a guardian on a 590. Choosing the guardian route is choosing this visa.</w:t>
      </w:r>
    </w:p>
    <w:p>
      <w:pPr>
        <w:spacing w:after="160" w:line="300"/>
      </w:pPr>
      <w:r>
        <w:rPr>
          <w:b/>
          <w:bCs/>
          <w:sz w:val="22"/>
          <w:szCs w:val="22"/>
        </w:rPr>
        <w:t xml:space="preserve">What the guardian must demonstrate:</w:t>
      </w:r>
    </w:p>
    <w:p>
      <w:pPr>
        <w:spacing w:after="80"/>
        <w:ind w:left="720" w:hanging="360"/>
      </w:pPr>
      <w:r>
        <w:rPr>
          <w:b/>
          <w:bCs/>
          <w:sz w:val="22"/>
          <w:szCs w:val="22"/>
        </w:rPr>
        <w:t xml:space="preserve">1. </w:t>
      </w:r>
      <w:r>
        <w:rPr>
          <w:b/>
          <w:bCs/>
          <w:sz w:val="22"/>
          <w:szCs w:val="22"/>
        </w:rPr>
        <w:t xml:space="preserve">Genuine guardianship capacity.</w:t>
      </w:r>
      <w:r>
        <w:rPr>
          <w:sz w:val="22"/>
          <w:szCs w:val="22"/>
        </w:rPr>
        <w:t xml:space="preserve"> The relationship to the student, and the ability to provide appropriate accommodation, support, and welfare — evidenced concretely, not asserted.</w:t>
      </w:r>
    </w:p>
    <w:p>
      <w:pPr>
        <w:spacing w:after="80"/>
        <w:ind w:left="720" w:hanging="360"/>
      </w:pPr>
      <w:r>
        <w:rPr>
          <w:b/>
          <w:bCs/>
          <w:sz w:val="22"/>
          <w:szCs w:val="22"/>
        </w:rPr>
        <w:t xml:space="preserve">2. </w:t>
      </w:r>
      <w:r>
        <w:rPr>
          <w:b/>
          <w:bCs/>
          <w:sz w:val="22"/>
          <w:szCs w:val="22"/>
        </w:rPr>
        <w:t xml:space="preserve">Financial capacity.</w:t>
      </w:r>
      <w:r>
        <w:rPr>
          <w:sz w:val="22"/>
          <w:szCs w:val="22"/>
        </w:rPr>
        <w:t xml:space="preserve"> Funds to support yourself *and* the student — the guardian's stay is funded, not work-subsidised. Which leads to the visa's defining constraint:</w:t>
      </w:r>
    </w:p>
    <w:p>
      <w:pPr>
        <w:spacing w:after="80"/>
        <w:ind w:left="720" w:hanging="360"/>
      </w:pPr>
      <w:r>
        <w:rPr>
          <w:b/>
          <w:bCs/>
          <w:sz w:val="22"/>
          <w:szCs w:val="22"/>
        </w:rPr>
        <w:t xml:space="preserve">3. </w:t>
      </w:r>
      <w:r>
        <w:rPr>
          <w:b/>
          <w:bCs/>
          <w:sz w:val="22"/>
          <w:szCs w:val="22"/>
        </w:rPr>
        <w:t xml:space="preserve">The no-work condition.</w:t>
      </w:r>
      <w:r>
        <w:rPr>
          <w:sz w:val="22"/>
          <w:szCs w:val="22"/>
        </w:rPr>
        <w:t xml:space="preserve"> The 590 does </w:t>
      </w:r>
      <w:r>
        <w:rPr>
          <w:b/>
          <w:bCs/>
          <w:sz w:val="22"/>
          <w:szCs w:val="22"/>
        </w:rPr>
        <w:t xml:space="preserve">not</w:t>
      </w:r>
      <w:r>
        <w:rPr>
          <w:sz w:val="22"/>
          <w:szCs w:val="22"/>
        </w:rPr>
        <w:t xml:space="preserve"> permit work. This is the rule that most changes plans: a guardian accompanying a child is committing to a funded, non-working presence — savings, sponsor support, or home-country income must carry the household. Guardians who assume "I'll find something" are planning a breach, and breaches on a guardianship visa are treated severely.</w:t>
      </w:r>
    </w:p>
    <w:p>
      <w:pPr>
        <w:spacing w:after="80"/>
        <w:ind w:left="720" w:hanging="360"/>
      </w:pPr>
      <w:r>
        <w:rPr>
          <w:b/>
          <w:bCs/>
          <w:sz w:val="22"/>
          <w:szCs w:val="22"/>
        </w:rPr>
        <w:t xml:space="preserve">4. </w:t>
      </w:r>
      <w:r>
        <w:rPr>
          <w:b/>
          <w:bCs/>
          <w:sz w:val="22"/>
          <w:szCs w:val="22"/>
        </w:rPr>
        <w:t xml:space="preserve">Health and character.</w:t>
      </w:r>
      <w:r>
        <w:rPr>
          <w:sz w:val="22"/>
          <w:szCs w:val="22"/>
        </w:rPr>
        <w:t xml:space="preserve"> The standard screens — with weight, because the visa's holder is entrusted with a child's welfare in Australia.</w:t>
      </w:r>
    </w:p>
    <w:p>
      <w:pPr>
        <w:spacing w:after="80"/>
        <w:ind w:left="720" w:hanging="360"/>
      </w:pPr>
      <w:r>
        <w:rPr>
          <w:b/>
          <w:bCs/>
          <w:sz w:val="22"/>
          <w:szCs w:val="22"/>
        </w:rPr>
        <w:t xml:space="preserve">5. </w:t>
      </w:r>
      <w:r>
        <w:rPr>
          <w:b/>
          <w:bCs/>
          <w:sz w:val="22"/>
          <w:szCs w:val="22"/>
        </w:rPr>
        <w:t xml:space="preserve">Health insurance</w:t>
      </w:r>
      <w:r>
        <w:rPr>
          <w:sz w:val="22"/>
          <w:szCs w:val="22"/>
        </w:rPr>
        <w:t xml:space="preserve"> for the stay, and adequate accommodation arrangements.</w:t>
      </w:r>
    </w:p>
    <w:p>
      <w:pPr>
        <w:spacing w:after="160" w:line="300"/>
      </w:pPr>
      <w:r>
        <w:rPr>
          <w:b/>
          <w:bCs/>
          <w:sz w:val="22"/>
          <w:szCs w:val="22"/>
        </w:rPr>
        <w:t xml:space="preserve">The conditions that define the visa:</w:t>
      </w:r>
    </w:p>
    <w:p>
      <w:pPr>
        <w:spacing w:after="80"/>
        <w:ind w:left="720" w:hanging="360"/>
      </w:pPr>
      <w:r>
        <w:rPr>
          <w:b/>
          <w:bCs/>
          <w:sz w:val="22"/>
          <w:szCs w:val="22"/>
        </w:rPr>
        <w:t xml:space="preserve">• </w:t>
      </w:r>
      <w:r>
        <w:rPr>
          <w:b/>
          <w:bCs/>
          <w:sz w:val="22"/>
          <w:szCs w:val="22"/>
        </w:rPr>
        <w:t xml:space="preserve">No work.</w:t>
      </w:r>
      <w:r>
        <w:rPr>
          <w:sz w:val="22"/>
          <w:szCs w:val="22"/>
        </w:rPr>
        <w:t xml:space="preserve"> As stated — the structural rule.</w:t>
      </w:r>
    </w:p>
    <w:p>
      <w:pPr>
        <w:spacing w:after="80"/>
        <w:ind w:left="720" w:hanging="360"/>
      </w:pPr>
      <w:r>
        <w:rPr>
          <w:b/>
          <w:bCs/>
          <w:sz w:val="22"/>
          <w:szCs w:val="22"/>
        </w:rPr>
        <w:t xml:space="preserve">• </w:t>
      </w:r>
      <w:r>
        <w:rPr>
          <w:b/>
          <w:bCs/>
          <w:sz w:val="22"/>
          <w:szCs w:val="22"/>
        </w:rPr>
        <w:t xml:space="preserve">Restricted study.</w:t>
      </w:r>
      <w:r>
        <w:rPr>
          <w:sz w:val="22"/>
          <w:szCs w:val="22"/>
        </w:rPr>
        <w:t xml:space="preserve"> Only short, non-award study or up to limited hours of ELICOS; the 590 is not a study pathway.</w:t>
      </w:r>
    </w:p>
    <w:p>
      <w:pPr>
        <w:spacing w:after="80"/>
        <w:ind w:left="720" w:hanging="360"/>
      </w:pPr>
      <w:r>
        <w:rPr>
          <w:b/>
          <w:bCs/>
          <w:sz w:val="22"/>
          <w:szCs w:val="22"/>
        </w:rPr>
        <w:t xml:space="preserve">• </w:t>
      </w:r>
      <w:r>
        <w:rPr>
          <w:b/>
          <w:bCs/>
          <w:sz w:val="22"/>
          <w:szCs w:val="22"/>
        </w:rPr>
        <w:t xml:space="preserve">The welfare obligation.</w:t>
      </w:r>
      <w:r>
        <w:rPr>
          <w:sz w:val="22"/>
          <w:szCs w:val="22"/>
        </w:rPr>
        <w:t xml:space="preserve"> The guardian must genuinely remain with and support the student — the visa's conditions bind the guardian's presence to the guardianship itself.</w:t>
      </w:r>
    </w:p>
    <w:p>
      <w:pPr>
        <w:spacing w:after="80"/>
        <w:ind w:left="720" w:hanging="360"/>
      </w:pPr>
      <w:r>
        <w:rPr>
          <w:b/>
          <w:bCs/>
          <w:sz w:val="22"/>
          <w:szCs w:val="22"/>
        </w:rPr>
        <w:t xml:space="preserve">• </w:t>
      </w:r>
      <w:r>
        <w:rPr>
          <w:b/>
          <w:bCs/>
          <w:sz w:val="22"/>
          <w:szCs w:val="22"/>
        </w:rPr>
        <w:t xml:space="preserve">Travel and stay alignment.</w:t>
      </w:r>
      <w:r>
        <w:rPr>
          <w:sz w:val="22"/>
          <w:szCs w:val="22"/>
        </w:rPr>
        <w:t xml:space="preserve"> The visa's stay generally aligns with the student's course and welfare needs; departures and returns should respect the welfare arrangement's continuity.</w:t>
      </w:r>
    </w:p>
    <w:p>
      <w:pPr>
        <w:spacing w:after="160" w:line="300"/>
      </w:pPr>
      <w:r>
        <w:rPr>
          <w:b/>
          <w:bCs/>
          <w:sz w:val="22"/>
          <w:szCs w:val="22"/>
        </w:rPr>
        <w:t xml:space="preserve">The situations where the 590 shines — and where it struggles:</w:t>
      </w:r>
    </w:p>
    <w:p>
      <w:pPr>
        <w:spacing w:after="80"/>
        <w:ind w:left="720" w:hanging="360"/>
      </w:pPr>
      <w:r>
        <w:rPr>
          <w:b/>
          <w:bCs/>
          <w:sz w:val="22"/>
          <w:szCs w:val="22"/>
        </w:rPr>
        <w:t xml:space="preserve">• </w:t>
      </w:r>
      <w:r>
        <w:rPr>
          <w:b/>
          <w:bCs/>
          <w:sz w:val="22"/>
          <w:szCs w:val="22"/>
        </w:rPr>
        <w:t xml:space="preserve">Shines:</w:t>
      </w:r>
      <w:r>
        <w:rPr>
          <w:sz w:val="22"/>
          <w:szCs w:val="22"/>
        </w:rPr>
        <w:t xml:space="preserve"> younger students (primary and early secondary) whose welfare genuinely requires a parent; families where the accompanying parent can afford a non-working stay; multi-child families where one guardian covers the arrangement cleanly.</w:t>
      </w:r>
    </w:p>
    <w:p>
      <w:pPr>
        <w:spacing w:after="80"/>
        <w:ind w:left="720" w:hanging="360"/>
      </w:pPr>
      <w:r>
        <w:rPr>
          <w:b/>
          <w:bCs/>
          <w:sz w:val="22"/>
          <w:szCs w:val="22"/>
        </w:rPr>
        <w:t xml:space="preserve">• </w:t>
      </w:r>
      <w:r>
        <w:rPr>
          <w:b/>
          <w:bCs/>
          <w:sz w:val="22"/>
          <w:szCs w:val="22"/>
        </w:rPr>
        <w:t xml:space="preserve">Struggles:</w:t>
      </w:r>
      <w:r>
        <w:rPr>
          <w:sz w:val="22"/>
          <w:szCs w:val="22"/>
        </w:rPr>
        <w:t xml:space="preserve"> families needing the accompanying parent's income — the no-work rule makes the 590 expensive in opportunity cost, and an honest budget test *before* applying prevents mid-stay crises; guardians hoping to work or study — the conditions foreclose both.</w:t>
      </w:r>
    </w:p>
    <w:p>
      <w:pPr>
        <w:spacing w:after="160" w:line="300"/>
      </w:pPr>
      <w:r>
        <w:rPr>
          <w:b/>
          <w:bCs/>
          <w:sz w:val="22"/>
          <w:szCs w:val="22"/>
        </w:rPr>
        <w:t xml:space="preserve">The alternatives worth knowing:</w:t>
      </w:r>
    </w:p>
    <w:p>
      <w:pPr>
        <w:spacing w:after="80"/>
        <w:ind w:left="720" w:hanging="360"/>
      </w:pPr>
      <w:r>
        <w:rPr>
          <w:b/>
          <w:bCs/>
          <w:sz w:val="22"/>
          <w:szCs w:val="22"/>
        </w:rPr>
        <w:t xml:space="preserve">• </w:t>
      </w:r>
      <w:r>
        <w:rPr>
          <w:b/>
          <w:bCs/>
          <w:sz w:val="22"/>
          <w:szCs w:val="22"/>
        </w:rPr>
        <w:t xml:space="preserve">CAAW — the school's welfare arrangement.</w:t>
      </w:r>
      <w:r>
        <w:rPr>
          <w:sz w:val="22"/>
          <w:szCs w:val="22"/>
        </w:rPr>
        <w:t xml:space="preserve"> Where the school accepts welfare responsibility, no guardian visa is needed; the student boards or homestays. The choice between CAAW and guardian is a family decision with real cost differences.</w:t>
      </w:r>
    </w:p>
    <w:p>
      <w:pPr>
        <w:spacing w:after="80"/>
        <w:ind w:left="720" w:hanging="360"/>
      </w:pPr>
      <w:r>
        <w:rPr>
          <w:b/>
          <w:bCs/>
          <w:sz w:val="22"/>
          <w:szCs w:val="22"/>
        </w:rPr>
        <w:t xml:space="preserve">• </w:t>
      </w:r>
      <w:r>
        <w:rPr>
          <w:b/>
          <w:bCs/>
          <w:sz w:val="22"/>
          <w:szCs w:val="22"/>
        </w:rPr>
        <w:t xml:space="preserve">The parent's own visa strategy.</w:t>
      </w:r>
      <w:r>
        <w:rPr>
          <w:sz w:val="22"/>
          <w:szCs w:val="22"/>
        </w:rPr>
        <w:t xml:space="preserve"> A parent with independent eligibility — student, work, or skilled pathways — can accompany the child on their own visa with work rights intact. Where the parent qualifies for anything, that usually beats the 590.</w:t>
      </w:r>
    </w:p>
    <w:p>
      <w:pPr>
        <w:spacing w:after="80"/>
        <w:ind w:left="720" w:hanging="360"/>
      </w:pPr>
      <w:r>
        <w:rPr>
          <w:b/>
          <w:bCs/>
          <w:sz w:val="22"/>
          <w:szCs w:val="22"/>
        </w:rPr>
        <w:t xml:space="preserve">• </w:t>
      </w:r>
      <w:r>
        <w:rPr>
          <w:b/>
          <w:bCs/>
          <w:sz w:val="22"/>
          <w:szCs w:val="22"/>
        </w:rPr>
        <w:t xml:space="preserve">Timing plays:</w:t>
      </w:r>
      <w:r>
        <w:rPr>
          <w:sz w:val="22"/>
          <w:szCs w:val="22"/>
        </w:rPr>
        <w:t xml:space="preserve"> some families sequence guardianship years (590) against the parent's own study or work application, understanding that switching lanes is an application, not a wish.</w:t>
      </w:r>
    </w:p>
    <w:p>
      <w:pPr>
        <w:spacing w:after="160" w:line="300"/>
      </w:pPr>
      <w:r>
        <w:rPr>
          <w:b/>
          <w:bCs/>
          <w:sz w:val="22"/>
          <w:szCs w:val="22"/>
        </w:rPr>
        <w:t xml:space="preserve">Where 590 applications actually fail:</w:t>
      </w:r>
    </w:p>
    <w:p>
      <w:pPr>
        <w:spacing w:after="80"/>
        <w:ind w:left="720" w:hanging="360"/>
      </w:pPr>
      <w:r>
        <w:rPr>
          <w:b/>
          <w:bCs/>
          <w:sz w:val="22"/>
          <w:szCs w:val="22"/>
        </w:rPr>
        <w:t xml:space="preserve">• </w:t>
      </w:r>
      <w:r>
        <w:rPr>
          <w:b/>
          <w:bCs/>
          <w:sz w:val="22"/>
          <w:szCs w:val="22"/>
        </w:rPr>
        <w:t xml:space="preserve">The funding story.</w:t>
      </w:r>
      <w:r>
        <w:rPr>
          <w:sz w:val="22"/>
          <w:szCs w:val="22"/>
        </w:rPr>
        <w:t xml:space="preserve"> Insufficient evidence of non-work financial capacity across the stay's full length.</w:t>
      </w:r>
    </w:p>
    <w:p>
      <w:pPr>
        <w:spacing w:after="80"/>
        <w:ind w:left="720" w:hanging="360"/>
      </w:pPr>
      <w:r>
        <w:rPr>
          <w:b/>
          <w:bCs/>
          <w:sz w:val="22"/>
          <w:szCs w:val="22"/>
        </w:rPr>
        <w:t xml:space="preserve">• </w:t>
      </w:r>
      <w:r>
        <w:rPr>
          <w:b/>
          <w:bCs/>
          <w:sz w:val="22"/>
          <w:szCs w:val="22"/>
        </w:rPr>
        <w:t xml:space="preserve">Vague welfare plans.</w:t>
      </w:r>
      <w:r>
        <w:rPr>
          <w:sz w:val="22"/>
          <w:szCs w:val="22"/>
        </w:rPr>
        <w:t xml:space="preserve"> Accommodation and support arrangements that don't convince the decision-maker.</w:t>
      </w:r>
    </w:p>
    <w:p>
      <w:pPr>
        <w:spacing w:after="80"/>
        <w:ind w:left="720" w:hanging="360"/>
      </w:pPr>
      <w:r>
        <w:rPr>
          <w:b/>
          <w:bCs/>
          <w:sz w:val="22"/>
          <w:szCs w:val="22"/>
        </w:rPr>
        <w:t xml:space="preserve">• </w:t>
      </w:r>
      <w:r>
        <w:rPr>
          <w:b/>
          <w:bCs/>
          <w:sz w:val="22"/>
          <w:szCs w:val="22"/>
        </w:rPr>
        <w:t xml:space="preserve">Condition assumptions.</w:t>
      </w:r>
      <w:r>
        <w:rPr>
          <w:sz w:val="22"/>
          <w:szCs w:val="22"/>
        </w:rPr>
        <w:t xml:space="preserve"> Applicants who didn't understand the no-work rule until after grant — and discover the household math doesn't work.</w:t>
      </w:r>
    </w:p>
    <w:p>
      <w:pPr>
        <w:spacing w:after="80"/>
        <w:ind w:left="720" w:hanging="360"/>
      </w:pPr>
      <w:r>
        <w:rPr>
          <w:b/>
          <w:bCs/>
          <w:sz w:val="22"/>
          <w:szCs w:val="22"/>
        </w:rPr>
        <w:t xml:space="preserve">• </w:t>
      </w:r>
      <w:r>
        <w:rPr>
          <w:b/>
          <w:bCs/>
          <w:sz w:val="22"/>
          <w:szCs w:val="22"/>
        </w:rPr>
        <w:t xml:space="preserve">Welfare continuity gaps</w:t>
      </w:r>
      <w:r>
        <w:rPr>
          <w:sz w:val="22"/>
          <w:szCs w:val="22"/>
        </w:rPr>
        <w:t xml:space="preserve"> in extensions and course changes — the guardianship arrangement and the visa's timeline need managing together.</w:t>
      </w:r>
    </w:p>
    <w:p>
      <w:pPr>
        <w:spacing w:after="160" w:line="300"/>
      </w:pPr>
      <w:r>
        <w:rPr>
          <w:b/>
          <w:bCs/>
          <w:sz w:val="22"/>
          <w:szCs w:val="22"/>
        </w:rPr>
        <w:t xml:space="preserve">The practical playbook:</w:t>
      </w:r>
    </w:p>
    <w:p>
      <w:pPr>
        <w:spacing w:after="80"/>
        <w:ind w:left="720" w:hanging="360"/>
      </w:pPr>
      <w:r>
        <w:rPr>
          <w:b/>
          <w:bCs/>
          <w:sz w:val="22"/>
          <w:szCs w:val="22"/>
        </w:rPr>
        <w:t xml:space="preserve">1. </w:t>
      </w:r>
      <w:r>
        <w:rPr>
          <w:b/>
          <w:bCs/>
          <w:sz w:val="22"/>
          <w:szCs w:val="22"/>
        </w:rPr>
        <w:t xml:space="preserve">Run the honest budget test first</w:t>
      </w:r>
      <w:r>
        <w:rPr>
          <w:sz w:val="22"/>
          <w:szCs w:val="22"/>
        </w:rPr>
        <w:t xml:space="preserve"> — a funded, non-working parent for the stay's duration, or the arrangement doesn't work.</w:t>
      </w:r>
    </w:p>
    <w:p>
      <w:pPr>
        <w:spacing w:after="80"/>
        <w:ind w:left="720" w:hanging="360"/>
      </w:pPr>
      <w:r>
        <w:rPr>
          <w:b/>
          <w:bCs/>
          <w:sz w:val="22"/>
          <w:szCs w:val="22"/>
        </w:rPr>
        <w:t xml:space="preserve">2. </w:t>
      </w:r>
      <w:r>
        <w:rPr>
          <w:b/>
          <w:bCs/>
          <w:sz w:val="22"/>
          <w:szCs w:val="22"/>
        </w:rPr>
        <w:t xml:space="preserve">Choose between CAAW and guardian deliberately</w:t>
      </w:r>
      <w:r>
        <w:rPr>
          <w:sz w:val="22"/>
          <w:szCs w:val="22"/>
        </w:rPr>
        <w:t xml:space="preserve"> — it's a cost-and-care decision the school and family should make together.</w:t>
      </w:r>
    </w:p>
    <w:p>
      <w:pPr>
        <w:spacing w:after="80"/>
        <w:ind w:left="720" w:hanging="360"/>
      </w:pPr>
      <w:r>
        <w:rPr>
          <w:b/>
          <w:bCs/>
          <w:sz w:val="22"/>
          <w:szCs w:val="22"/>
        </w:rPr>
        <w:t xml:space="preserve">3. </w:t>
      </w:r>
      <w:r>
        <w:rPr>
          <w:b/>
          <w:bCs/>
          <w:sz w:val="22"/>
          <w:szCs w:val="22"/>
        </w:rPr>
        <w:t xml:space="preserve">Document the welfare case concretely</w:t>
      </w:r>
      <w:r>
        <w:rPr>
          <w:sz w:val="22"/>
          <w:szCs w:val="22"/>
        </w:rPr>
        <w:t xml:space="preserve"> — relationship, accommodation, support, and the student's needs.</w:t>
      </w:r>
    </w:p>
    <w:p>
      <w:pPr>
        <w:spacing w:after="80"/>
        <w:ind w:left="720" w:hanging="360"/>
      </w:pPr>
      <w:r>
        <w:rPr>
          <w:b/>
          <w:bCs/>
          <w:sz w:val="22"/>
          <w:szCs w:val="22"/>
        </w:rPr>
        <w:t xml:space="preserve">4. </w:t>
      </w:r>
      <w:r>
        <w:rPr>
          <w:b/>
          <w:bCs/>
          <w:sz w:val="22"/>
          <w:szCs w:val="22"/>
        </w:rPr>
        <w:t xml:space="preserve">Explore the parent's own visa eligibility before defaulting to the 590</w:t>
      </w:r>
      <w:r>
        <w:rPr>
          <w:sz w:val="22"/>
          <w:szCs w:val="22"/>
        </w:rPr>
        <w:t xml:space="preserve"> — work rights are worth an application's extra effort where they're achievable.</w:t>
      </w:r>
    </w:p>
    <w:p>
      <w:pPr>
        <w:spacing w:after="160" w:line="300"/>
      </w:pPr>
      <w:r>
        <w:rPr>
          <w:sz w:val="22"/>
          <w:szCs w:val="22"/>
        </w:rPr>
        <w:t xml:space="preserve">Commonwealth Migration Group's </w:t>
      </w:r>
      <w:hyperlink w:history="1" r:id="rIdgoe8kokekefsxflcd_t-g">
        <w:r>
          <w:rPr>
            <w:rStyle w:val="Hyperlink"/>
          </w:rPr>
          <w:t xml:space="preserve">subclass 590 page</w:t>
        </w:r>
      </w:hyperlink>
      <w:r>
        <w:rPr>
          <w:sz w:val="22"/>
          <w:szCs w:val="22"/>
        </w:rPr>
        <w:t xml:space="preserve"> details the requirements — with MARA-registered agents helping families weigh the guardian visa against the alternatives honestly.</w:t>
      </w:r>
    </w:p>
    <w:p>
      <w:pPr>
        <w:spacing w:after="160" w:line="300"/>
      </w:pPr>
      <w:r>
        <w:rPr>
          <w:sz w:val="22"/>
          <w:szCs w:val="22"/>
        </w:rPr>
        <w:t xml:space="preserve">The Student Guardian visa puts a parent where a child needs them — generously, and strictly. It's guardianship, full stop: funded, non-working, child-centred. Families who understand that going in find the visa does exactly what it promises.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61. Article for: https://www.cwmigrationgroup.com/visas/temporary-work-400</w:t>
      </w:r>
    </w:p>
    <w:p>
      <w:pPr>
        <w:pStyle w:val="Heading2"/>
        <w:spacing w:after="120" w:before="200"/>
      </w:pPr>
      <w:r>
        <w:rPr>
          <w:b/>
          <w:bCs/>
          <w:sz w:val="30"/>
          <w:szCs w:val="30"/>
        </w:rPr>
        <w:t xml:space="preserve">The Subclass 400: Australia's Short-Stay Specialist Work Visa — Small Window, High Skill</w:t>
      </w:r>
    </w:p>
    <w:p>
      <w:pPr>
        <w:spacing w:after="160" w:line="300"/>
      </w:pPr>
      <w:r>
        <w:rPr>
          <w:sz w:val="22"/>
          <w:szCs w:val="22"/>
        </w:rPr>
        <w:t xml:space="preserve">Most Australian work visas involve sponsors, LMIAs-adjacent machinery, and months of process. The subclass 400 Temporary Work (Short Stay Specialist) visa is the system's quick-release valve: for highly specialised work of genuinely short duration — typically up to three months, in limited cases six — no sponsorship program, no lengthy nomination architecture. It exists for the expert who must come *now* and leave when the job's done. Understanding when it fits — and when it's being stretched into something it isn't — is the whole game. Here's how it works.</w:t>
      </w:r>
    </w:p>
    <w:p>
      <w:pPr>
        <w:spacing w:after="160" w:line="300"/>
      </w:pPr>
      <w:r>
        <w:rPr>
          <w:b/>
          <w:bCs/>
          <w:sz w:val="22"/>
          <w:szCs w:val="22"/>
        </w:rPr>
        <w:t xml:space="preserve">What the 400 is designed for:</w:t>
      </w:r>
    </w:p>
    <w:p>
      <w:pPr>
        <w:spacing w:after="80"/>
        <w:ind w:left="720" w:hanging="360"/>
      </w:pPr>
      <w:r>
        <w:rPr>
          <w:b/>
          <w:bCs/>
          <w:sz w:val="22"/>
          <w:szCs w:val="22"/>
        </w:rPr>
        <w:t xml:space="preserve">• </w:t>
      </w:r>
      <w:r>
        <w:rPr>
          <w:b/>
          <w:bCs/>
          <w:sz w:val="22"/>
          <w:szCs w:val="22"/>
        </w:rPr>
        <w:t xml:space="preserve">Highly specialised work</w:t>
      </w:r>
      <w:r>
        <w:rPr>
          <w:sz w:val="22"/>
          <w:szCs w:val="22"/>
        </w:rPr>
        <w:t xml:space="preserve"> — installing, commissioning, or repairing specialised equipment; transferring specialist knowledge; performing work at a skill level Australian workers can't readily provide.</w:t>
      </w:r>
    </w:p>
    <w:p>
      <w:pPr>
        <w:spacing w:after="80"/>
        <w:ind w:left="720" w:hanging="360"/>
      </w:pPr>
      <w:r>
        <w:rPr>
          <w:b/>
          <w:bCs/>
          <w:sz w:val="22"/>
          <w:szCs w:val="22"/>
        </w:rPr>
        <w:t xml:space="preserve">• </w:t>
      </w:r>
      <w:r>
        <w:rPr>
          <w:b/>
          <w:bCs/>
          <w:sz w:val="22"/>
          <w:szCs w:val="22"/>
        </w:rPr>
        <w:t xml:space="preserve">Short duration</w:t>
      </w:r>
      <w:r>
        <w:rPr>
          <w:sz w:val="22"/>
          <w:szCs w:val="22"/>
        </w:rPr>
        <w:t xml:space="preserve"> — generally up to three months, extendable in limited, justified cases to six.</w:t>
      </w:r>
    </w:p>
    <w:p>
      <w:pPr>
        <w:spacing w:after="80"/>
        <w:ind w:left="720" w:hanging="360"/>
      </w:pPr>
      <w:r>
        <w:rPr>
          <w:b/>
          <w:bCs/>
          <w:sz w:val="22"/>
          <w:szCs w:val="22"/>
        </w:rPr>
        <w:t xml:space="preserve">• </w:t>
      </w:r>
      <w:r>
        <w:rPr>
          <w:b/>
          <w:bCs/>
          <w:sz w:val="22"/>
          <w:szCs w:val="22"/>
        </w:rPr>
        <w:t xml:space="preserve">Genuine, defined tasks</w:t>
      </w:r>
      <w:r>
        <w:rPr>
          <w:sz w:val="22"/>
          <w:szCs w:val="22"/>
        </w:rPr>
        <w:t xml:space="preserve"> — the application describes the specific work, the time it needs, and why it's specialised. The visa is task-shaped, not career-shaped.</w:t>
      </w:r>
    </w:p>
    <w:p>
      <w:pPr>
        <w:spacing w:after="160" w:line="300"/>
      </w:pPr>
      <w:r>
        <w:rPr>
          <w:b/>
          <w:bCs/>
          <w:sz w:val="22"/>
          <w:szCs w:val="22"/>
        </w:rPr>
        <w:t xml:space="preserve">The two tests that decide the case:</w:t>
      </w:r>
    </w:p>
    <w:p>
      <w:pPr>
        <w:spacing w:after="80"/>
        <w:ind w:left="720" w:hanging="360"/>
      </w:pPr>
      <w:r>
        <w:rPr>
          <w:b/>
          <w:bCs/>
          <w:sz w:val="22"/>
          <w:szCs w:val="22"/>
        </w:rPr>
        <w:t xml:space="preserve">1. </w:t>
      </w:r>
      <w:r>
        <w:rPr>
          <w:b/>
          <w:bCs/>
          <w:sz w:val="22"/>
          <w:szCs w:val="22"/>
        </w:rPr>
        <w:t xml:space="preserve">Specialisation.</w:t>
      </w:r>
      <w:r>
        <w:rPr>
          <w:sz w:val="22"/>
          <w:szCs w:val="22"/>
        </w:rPr>
        <w:t xml:space="preserve"> The work must require skills Australia can't easily source domestically — demonstrated through your qualifications, experience, and the task's nature. "Cheaper overseas labour" is not specialisation; the officer assessing your case knows the difference and applies it.</w:t>
      </w:r>
    </w:p>
    <w:p>
      <w:pPr>
        <w:spacing w:after="80"/>
        <w:ind w:left="720" w:hanging="360"/>
      </w:pPr>
      <w:r>
        <w:rPr>
          <w:b/>
          <w:bCs/>
          <w:sz w:val="22"/>
          <w:szCs w:val="22"/>
        </w:rPr>
        <w:t xml:space="preserve">2. </w:t>
      </w:r>
      <w:r>
        <w:rPr>
          <w:b/>
          <w:bCs/>
          <w:sz w:val="22"/>
          <w:szCs w:val="22"/>
        </w:rPr>
        <w:t xml:space="preserve">Short-stay genuineness.</w:t>
      </w:r>
      <w:r>
        <w:rPr>
          <w:sz w:val="22"/>
          <w:szCs w:val="22"/>
        </w:rPr>
        <w:t xml:space="preserve"> The work must genuinely be short — and the application must show the visit's shape honestly: tasks, timeline, and departure intent. The 400 is the visa most often *attempted* as a workaround for longer employment, which is precisely why officers assess it with that pattern in mind.</w:t>
      </w:r>
    </w:p>
    <w:p>
      <w:pPr>
        <w:spacing w:after="160" w:line="300"/>
      </w:pPr>
      <w:r>
        <w:rPr>
          <w:b/>
          <w:bCs/>
          <w:sz w:val="22"/>
          <w:szCs w:val="22"/>
        </w:rPr>
        <w:t xml:space="preserve">What it's not — the lines that catch applicants:</w:t>
      </w:r>
    </w:p>
    <w:p>
      <w:pPr>
        <w:spacing w:after="80"/>
        <w:ind w:left="720" w:hanging="360"/>
      </w:pPr>
      <w:r>
        <w:rPr>
          <w:b/>
          <w:bCs/>
          <w:sz w:val="22"/>
          <w:szCs w:val="22"/>
        </w:rPr>
        <w:t xml:space="preserve">• </w:t>
      </w:r>
      <w:r>
        <w:rPr>
          <w:b/>
          <w:bCs/>
          <w:sz w:val="22"/>
          <w:szCs w:val="22"/>
        </w:rPr>
        <w:t xml:space="preserve">Not a bridge to ongoing employment.</w:t>
      </w:r>
      <w:r>
        <w:rPr>
          <w:sz w:val="22"/>
          <w:szCs w:val="22"/>
        </w:rPr>
        <w:t xml:space="preserve"> A company wanting you for six months, renewable, with a role to settle into, needs the 482 sponsorship pathway — not a 400 stretched to breaking.</w:t>
      </w:r>
    </w:p>
    <w:p>
      <w:pPr>
        <w:spacing w:after="80"/>
        <w:ind w:left="720" w:hanging="360"/>
      </w:pPr>
      <w:r>
        <w:rPr>
          <w:b/>
          <w:bCs/>
          <w:sz w:val="22"/>
          <w:szCs w:val="22"/>
        </w:rPr>
        <w:t xml:space="preserve">• </w:t>
      </w:r>
      <w:r>
        <w:rPr>
          <w:b/>
          <w:bCs/>
          <w:sz w:val="22"/>
          <w:szCs w:val="22"/>
        </w:rPr>
        <w:t xml:space="preserve">Not for ordinary skilled work.</w:t>
      </w:r>
      <w:r>
        <w:rPr>
          <w:sz w:val="22"/>
          <w:szCs w:val="22"/>
        </w:rPr>
        <w:t xml:space="preserve"> A standard professional role that an Australian could fill is outside the 400's frame, however brief.</w:t>
      </w:r>
    </w:p>
    <w:p>
      <w:pPr>
        <w:spacing w:after="80"/>
        <w:ind w:left="720" w:hanging="360"/>
      </w:pPr>
      <w:r>
        <w:rPr>
          <w:b/>
          <w:bCs/>
          <w:sz w:val="22"/>
          <w:szCs w:val="22"/>
        </w:rPr>
        <w:t xml:space="preserve">• </w:t>
      </w:r>
      <w:r>
        <w:rPr>
          <w:b/>
          <w:bCs/>
          <w:sz w:val="22"/>
          <w:szCs w:val="22"/>
        </w:rPr>
        <w:t xml:space="preserve">Not work rights in disguise.</w:t>
      </w:r>
      <w:r>
        <w:rPr>
          <w:sz w:val="22"/>
          <w:szCs w:val="22"/>
        </w:rPr>
        <w:t xml:space="preserve"> The visa's work scope is the nominated specialised task; drifting beyond it is a condition breach with real consequences.</w:t>
      </w:r>
    </w:p>
    <w:p>
      <w:pPr>
        <w:spacing w:after="160" w:line="300"/>
      </w:pPr>
      <w:r>
        <w:rPr>
          <w:b/>
          <w:bCs/>
          <w:sz w:val="22"/>
          <w:szCs w:val="22"/>
        </w:rPr>
        <w:t xml:space="preserve">The application mechanics:</w:t>
      </w:r>
    </w:p>
    <w:p>
      <w:pPr>
        <w:spacing w:after="80"/>
        <w:ind w:left="720" w:hanging="360"/>
      </w:pPr>
      <w:r>
        <w:rPr>
          <w:b/>
          <w:bCs/>
          <w:sz w:val="22"/>
          <w:szCs w:val="22"/>
        </w:rPr>
        <w:t xml:space="preserve">• </w:t>
      </w:r>
      <w:r>
        <w:rPr>
          <w:b/>
          <w:bCs/>
          <w:sz w:val="22"/>
          <w:szCs w:val="22"/>
        </w:rPr>
        <w:t xml:space="preserve">Employer or self-application</w:t>
      </w:r>
      <w:r>
        <w:rPr>
          <w:sz w:val="22"/>
          <w:szCs w:val="22"/>
        </w:rPr>
        <w:t xml:space="preserve"> — the 400 can be applied for by the individual or at the employer's instance, without the standard sponsorship program. Speed is its feature: processing is typically among the fastest in the work-visa family.</w:t>
      </w:r>
    </w:p>
    <w:p>
      <w:pPr>
        <w:spacing w:after="80"/>
        <w:ind w:left="720" w:hanging="360"/>
      </w:pPr>
      <w:r>
        <w:rPr>
          <w:b/>
          <w:bCs/>
          <w:sz w:val="22"/>
          <w:szCs w:val="22"/>
        </w:rPr>
        <w:t xml:space="preserve">• </w:t>
      </w:r>
      <w:r>
        <w:rPr>
          <w:b/>
          <w:bCs/>
          <w:sz w:val="22"/>
          <w:szCs w:val="22"/>
        </w:rPr>
        <w:t xml:space="preserve">Evidence of specialisation</w:t>
      </w:r>
      <w:r>
        <w:rPr>
          <w:sz w:val="22"/>
          <w:szCs w:val="22"/>
        </w:rPr>
        <w:t xml:space="preserve"> — CV, qualifications, and a clear statement of the work: what, where, for whom, how long, and why an Australian can't do it.</w:t>
      </w:r>
    </w:p>
    <w:p>
      <w:pPr>
        <w:spacing w:after="80"/>
        <w:ind w:left="720" w:hanging="360"/>
      </w:pPr>
      <w:r>
        <w:rPr>
          <w:b/>
          <w:bCs/>
          <w:sz w:val="22"/>
          <w:szCs w:val="22"/>
        </w:rPr>
        <w:t xml:space="preserve">• </w:t>
      </w:r>
      <w:r>
        <w:rPr>
          <w:b/>
          <w:bCs/>
          <w:sz w:val="22"/>
          <w:szCs w:val="22"/>
        </w:rPr>
        <w:t xml:space="preserve">Funds and intentions</w:t>
      </w:r>
      <w:r>
        <w:rPr>
          <w:sz w:val="22"/>
          <w:szCs w:val="22"/>
        </w:rPr>
        <w:t xml:space="preserve"> — support during the stay and genuine temporary purpose.</w:t>
      </w:r>
    </w:p>
    <w:p>
      <w:pPr>
        <w:spacing w:after="80"/>
        <w:ind w:left="720" w:hanging="360"/>
      </w:pPr>
      <w:r>
        <w:rPr>
          <w:b/>
          <w:bCs/>
          <w:sz w:val="22"/>
          <w:szCs w:val="22"/>
        </w:rPr>
        <w:t xml:space="preserve">• </w:t>
      </w:r>
      <w:r>
        <w:rPr>
          <w:b/>
          <w:bCs/>
          <w:sz w:val="22"/>
          <w:szCs w:val="22"/>
        </w:rPr>
        <w:t xml:space="preserve">The standard screens</w:t>
      </w:r>
      <w:r>
        <w:rPr>
          <w:sz w:val="22"/>
          <w:szCs w:val="22"/>
        </w:rPr>
        <w:t xml:space="preserve"> — health and character apply, with the usual consequences.</w:t>
      </w:r>
    </w:p>
    <w:p>
      <w:pPr>
        <w:spacing w:after="160" w:line="300"/>
      </w:pPr>
      <w:r>
        <w:rPr>
          <w:b/>
          <w:bCs/>
          <w:sz w:val="22"/>
          <w:szCs w:val="22"/>
        </w:rPr>
        <w:t xml:space="preserve">Where 400 applications actually fail:</w:t>
      </w:r>
    </w:p>
    <w:p>
      <w:pPr>
        <w:spacing w:after="80"/>
        <w:ind w:left="720" w:hanging="360"/>
      </w:pPr>
      <w:r>
        <w:rPr>
          <w:b/>
          <w:bCs/>
          <w:sz w:val="22"/>
          <w:szCs w:val="22"/>
        </w:rPr>
        <w:t xml:space="preserve">1. </w:t>
      </w:r>
      <w:r>
        <w:rPr>
          <w:b/>
          <w:bCs/>
          <w:sz w:val="22"/>
          <w:szCs w:val="22"/>
        </w:rPr>
        <w:t xml:space="preserve">Ordinary work dressed as specialist.</w:t>
      </w:r>
      <w:r>
        <w:rPr>
          <w:sz w:val="22"/>
          <w:szCs w:val="22"/>
        </w:rPr>
        <w:t xml:space="preserve"> The most common refusal: a role that's short but not specialised. The officer's question — "why does this need *you* rather than an Australian?" — must have an evidenced answer.</w:t>
      </w:r>
    </w:p>
    <w:p>
      <w:pPr>
        <w:spacing w:after="80"/>
        <w:ind w:left="720" w:hanging="360"/>
      </w:pPr>
      <w:r>
        <w:rPr>
          <w:b/>
          <w:bCs/>
          <w:sz w:val="22"/>
          <w:szCs w:val="22"/>
        </w:rPr>
        <w:t xml:space="preserve">2. </w:t>
      </w:r>
      <w:r>
        <w:rPr>
          <w:b/>
          <w:bCs/>
          <w:sz w:val="22"/>
          <w:szCs w:val="22"/>
        </w:rPr>
        <w:t xml:space="preserve">Duration optimism.</w:t>
      </w:r>
      <w:r>
        <w:rPr>
          <w:sz w:val="22"/>
          <w:szCs w:val="22"/>
        </w:rPr>
        <w:t xml:space="preserve"> Work that honestly needs longer than the 400's frame, submitted anyway — and refused, or worse, granted with conditions the eventual work breaches.</w:t>
      </w:r>
    </w:p>
    <w:p>
      <w:pPr>
        <w:spacing w:after="80"/>
        <w:ind w:left="720" w:hanging="360"/>
      </w:pPr>
      <w:r>
        <w:rPr>
          <w:b/>
          <w:bCs/>
          <w:sz w:val="22"/>
          <w:szCs w:val="22"/>
        </w:rPr>
        <w:t xml:space="preserve">3. </w:t>
      </w:r>
      <w:r>
        <w:rPr>
          <w:b/>
          <w:bCs/>
          <w:sz w:val="22"/>
          <w:szCs w:val="22"/>
        </w:rPr>
        <w:t xml:space="preserve">The vague task description.</w:t>
      </w:r>
      <w:r>
        <w:rPr>
          <w:sz w:val="22"/>
          <w:szCs w:val="22"/>
        </w:rPr>
        <w:t xml:space="preserve"> "Business activities" or "project work" without specifics. The 400's case is its task definition; vagueness is refusal.</w:t>
      </w:r>
    </w:p>
    <w:p>
      <w:pPr>
        <w:spacing w:after="80"/>
        <w:ind w:left="720" w:hanging="360"/>
      </w:pPr>
      <w:r>
        <w:rPr>
          <w:b/>
          <w:bCs/>
          <w:sz w:val="22"/>
          <w:szCs w:val="22"/>
        </w:rPr>
        <w:t xml:space="preserve">4. </w:t>
      </w:r>
      <w:r>
        <w:rPr>
          <w:b/>
          <w:bCs/>
          <w:sz w:val="22"/>
          <w:szCs w:val="22"/>
        </w:rPr>
        <w:t xml:space="preserve">Pattern abuse.</w:t>
      </w:r>
      <w:r>
        <w:rPr>
          <w:sz w:val="22"/>
          <w:szCs w:val="22"/>
        </w:rPr>
        <w:t xml:space="preserve"> Serial 400s that amount to continuous employment — a record that follows both worker and employer into future applications.</w:t>
      </w:r>
    </w:p>
    <w:p>
      <w:pPr>
        <w:spacing w:after="160" w:line="300"/>
      </w:pPr>
      <w:r>
        <w:rPr>
          <w:b/>
          <w:bCs/>
          <w:sz w:val="22"/>
          <w:szCs w:val="22"/>
        </w:rPr>
        <w:t xml:space="preserve">The strategic comparison — 400 vs 482, decided honestly:</w:t>
      </w:r>
    </w:p>
    <w:p>
      <w:pPr>
        <w:spacing w:after="40"/>
        <w:ind w:left="360"/>
      </w:pPr>
      <w:r>
        <w:rPr>
          <w:sz w:val="20"/>
          <w:szCs w:val="20"/>
        </w:rPr>
        <w:t xml:space="preserve">Factor</w:t>
      </w:r>
      <w:r>
        <w:rPr>
          <w:color w:val="AAAAAA"/>
          <w:sz w:val="20"/>
          <w:szCs w:val="20"/>
        </w:rPr>
        <w:t xml:space="preserve">   |   </w:t>
      </w:r>
      <w:r>
        <w:rPr>
          <w:sz w:val="20"/>
          <w:szCs w:val="20"/>
        </w:rPr>
        <w:t xml:space="preserve">400 Short Stay Specialist</w:t>
      </w:r>
      <w:r>
        <w:rPr>
          <w:color w:val="AAAAAA"/>
          <w:sz w:val="20"/>
          <w:szCs w:val="20"/>
        </w:rPr>
        <w:t xml:space="preserve">   |   </w:t>
      </w:r>
      <w:r>
        <w:rPr>
          <w:sz w:val="20"/>
          <w:szCs w:val="20"/>
        </w:rPr>
        <w:t xml:space="preserve">482 Skills in Demand</w:t>
      </w:r>
    </w:p>
    <w:p>
      <w:pPr>
        <w:spacing w:after="40"/>
        <w:ind w:left="360"/>
      </w:pPr>
      <w:r>
        <w:rPr>
          <w:sz w:val="20"/>
          <w:szCs w:val="20"/>
        </w:rPr>
        <w:t xml:space="preserve">Duration</w:t>
      </w:r>
      <w:r>
        <w:rPr>
          <w:color w:val="AAAAAA"/>
          <w:sz w:val="20"/>
          <w:szCs w:val="20"/>
        </w:rPr>
        <w:t xml:space="preserve">   |   </w:t>
      </w:r>
      <w:r>
        <w:rPr>
          <w:sz w:val="20"/>
          <w:szCs w:val="20"/>
        </w:rPr>
        <w:t xml:space="preserve">Up to 3 months (6 in cases)</w:t>
      </w:r>
      <w:r>
        <w:rPr>
          <w:color w:val="AAAAAA"/>
          <w:sz w:val="20"/>
          <w:szCs w:val="20"/>
        </w:rPr>
        <w:t xml:space="preserve">   |   </w:t>
      </w:r>
      <w:r>
        <w:rPr>
          <w:sz w:val="20"/>
          <w:szCs w:val="20"/>
        </w:rPr>
        <w:t xml:space="preserve">Up to 4 years</w:t>
      </w:r>
    </w:p>
    <w:p>
      <w:pPr>
        <w:spacing w:after="40"/>
        <w:ind w:left="360"/>
      </w:pPr>
      <w:r>
        <w:rPr>
          <w:sz w:val="20"/>
          <w:szCs w:val="20"/>
        </w:rPr>
        <w:t xml:space="preserve">Sponsorship program</w:t>
      </w:r>
      <w:r>
        <w:rPr>
          <w:color w:val="AAAAAA"/>
          <w:sz w:val="20"/>
          <w:szCs w:val="20"/>
        </w:rPr>
        <w:t xml:space="preserve">   |   </w:t>
      </w:r>
      <w:r>
        <w:rPr>
          <w:sz w:val="20"/>
          <w:szCs w:val="20"/>
        </w:rPr>
        <w:t xml:space="preserve">Not required</w:t>
      </w:r>
      <w:r>
        <w:rPr>
          <w:color w:val="AAAAAA"/>
          <w:sz w:val="20"/>
          <w:szCs w:val="20"/>
        </w:rPr>
        <w:t xml:space="preserve">   |   </w:t>
      </w:r>
      <w:r>
        <w:rPr>
          <w:sz w:val="20"/>
          <w:szCs w:val="20"/>
        </w:rPr>
        <w:t xml:space="preserve">Required (sponsor + nomination)</w:t>
      </w:r>
    </w:p>
    <w:p>
      <w:pPr>
        <w:spacing w:after="40"/>
        <w:ind w:left="360"/>
      </w:pPr>
      <w:r>
        <w:rPr>
          <w:sz w:val="20"/>
          <w:szCs w:val="20"/>
        </w:rPr>
        <w:t xml:space="preserve">Specialisation bar</w:t>
      </w:r>
      <w:r>
        <w:rPr>
          <w:color w:val="AAAAAA"/>
          <w:sz w:val="20"/>
          <w:szCs w:val="20"/>
        </w:rPr>
        <w:t xml:space="preserve">   |   </w:t>
      </w:r>
      <w:r>
        <w:rPr>
          <w:sz w:val="20"/>
          <w:szCs w:val="20"/>
        </w:rPr>
        <w:t xml:space="preserve">High — the case is specialisation</w:t>
      </w:r>
      <w:r>
        <w:rPr>
          <w:color w:val="AAAAAA"/>
          <w:sz w:val="20"/>
          <w:szCs w:val="20"/>
        </w:rPr>
        <w:t xml:space="preserve">   |   </w:t>
      </w:r>
      <w:r>
        <w:rPr>
          <w:sz w:val="20"/>
          <w:szCs w:val="20"/>
        </w:rPr>
        <w:t xml:space="preserve">Occupation-list based</w:t>
      </w:r>
    </w:p>
    <w:p>
      <w:pPr>
        <w:spacing w:after="40"/>
        <w:ind w:left="360"/>
      </w:pPr>
      <w:r>
        <w:rPr>
          <w:sz w:val="20"/>
          <w:szCs w:val="20"/>
        </w:rPr>
        <w:t xml:space="preserve">Best for</w:t>
      </w:r>
      <w:r>
        <w:rPr>
          <w:color w:val="AAAAAA"/>
          <w:sz w:val="20"/>
          <w:szCs w:val="20"/>
        </w:rPr>
        <w:t xml:space="preserve">   |   </w:t>
      </w:r>
      <w:r>
        <w:rPr>
          <w:sz w:val="20"/>
          <w:szCs w:val="20"/>
        </w:rPr>
        <w:t xml:space="preserve">Defined expert tasks, urgent fixes</w:t>
      </w:r>
      <w:r>
        <w:rPr>
          <w:color w:val="AAAAAA"/>
          <w:sz w:val="20"/>
          <w:szCs w:val="20"/>
        </w:rPr>
        <w:t xml:space="preserve">   |   </w:t>
      </w:r>
      <w:r>
        <w:rPr>
          <w:sz w:val="20"/>
          <w:szCs w:val="20"/>
        </w:rPr>
        <w:t xml:space="preserve">Ongoing employment, PR pathway</w:t>
      </w:r>
    </w:p>
    <w:p>
      <w:pPr>
        <w:spacing w:after="160" w:line="300"/>
      </w:pPr>
      <w:r>
        <w:rPr>
          <w:sz w:val="22"/>
          <w:szCs w:val="22"/>
        </w:rPr>
        <w:t xml:space="preserve">The decision rule: </w:t>
      </w:r>
      <w:r>
        <w:rPr>
          <w:b/>
          <w:bCs/>
          <w:sz w:val="22"/>
          <w:szCs w:val="22"/>
        </w:rPr>
        <w:t xml:space="preserve">if the work will still exist in four months, sponsor properly.</w:t>
      </w:r>
      <w:r>
        <w:rPr>
          <w:sz w:val="22"/>
          <w:szCs w:val="22"/>
        </w:rPr>
        <w:t xml:space="preserve"> The 400 is for the assignment that ends — the commissioning visit, the specialist repair, the knowledge transfer. Using it for the job that continues converts a fast visa into a compliance problem.</w:t>
      </w:r>
    </w:p>
    <w:p>
      <w:pPr>
        <w:spacing w:after="160" w:line="300"/>
      </w:pPr>
      <w:r>
        <w:rPr>
          <w:b/>
          <w:bCs/>
          <w:sz w:val="22"/>
          <w:szCs w:val="22"/>
        </w:rPr>
        <w:t xml:space="preserve">The repeat-use note.</w:t>
      </w:r>
      <w:r>
        <w:rPr>
          <w:sz w:val="22"/>
          <w:szCs w:val="22"/>
        </w:rPr>
        <w:t xml:space="preserve"> The 400 can legitimately be used across multiple short engagements — specialists and consultants visit Australia repeatedly on it — but each application stands on its own facts, and the pattern must remain consistent with the visa's design. Series of back-to-back 400s that simulate employment invite exactly the scrutiny the visa's rules anticipate.</w:t>
      </w:r>
    </w:p>
    <w:p>
      <w:pPr>
        <w:spacing w:after="160" w:line="300"/>
      </w:pPr>
      <w:r>
        <w:rPr>
          <w:sz w:val="22"/>
          <w:szCs w:val="22"/>
        </w:rPr>
        <w:t xml:space="preserve">Commonwealth Migration Group's </w:t>
      </w:r>
      <w:hyperlink w:history="1" r:id="rId48xluuylry7q6kuigbf0q">
        <w:r>
          <w:rPr>
            <w:rStyle w:val="Hyperlink"/>
          </w:rPr>
          <w:t xml:space="preserve">subclass 400 page</w:t>
        </w:r>
      </w:hyperlink>
      <w:r>
        <w:rPr>
          <w:sz w:val="22"/>
          <w:szCs w:val="22"/>
        </w:rPr>
        <w:t xml:space="preserve"> details the requirements — and its MARA-registered agents run the honest fit test: 400, or the sponsorship pathway your actual plan needs.</w:t>
      </w:r>
    </w:p>
    <w:p>
      <w:pPr>
        <w:spacing w:after="160" w:line="300"/>
      </w:pPr>
      <w:r>
        <w:rPr>
          <w:sz w:val="22"/>
          <w:szCs w:val="22"/>
        </w:rPr>
        <w:t xml:space="preserve">The subclass 400 is Australia's express lane for genuine specialist work — fast, sponsorship-free, and strictly shaped. Fit the task, define it precisely, respect the window, and it's the most efficient work visa in the system. Stretch it, and it becomes the most expensive three months of your immigration history.</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62. Article for: https://www.cwmigrationgroup.com/visas/visitor-600</w:t>
      </w:r>
    </w:p>
    <w:p>
      <w:pPr>
        <w:pStyle w:val="Heading2"/>
        <w:spacing w:after="120" w:before="200"/>
      </w:pPr>
      <w:r>
        <w:rPr>
          <w:b/>
          <w:bCs/>
          <w:sz w:val="30"/>
          <w:szCs w:val="30"/>
        </w:rPr>
        <w:t xml:space="preserve">The Subclass 600 Visitor Visa: Australia's Real Visitor Visa, Explained Properly</w:t>
      </w:r>
    </w:p>
    <w:p>
      <w:pPr>
        <w:spacing w:after="160" w:line="300"/>
      </w:pPr>
      <w:r>
        <w:rPr>
          <w:sz w:val="22"/>
          <w:szCs w:val="22"/>
        </w:rPr>
        <w:t xml:space="preserve">When people say "Australian tourist visa," they usually mean the subclass 600 — the full Visitor visa that serves tourism, family visits, and business visits for everyone whose passport doesn't qualify for the electronic options (or whose visit doesn't fit them). It's also the visa with the widest range of shapes: three months to twelve months per stay, single or multiple entries, across streams for tourists, business visitors, and sponsored family. Getting the right shape — and presenting the case well — is what separates granted visitors from refused ones. Here's the working guide.</w:t>
      </w:r>
    </w:p>
    <w:p>
      <w:pPr>
        <w:spacing w:after="160" w:line="300"/>
      </w:pPr>
      <w:r>
        <w:rPr>
          <w:b/>
          <w:bCs/>
          <w:sz w:val="22"/>
          <w:szCs w:val="22"/>
        </w:rPr>
        <w:t xml:space="preserve">The streams and shapes:</w:t>
      </w:r>
    </w:p>
    <w:p>
      <w:pPr>
        <w:spacing w:after="80"/>
        <w:ind w:left="720" w:hanging="360"/>
      </w:pPr>
      <w:r>
        <w:rPr>
          <w:b/>
          <w:bCs/>
          <w:sz w:val="22"/>
          <w:szCs w:val="22"/>
        </w:rPr>
        <w:t xml:space="preserve">• </w:t>
      </w:r>
      <w:r>
        <w:rPr>
          <w:b/>
          <w:bCs/>
          <w:sz w:val="22"/>
          <w:szCs w:val="22"/>
        </w:rPr>
        <w:t xml:space="preserve">Tourist stream</w:t>
      </w:r>
      <w:r>
        <w:rPr>
          <w:sz w:val="22"/>
          <w:szCs w:val="22"/>
        </w:rPr>
        <w:t xml:space="preserve"> — for holidays and family visits, with stays typically three, six, or (in justified cases) twelve months, single or multiple entry.</w:t>
      </w:r>
    </w:p>
    <w:p>
      <w:pPr>
        <w:spacing w:after="80"/>
        <w:ind w:left="720" w:hanging="360"/>
      </w:pPr>
      <w:r>
        <w:rPr>
          <w:b/>
          <w:bCs/>
          <w:sz w:val="22"/>
          <w:szCs w:val="22"/>
        </w:rPr>
        <w:t xml:space="preserve">• </w:t>
      </w:r>
      <w:r>
        <w:rPr>
          <w:b/>
          <w:bCs/>
          <w:sz w:val="22"/>
          <w:szCs w:val="22"/>
        </w:rPr>
        <w:t xml:space="preserve">Business visitor stream</w:t>
      </w:r>
      <w:r>
        <w:rPr>
          <w:sz w:val="22"/>
          <w:szCs w:val="22"/>
        </w:rPr>
        <w:t xml:space="preserve"> — meetings, negotiations, conferences: the business-visitor scope, with its bright no-work line.</w:t>
      </w:r>
    </w:p>
    <w:p>
      <w:pPr>
        <w:spacing w:after="80"/>
        <w:ind w:left="720" w:hanging="360"/>
      </w:pPr>
      <w:r>
        <w:rPr>
          <w:b/>
          <w:bCs/>
          <w:sz w:val="22"/>
          <w:szCs w:val="22"/>
        </w:rPr>
        <w:t xml:space="preserve">• </w:t>
      </w:r>
      <w:r>
        <w:rPr>
          <w:b/>
          <w:bCs/>
          <w:sz w:val="22"/>
          <w:szCs w:val="22"/>
        </w:rPr>
        <w:t xml:space="preserve">Sponsored family stream</w:t>
      </w:r>
      <w:r>
        <w:rPr>
          <w:sz w:val="22"/>
          <w:szCs w:val="22"/>
        </w:rPr>
        <w:t xml:space="preserve"> — where a sponsor supports the visit, used particularly when the visitor's circumstances need support to be credible.</w:t>
      </w:r>
    </w:p>
    <w:p>
      <w:pPr>
        <w:spacing w:after="80"/>
        <w:ind w:left="720" w:hanging="360"/>
      </w:pPr>
      <w:r>
        <w:rPr>
          <w:b/>
          <w:bCs/>
          <w:sz w:val="22"/>
          <w:szCs w:val="22"/>
        </w:rPr>
        <w:t xml:space="preserve">• </w:t>
      </w:r>
      <w:r>
        <w:rPr>
          <w:b/>
          <w:bCs/>
          <w:sz w:val="22"/>
          <w:szCs w:val="22"/>
        </w:rPr>
        <w:t xml:space="preserve">The electronic siblings:</w:t>
      </w:r>
      <w:r>
        <w:rPr>
          <w:sz w:val="22"/>
          <w:szCs w:val="22"/>
        </w:rPr>
        <w:t xml:space="preserve"> many European passports use the free eVisitor (651); a defined list uses the ETA (601). The 600 is for everyone else — and for eligible-passport holders whose visits are longer or more complex than the electronic options' frames.</w:t>
      </w:r>
    </w:p>
    <w:p>
      <w:pPr>
        <w:spacing w:after="160" w:line="300"/>
      </w:pPr>
      <w:r>
        <w:rPr>
          <w:b/>
          <w:bCs/>
          <w:sz w:val="22"/>
          <w:szCs w:val="22"/>
        </w:rPr>
        <w:t xml:space="preserve">The assessment: what the officer is actually deciding.</w:t>
      </w:r>
      <w:r>
        <w:rPr>
          <w:sz w:val="22"/>
          <w:szCs w:val="22"/>
        </w:rPr>
        <w:t xml:space="preserve"> Every visitor application answers one question with evidence: </w:t>
      </w:r>
      <w:r>
        <w:rPr>
          <w:b/>
          <w:bCs/>
          <w:sz w:val="22"/>
          <w:szCs w:val="22"/>
        </w:rPr>
        <w:t xml:space="preserve">will this person leave at the end of their authorised stay?</w:t>
      </w:r>
      <w:r>
        <w:rPr>
          <w:sz w:val="22"/>
          <w:szCs w:val="22"/>
        </w:rPr>
        <w:t xml:space="preserve"> The decision weighs:</w:t>
      </w:r>
    </w:p>
    <w:p>
      <w:pPr>
        <w:spacing w:after="80"/>
        <w:ind w:left="720" w:hanging="360"/>
      </w:pPr>
      <w:r>
        <w:rPr>
          <w:b/>
          <w:bCs/>
          <w:sz w:val="22"/>
          <w:szCs w:val="22"/>
        </w:rPr>
        <w:t xml:space="preserve">1. </w:t>
      </w:r>
      <w:r>
        <w:rPr>
          <w:b/>
          <w:bCs/>
          <w:sz w:val="22"/>
          <w:szCs w:val="22"/>
        </w:rPr>
        <w:t xml:space="preserve">Ties to home.</w:t>
      </w:r>
      <w:r>
        <w:rPr>
          <w:sz w:val="22"/>
          <w:szCs w:val="22"/>
        </w:rPr>
        <w:t xml:space="preserve"> Employment, business, property, family — especially dependents staying behind. Ties are proven with documents and assessed for strength.</w:t>
      </w:r>
    </w:p>
    <w:p>
      <w:pPr>
        <w:spacing w:after="80"/>
        <w:ind w:left="720" w:hanging="360"/>
      </w:pPr>
      <w:r>
        <w:rPr>
          <w:b/>
          <w:bCs/>
          <w:sz w:val="22"/>
          <w:szCs w:val="22"/>
        </w:rPr>
        <w:t xml:space="preserve">2. </w:t>
      </w:r>
      <w:r>
        <w:rPr>
          <w:b/>
          <w:bCs/>
          <w:sz w:val="22"/>
          <w:szCs w:val="22"/>
        </w:rPr>
        <w:t xml:space="preserve">Purpose clarity.</w:t>
      </w:r>
      <w:r>
        <w:rPr>
          <w:sz w:val="22"/>
          <w:szCs w:val="22"/>
        </w:rPr>
        <w:t xml:space="preserve"> A coherent plan: who, what, when, how long, funded how. "Visiting my daughter in Melbourne for six weeks, staying with her, returning before my work commitments" beats "tourism" every time.</w:t>
      </w:r>
    </w:p>
    <w:p>
      <w:pPr>
        <w:spacing w:after="80"/>
        <w:ind w:left="720" w:hanging="360"/>
      </w:pPr>
      <w:r>
        <w:rPr>
          <w:b/>
          <w:bCs/>
          <w:sz w:val="22"/>
          <w:szCs w:val="22"/>
        </w:rPr>
        <w:t xml:space="preserve">3. </w:t>
      </w:r>
      <w:r>
        <w:rPr>
          <w:b/>
          <w:bCs/>
          <w:sz w:val="22"/>
          <w:szCs w:val="22"/>
        </w:rPr>
        <w:t xml:space="preserve">Funds.</w:t>
      </w:r>
      <w:r>
        <w:rPr>
          <w:sz w:val="22"/>
          <w:szCs w:val="22"/>
        </w:rPr>
        <w:t xml:space="preserve"> Money that genuinely supports the stay — with a history that makes sense, not a sudden deposit.</w:t>
      </w:r>
    </w:p>
    <w:p>
      <w:pPr>
        <w:spacing w:after="80"/>
        <w:ind w:left="720" w:hanging="360"/>
      </w:pPr>
      <w:r>
        <w:rPr>
          <w:b/>
          <w:bCs/>
          <w:sz w:val="22"/>
          <w:szCs w:val="22"/>
        </w:rPr>
        <w:t xml:space="preserve">4. </w:t>
      </w:r>
      <w:r>
        <w:rPr>
          <w:b/>
          <w:bCs/>
          <w:sz w:val="22"/>
          <w:szCs w:val="22"/>
        </w:rPr>
        <w:t xml:space="preserve">Travel and immigration history.</w:t>
      </w:r>
      <w:r>
        <w:rPr>
          <w:sz w:val="22"/>
          <w:szCs w:val="22"/>
        </w:rPr>
        <w:t xml:space="preserve"> Prior refusals, overstays anywhere, patterns of long stays abroad. A prior refusal isn't fatal — but the new application must show what changed.</w:t>
      </w:r>
    </w:p>
    <w:p>
      <w:pPr>
        <w:spacing w:after="80"/>
        <w:ind w:left="720" w:hanging="360"/>
      </w:pPr>
      <w:r>
        <w:rPr>
          <w:b/>
          <w:bCs/>
          <w:sz w:val="22"/>
          <w:szCs w:val="22"/>
        </w:rPr>
        <w:t xml:space="preserve">5. </w:t>
      </w:r>
      <w:r>
        <w:rPr>
          <w:b/>
          <w:bCs/>
          <w:sz w:val="22"/>
          <w:szCs w:val="22"/>
        </w:rPr>
        <w:t xml:space="preserve">Health and character</w:t>
      </w:r>
      <w:r>
        <w:rPr>
          <w:sz w:val="22"/>
          <w:szCs w:val="22"/>
        </w:rPr>
        <w:t xml:space="preserve"> — the standard screens, including insurance considerations for longer stays.</w:t>
      </w:r>
    </w:p>
    <w:p>
      <w:pPr>
        <w:spacing w:after="160" w:line="300"/>
      </w:pPr>
      <w:r>
        <w:rPr>
          <w:b/>
          <w:bCs/>
          <w:sz w:val="22"/>
          <w:szCs w:val="22"/>
        </w:rPr>
        <w:t xml:space="preserve">Where visitor applications actually fail:</w:t>
      </w:r>
    </w:p>
    <w:p>
      <w:pPr>
        <w:spacing w:after="80"/>
        <w:ind w:left="720" w:hanging="360"/>
      </w:pPr>
      <w:r>
        <w:rPr>
          <w:b/>
          <w:bCs/>
          <w:sz w:val="22"/>
          <w:szCs w:val="22"/>
        </w:rPr>
        <w:t xml:space="preserve">1. </w:t>
      </w:r>
      <w:r>
        <w:rPr>
          <w:b/>
          <w:bCs/>
          <w:sz w:val="22"/>
          <w:szCs w:val="22"/>
        </w:rPr>
        <w:t xml:space="preserve">The credibility gap.</w:t>
      </w:r>
      <w:r>
        <w:rPr>
          <w:sz w:val="22"/>
          <w:szCs w:val="22"/>
        </w:rPr>
        <w:t xml:space="preserve"> Strong claimed ties, thin documents. The officer can only decide on the file; the file must carry the case.</w:t>
      </w:r>
    </w:p>
    <w:p>
      <w:pPr>
        <w:spacing w:after="80"/>
        <w:ind w:left="720" w:hanging="360"/>
      </w:pPr>
      <w:r>
        <w:rPr>
          <w:b/>
          <w:bCs/>
          <w:sz w:val="22"/>
          <w:szCs w:val="22"/>
        </w:rPr>
        <w:t xml:space="preserve">2. </w:t>
      </w:r>
      <w:r>
        <w:rPr>
          <w:b/>
          <w:bCs/>
          <w:sz w:val="22"/>
          <w:szCs w:val="22"/>
        </w:rPr>
        <w:t xml:space="preserve">Purpose vagueness.</w:t>
      </w:r>
      <w:r>
        <w:rPr>
          <w:sz w:val="22"/>
          <w:szCs w:val="22"/>
        </w:rPr>
        <w:t xml:space="preserve"> Open-ended plans, undefined stays, "visiting family" without shape.</w:t>
      </w:r>
    </w:p>
    <w:p>
      <w:pPr>
        <w:spacing w:after="80"/>
        <w:ind w:left="720" w:hanging="360"/>
      </w:pPr>
      <w:r>
        <w:rPr>
          <w:b/>
          <w:bCs/>
          <w:sz w:val="22"/>
          <w:szCs w:val="22"/>
        </w:rPr>
        <w:t xml:space="preserve">3. </w:t>
      </w:r>
      <w:r>
        <w:rPr>
          <w:b/>
          <w:bCs/>
          <w:sz w:val="22"/>
          <w:szCs w:val="22"/>
        </w:rPr>
        <w:t xml:space="preserve">The sponsor who overpromises.</w:t>
      </w:r>
      <w:r>
        <w:rPr>
          <w:sz w:val="22"/>
          <w:szCs w:val="22"/>
        </w:rPr>
        <w:t xml:space="preserve"> Invitation letters that promise everything and prove nothing — sponsors matter when their status, relationship, and capacity are documented.</w:t>
      </w:r>
    </w:p>
    <w:p>
      <w:pPr>
        <w:spacing w:after="80"/>
        <w:ind w:left="720" w:hanging="360"/>
      </w:pPr>
      <w:r>
        <w:rPr>
          <w:b/>
          <w:bCs/>
          <w:sz w:val="22"/>
          <w:szCs w:val="22"/>
        </w:rPr>
        <w:t xml:space="preserve">4. </w:t>
      </w:r>
      <w:r>
        <w:rPr>
          <w:b/>
          <w:bCs/>
          <w:sz w:val="22"/>
          <w:szCs w:val="22"/>
        </w:rPr>
        <w:t xml:space="preserve">Unaddressed history.</w:t>
      </w:r>
      <w:r>
        <w:rPr>
          <w:sz w:val="22"/>
          <w:szCs w:val="22"/>
        </w:rPr>
        <w:t xml:space="preserve"> A prior refusal or overstay that the new application ignores rather than answers.</w:t>
      </w:r>
    </w:p>
    <w:p>
      <w:pPr>
        <w:spacing w:after="80"/>
        <w:ind w:left="720" w:hanging="360"/>
      </w:pPr>
      <w:r>
        <w:rPr>
          <w:b/>
          <w:bCs/>
          <w:sz w:val="22"/>
          <w:szCs w:val="22"/>
        </w:rPr>
        <w:t xml:space="preserve">5. </w:t>
      </w:r>
      <w:r>
        <w:rPr>
          <w:b/>
          <w:bCs/>
          <w:sz w:val="22"/>
          <w:szCs w:val="22"/>
        </w:rPr>
        <w:t xml:space="preserve">The funds story that doesn't add up.</w:t>
      </w:r>
      <w:r>
        <w:rPr>
          <w:sz w:val="22"/>
          <w:szCs w:val="22"/>
        </w:rPr>
        <w:t xml:space="preserve"> Lifestyle beyond documented means — the arithmetic officers do automatically.</w:t>
      </w:r>
    </w:p>
    <w:p>
      <w:pPr>
        <w:spacing w:after="160" w:line="300"/>
      </w:pPr>
      <w:r>
        <w:rPr>
          <w:b/>
          <w:bCs/>
          <w:sz w:val="22"/>
          <w:szCs w:val="22"/>
        </w:rPr>
        <w:t xml:space="preserve">The sponsored-family dimension — when it's the right shape.</w:t>
      </w:r>
      <w:r>
        <w:rPr>
          <w:sz w:val="22"/>
          <w:szCs w:val="22"/>
        </w:rPr>
        <w:t xml:space="preserve"> For visitors whose own profile is thin — retirees without formal employment, applicants from higher-risk assessment contexts — the sponsored family arrangements put an Australian's support behind the visit, with the sponsor's obligations formalised. It's a stronger instrument when the visitor's standalone case is weak, and it deserves consideration earlier than most families think to ask.</w:t>
      </w:r>
    </w:p>
    <w:p>
      <w:pPr>
        <w:spacing w:after="160" w:line="300"/>
      </w:pPr>
      <w:r>
        <w:rPr>
          <w:b/>
          <w:bCs/>
          <w:sz w:val="22"/>
          <w:szCs w:val="22"/>
        </w:rPr>
        <w:t xml:space="preserve">The patterns that build (or burn) a visitor history:</w:t>
      </w:r>
    </w:p>
    <w:p>
      <w:pPr>
        <w:spacing w:after="80"/>
        <w:ind w:left="720" w:hanging="360"/>
      </w:pPr>
      <w:r>
        <w:rPr>
          <w:b/>
          <w:bCs/>
          <w:sz w:val="22"/>
          <w:szCs w:val="22"/>
        </w:rPr>
        <w:t xml:space="preserve">• </w:t>
      </w:r>
      <w:r>
        <w:rPr>
          <w:b/>
          <w:bCs/>
          <w:sz w:val="22"/>
          <w:szCs w:val="22"/>
        </w:rPr>
        <w:t xml:space="preserve">Clean visits build credit.</w:t>
      </w:r>
      <w:r>
        <w:rPr>
          <w:sz w:val="22"/>
          <w:szCs w:val="22"/>
        </w:rPr>
        <w:t xml:space="preserve"> Arrive, comply, depart — repeated clean visits make every future application easier. The system remembers compliance.</w:t>
      </w:r>
    </w:p>
    <w:p>
      <w:pPr>
        <w:spacing w:after="80"/>
        <w:ind w:left="720" w:hanging="360"/>
      </w:pPr>
      <w:r>
        <w:rPr>
          <w:b/>
          <w:bCs/>
          <w:sz w:val="22"/>
          <w:szCs w:val="22"/>
        </w:rPr>
        <w:t xml:space="preserve">• </w:t>
      </w:r>
      <w:r>
        <w:rPr>
          <w:b/>
          <w:bCs/>
          <w:sz w:val="22"/>
          <w:szCs w:val="22"/>
        </w:rPr>
        <w:t xml:space="preserve">The leave-and-return game burns credit.</w:t>
      </w:r>
      <w:r>
        <w:rPr>
          <w:sz w:val="22"/>
          <w:szCs w:val="22"/>
        </w:rPr>
        <w:t xml:space="preserve"> Using back-to-back visits to live in Australia indefinitely is the classic pattern border officers penalise — and it converts a clean history into refusal risk.</w:t>
      </w:r>
    </w:p>
    <w:p>
      <w:pPr>
        <w:spacing w:after="80"/>
        <w:ind w:left="720" w:hanging="360"/>
      </w:pPr>
      <w:r>
        <w:rPr>
          <w:b/>
          <w:bCs/>
          <w:sz w:val="22"/>
          <w:szCs w:val="22"/>
        </w:rPr>
        <w:t xml:space="preserve">• </w:t>
      </w:r>
      <w:r>
        <w:rPr>
          <w:b/>
          <w:bCs/>
          <w:sz w:val="22"/>
          <w:szCs w:val="22"/>
        </w:rPr>
        <w:t xml:space="preserve">Extensions exist, legitimately.</w:t>
      </w:r>
      <w:r>
        <w:rPr>
          <w:sz w:val="22"/>
          <w:szCs w:val="22"/>
        </w:rPr>
        <w:t xml:space="preserve"> Stays can be extended from onshore where the case justifies it — applied before expiry, with reasons and funds. It's a lawful tool, not a loophole.</w:t>
      </w:r>
    </w:p>
    <w:p>
      <w:pPr>
        <w:spacing w:after="160" w:line="300"/>
      </w:pPr>
      <w:r>
        <w:rPr>
          <w:b/>
          <w:bCs/>
          <w:sz w:val="22"/>
          <w:szCs w:val="22"/>
        </w:rPr>
        <w:t xml:space="preserve">The long-stay question, honestly handled.</w:t>
      </w:r>
      <w:r>
        <w:rPr>
          <w:sz w:val="22"/>
          <w:szCs w:val="22"/>
        </w:rPr>
        <w:t xml:space="preserve"> Families wanting parents or grandparents for extended periods should know the visitor visa's ceiling and the instruments beyond it: the 600's longer stays, and — for parents of settled Australians — the Super-adjacent family options (the contributory parent program and its staged structures) where permanence is the goal. The visitor visa is the tool for visits; the family program is the tool for life plans, and choosing deliberately prevents wasted applications.</w:t>
      </w:r>
    </w:p>
    <w:p>
      <w:pPr>
        <w:spacing w:after="160" w:line="300"/>
      </w:pPr>
      <w:r>
        <w:rPr>
          <w:sz w:val="22"/>
          <w:szCs w:val="22"/>
        </w:rPr>
        <w:t xml:space="preserve">Commonwealth Migration Group's </w:t>
      </w:r>
      <w:hyperlink w:history="1" r:id="rIdnydo_fn3tqed-7rerzipo">
        <w:r>
          <w:rPr>
            <w:rStyle w:val="Hyperlink"/>
          </w:rPr>
          <w:t xml:space="preserve">subclass 600 page</w:t>
        </w:r>
      </w:hyperlink>
      <w:r>
        <w:rPr>
          <w:sz w:val="22"/>
          <w:szCs w:val="22"/>
        </w:rPr>
        <w:t xml:space="preserve"> details the streams and requirements — with MARA-registered agents building the tie-and-purpose case that visitor applications actually turn on.</w:t>
      </w:r>
    </w:p>
    <w:p>
      <w:pPr>
        <w:spacing w:after="160" w:line="300"/>
      </w:pPr>
      <w:r>
        <w:rPr>
          <w:sz w:val="22"/>
          <w:szCs w:val="22"/>
        </w:rPr>
        <w:t xml:space="preserve">The Visitor visa is Australia's most-used visa and its most personal assessment: an officer deciding, from your file, whether you'll go home. Show the life that waits for you at home, fund the visit honestly, and the answer is yes.</w:t>
      </w:r>
    </w:p>
    <w:p>
      <w:pPr>
        <w:pStyle w:val="Heading1"/>
        <w:pageBreakBefore/>
        <w:spacing w:after="200"/>
      </w:pPr>
      <w:r>
        <w:rPr>
          <w:b/>
          <w:bCs/>
          <w:color w:val="1F4E79"/>
          <w:sz w:val="26"/>
          <w:szCs w:val="26"/>
        </w:rPr>
        <w:t xml:space="preserve">63. Article for: https://www.cwmigrationgroup.com/resources/australia-2025-26-migration-program</w:t>
      </w:r>
    </w:p>
    <w:p>
      <w:pPr>
        <w:pStyle w:val="Heading2"/>
        <w:spacing w:after="120" w:before="200"/>
      </w:pPr>
      <w:r>
        <w:rPr>
          <w:b/>
          <w:bCs/>
          <w:sz w:val="30"/>
          <w:szCs w:val="30"/>
        </w:rPr>
        <w:t xml:space="preserve">Australia's 2025-26 Migration Program: What the Annual Settings Mean for Your Application</w:t>
      </w:r>
    </w:p>
    <w:p>
      <w:pPr>
        <w:spacing w:after="160" w:line="300"/>
      </w:pPr>
      <w:r>
        <w:rPr>
          <w:sz w:val="22"/>
          <w:szCs w:val="22"/>
        </w:rPr>
        <w:t xml:space="preserve">Every July, Australia resets its migration program — ceilings by category, priority settings, and the policy signals that shape who gets invited, nominated, and sponsored over the year ahead. Most applicants ignore these settings until they personally feel them; the savvy ones read the program like a weather report and plan accordingly. Here's how the annual program works, what the 2025-26 settings broadly signal, and how to fold them into your strategy — with the caveat that settings deserve verification against the current official pages, because the program is exactly as current as its latest announcement.</w:t>
      </w:r>
    </w:p>
    <w:p>
      <w:pPr>
        <w:spacing w:after="160" w:line="300"/>
      </w:pPr>
      <w:r>
        <w:rPr>
          <w:b/>
          <w:bCs/>
          <w:sz w:val="22"/>
          <w:szCs w:val="22"/>
        </w:rPr>
        <w:t xml:space="preserve">How the program is structured.</w:t>
      </w:r>
      <w:r>
        <w:rPr>
          <w:sz w:val="22"/>
          <w:szCs w:val="22"/>
        </w:rPr>
        <w:t xml:space="preserve"> Australia's permanent Migration Program is set annually, with planning levels across the major categories:</w:t>
      </w:r>
    </w:p>
    <w:p>
      <w:pPr>
        <w:spacing w:after="80"/>
        <w:ind w:left="720" w:hanging="360"/>
      </w:pPr>
      <w:r>
        <w:rPr>
          <w:b/>
          <w:bCs/>
          <w:sz w:val="22"/>
          <w:szCs w:val="22"/>
        </w:rPr>
        <w:t xml:space="preserve">• </w:t>
      </w:r>
      <w:r>
        <w:rPr>
          <w:b/>
          <w:bCs/>
          <w:sz w:val="22"/>
          <w:szCs w:val="22"/>
        </w:rPr>
        <w:t xml:space="preserve">Skilled</w:t>
      </w:r>
      <w:r>
        <w:rPr>
          <w:sz w:val="22"/>
          <w:szCs w:val="22"/>
        </w:rPr>
        <w:t xml:space="preserve"> — the largest share: the 189, 190, 491 (and their employer-adjacent cousins), with sub-allocations by stream.</w:t>
      </w:r>
    </w:p>
    <w:p>
      <w:pPr>
        <w:spacing w:after="80"/>
        <w:ind w:left="720" w:hanging="360"/>
      </w:pPr>
      <w:r>
        <w:rPr>
          <w:b/>
          <w:bCs/>
          <w:sz w:val="22"/>
          <w:szCs w:val="22"/>
        </w:rPr>
        <w:t xml:space="preserve">• </w:t>
      </w:r>
      <w:r>
        <w:rPr>
          <w:b/>
          <w:bCs/>
          <w:sz w:val="22"/>
          <w:szCs w:val="22"/>
        </w:rPr>
        <w:t xml:space="preserve">Family</w:t>
      </w:r>
      <w:r>
        <w:rPr>
          <w:sz w:val="22"/>
          <w:szCs w:val="22"/>
        </w:rPr>
        <w:t xml:space="preserve"> — dominated by partner visas, with parent places a fixed, contested slice.</w:t>
      </w:r>
    </w:p>
    <w:p>
      <w:pPr>
        <w:spacing w:after="80"/>
        <w:ind w:left="720" w:hanging="360"/>
      </w:pPr>
      <w:r>
        <w:rPr>
          <w:b/>
          <w:bCs/>
          <w:sz w:val="22"/>
          <w:szCs w:val="22"/>
        </w:rPr>
        <w:t xml:space="preserve">• </w:t>
      </w:r>
      <w:r>
        <w:rPr>
          <w:b/>
          <w:bCs/>
          <w:sz w:val="22"/>
          <w:szCs w:val="22"/>
        </w:rPr>
        <w:t xml:space="preserve">Special eligibility and child</w:t>
      </w:r>
      <w:r>
        <w:rPr>
          <w:sz w:val="22"/>
          <w:szCs w:val="22"/>
        </w:rPr>
        <w:t xml:space="preserve"> — the smaller residual categories.</w:t>
      </w:r>
    </w:p>
    <w:p>
      <w:pPr>
        <w:spacing w:after="160" w:line="300"/>
      </w:pPr>
      <w:r>
        <w:rPr>
          <w:sz w:val="22"/>
          <w:szCs w:val="22"/>
        </w:rPr>
        <w:t xml:space="preserve">The planning levels don't guarantee grants — they cap them — and the interplay between ceilings, demand, and invitation strategy determines how generous any year actually feels to any applicant.</w:t>
      </w:r>
    </w:p>
    <w:p>
      <w:pPr>
        <w:spacing w:after="160" w:line="300"/>
      </w:pPr>
      <w:r>
        <w:rPr>
          <w:b/>
          <w:bCs/>
          <w:sz w:val="22"/>
          <w:szCs w:val="22"/>
        </w:rPr>
        <w:t xml:space="preserve">What the recent program years signal — the trends that matter more than any single number:</w:t>
      </w:r>
    </w:p>
    <w:p>
      <w:pPr>
        <w:spacing w:after="80"/>
        <w:ind w:left="720" w:hanging="360"/>
      </w:pPr>
      <w:r>
        <w:rPr>
          <w:b/>
          <w:bCs/>
          <w:sz w:val="22"/>
          <w:szCs w:val="22"/>
        </w:rPr>
        <w:t xml:space="preserve">1. </w:t>
      </w:r>
      <w:r>
        <w:rPr>
          <w:b/>
          <w:bCs/>
          <w:sz w:val="22"/>
          <w:szCs w:val="22"/>
        </w:rPr>
        <w:t xml:space="preserve">Post-pandemic normalisation is complete.</w:t>
      </w:r>
      <w:r>
        <w:rPr>
          <w:sz w:val="22"/>
          <w:szCs w:val="22"/>
        </w:rPr>
        <w:t xml:space="preserve"> The catch-up years of elevated intakes have settled into a steadier program focused on skilled intake quality over raw volume.</w:t>
      </w:r>
    </w:p>
    <w:p>
      <w:pPr>
        <w:spacing w:after="80"/>
        <w:ind w:left="720" w:hanging="360"/>
      </w:pPr>
      <w:r>
        <w:rPr>
          <w:b/>
          <w:bCs/>
          <w:sz w:val="22"/>
          <w:szCs w:val="22"/>
        </w:rPr>
        <w:t xml:space="preserve">2. </w:t>
      </w:r>
      <w:r>
        <w:rPr>
          <w:b/>
          <w:bCs/>
          <w:sz w:val="22"/>
          <w:szCs w:val="22"/>
        </w:rPr>
        <w:t xml:space="preserve">Skilled concentration.</w:t>
      </w:r>
      <w:r>
        <w:rPr>
          <w:sz w:val="22"/>
          <w:szCs w:val="22"/>
        </w:rPr>
        <w:t xml:space="preserve"> Within the skilled category, policy has favoured employer-sponsored and state-nominated pathways — with independent (189) rounds run more conservatively, which is precisely why nomination strategy became non-optional for serious applicants.</w:t>
      </w:r>
    </w:p>
    <w:p>
      <w:pPr>
        <w:spacing w:after="80"/>
        <w:ind w:left="720" w:hanging="360"/>
      </w:pPr>
      <w:r>
        <w:rPr>
          <w:b/>
          <w:bCs/>
          <w:sz w:val="22"/>
          <w:szCs w:val="22"/>
        </w:rPr>
        <w:t xml:space="preserve">3. </w:t>
      </w:r>
      <w:r>
        <w:rPr>
          <w:b/>
          <w:bCs/>
          <w:sz w:val="22"/>
          <w:szCs w:val="22"/>
        </w:rPr>
        <w:t xml:space="preserve">Regional policy is structural, not cosmetic.</w:t>
      </w:r>
      <w:r>
        <w:rPr>
          <w:sz w:val="22"/>
          <w:szCs w:val="22"/>
        </w:rPr>
        <w:t xml:space="preserve"> The 491's fifteen-point bonus and the regional occupation access reflect a settled policy direction: distribute skilled migration beyond the metros. Applicants who read that signal early are the ones the program is designed to reward.</w:t>
      </w:r>
    </w:p>
    <w:p>
      <w:pPr>
        <w:spacing w:after="80"/>
        <w:ind w:left="720" w:hanging="360"/>
      </w:pPr>
      <w:r>
        <w:rPr>
          <w:b/>
          <w:bCs/>
          <w:sz w:val="22"/>
          <w:szCs w:val="22"/>
        </w:rPr>
        <w:t xml:space="preserve">4. </w:t>
      </w:r>
      <w:r>
        <w:rPr>
          <w:b/>
          <w:bCs/>
          <w:sz w:val="22"/>
          <w:szCs w:val="22"/>
        </w:rPr>
        <w:t xml:space="preserve">Parent visa arithmetic is unchanged in kind.</w:t>
      </w:r>
      <w:r>
        <w:rPr>
          <w:sz w:val="22"/>
          <w:szCs w:val="22"/>
        </w:rPr>
        <w:t xml:space="preserve"> Parent places remain few, queues remain long, and the contributory routes remain the only realistic permanent answer — the annual program simply reconfirms what families should already be planning around.</w:t>
      </w:r>
    </w:p>
    <w:p>
      <w:pPr>
        <w:spacing w:after="80"/>
        <w:ind w:left="720" w:hanging="360"/>
      </w:pPr>
      <w:r>
        <w:rPr>
          <w:b/>
          <w:bCs/>
          <w:sz w:val="22"/>
          <w:szCs w:val="22"/>
        </w:rPr>
        <w:t xml:space="preserve">5. </w:t>
      </w:r>
      <w:r>
        <w:rPr>
          <w:b/>
          <w:bCs/>
          <w:sz w:val="22"/>
          <w:szCs w:val="22"/>
        </w:rPr>
        <w:t xml:space="preserve">Partner processing is capacity-driven.</w:t>
      </w:r>
      <w:r>
        <w:rPr>
          <w:sz w:val="22"/>
          <w:szCs w:val="22"/>
        </w:rPr>
        <w:t xml:space="preserve"> Partner demand exceeds any ceiling set; the program's family numbers matter less to couples than evidence quality does.</w:t>
      </w:r>
    </w:p>
    <w:p>
      <w:pPr>
        <w:spacing w:after="160" w:line="300"/>
      </w:pPr>
      <w:r>
        <w:rPr>
          <w:b/>
          <w:bCs/>
          <w:sz w:val="22"/>
          <w:szCs w:val="22"/>
        </w:rPr>
        <w:t xml:space="preserve">How to actually use the program settings in your strategy:</w:t>
      </w:r>
    </w:p>
    <w:p>
      <w:pPr>
        <w:spacing w:after="80"/>
        <w:ind w:left="720" w:hanging="360"/>
      </w:pPr>
      <w:r>
        <w:rPr>
          <w:b/>
          <w:bCs/>
          <w:sz w:val="22"/>
          <w:szCs w:val="22"/>
        </w:rPr>
        <w:t xml:space="preserve">1. </w:t>
      </w:r>
      <w:r>
        <w:rPr>
          <w:b/>
          <w:bCs/>
          <w:sz w:val="22"/>
          <w:szCs w:val="22"/>
        </w:rPr>
        <w:t xml:space="preserve">Track the skilled sub-allocations, not just the headline.</w:t>
      </w:r>
      <w:r>
        <w:rPr>
          <w:sz w:val="22"/>
          <w:szCs w:val="22"/>
        </w:rPr>
        <w:t xml:space="preserve"> A big skilled total with a small independent allocation means nomination-focused planning; the sub-splits are the real signal.</w:t>
      </w:r>
    </w:p>
    <w:p>
      <w:pPr>
        <w:spacing w:after="80"/>
        <w:ind w:left="720" w:hanging="360"/>
      </w:pPr>
      <w:r>
        <w:rPr>
          <w:b/>
          <w:bCs/>
          <w:sz w:val="22"/>
          <w:szCs w:val="22"/>
        </w:rPr>
        <w:t xml:space="preserve">2. </w:t>
      </w:r>
      <w:r>
        <w:rPr>
          <w:b/>
          <w:bCs/>
          <w:sz w:val="22"/>
          <w:szCs w:val="22"/>
        </w:rPr>
        <w:t xml:space="preserve">Watch the mid-year movements.</w:t>
      </w:r>
      <w:r>
        <w:rPr>
          <w:sz w:val="22"/>
          <w:szCs w:val="22"/>
        </w:rPr>
        <w:t xml:space="preserve"> Programs get adjusted — reallocations, priority directions, and administrative changes can shift your pathway's odds mid-year.</w:t>
      </w:r>
    </w:p>
    <w:p>
      <w:pPr>
        <w:spacing w:after="80"/>
        <w:ind w:left="720" w:hanging="360"/>
      </w:pPr>
      <w:r>
        <w:rPr>
          <w:b/>
          <w:bCs/>
          <w:sz w:val="22"/>
          <w:szCs w:val="22"/>
        </w:rPr>
        <w:t xml:space="preserve">3. </w:t>
      </w:r>
      <w:r>
        <w:rPr>
          <w:b/>
          <w:bCs/>
          <w:sz w:val="22"/>
          <w:szCs w:val="22"/>
        </w:rPr>
        <w:t xml:space="preserve">Read the priority signals.</w:t>
      </w:r>
      <w:r>
        <w:rPr>
          <w:sz w:val="22"/>
          <w:szCs w:val="22"/>
        </w:rPr>
        <w:t xml:space="preserve"> Ministerial directions and invitation priorities tell you which occupations and cohorts the system is actively pulling forward — aligning your occupation presentation with genuine duties is how you ride those signals.</w:t>
      </w:r>
    </w:p>
    <w:p>
      <w:pPr>
        <w:spacing w:after="80"/>
        <w:ind w:left="720" w:hanging="360"/>
      </w:pPr>
      <w:r>
        <w:rPr>
          <w:b/>
          <w:bCs/>
          <w:sz w:val="22"/>
          <w:szCs w:val="22"/>
        </w:rPr>
        <w:t xml:space="preserve">4. </w:t>
      </w:r>
      <w:r>
        <w:rPr>
          <w:b/>
          <w:bCs/>
          <w:sz w:val="22"/>
          <w:szCs w:val="22"/>
        </w:rPr>
        <w:t xml:space="preserve">Plan charges against the current schedule.</w:t>
      </w:r>
      <w:r>
        <w:rPr>
          <w:sz w:val="22"/>
          <w:szCs w:val="22"/>
        </w:rPr>
        <w:t xml:space="preserve"> Visa application charges are indexed annually — budget from the current figures, never from an article's (including this one's).</w:t>
      </w:r>
    </w:p>
    <w:p>
      <w:pPr>
        <w:spacing w:after="80"/>
        <w:ind w:left="720" w:hanging="360"/>
      </w:pPr>
      <w:r>
        <w:rPr>
          <w:b/>
          <w:bCs/>
          <w:sz w:val="22"/>
          <w:szCs w:val="22"/>
        </w:rPr>
        <w:t xml:space="preserve">5. </w:t>
      </w:r>
      <w:r>
        <w:rPr>
          <w:b/>
          <w:bCs/>
          <w:sz w:val="22"/>
          <w:szCs w:val="22"/>
        </w:rPr>
        <w:t xml:space="preserve">Treat the program as one input.</w:t>
      </w:r>
      <w:r>
        <w:rPr>
          <w:sz w:val="22"/>
          <w:szCs w:val="22"/>
        </w:rPr>
        <w:t xml:space="preserve"> Your skills assessment quality, English score, nomination competitiveness, and evidence discipline matter more than the ceiling — the program shapes the queue, not your place in it.</w:t>
      </w:r>
    </w:p>
    <w:p>
      <w:pPr>
        <w:spacing w:after="160" w:line="300"/>
      </w:pPr>
      <w:r>
        <w:rPr>
          <w:b/>
          <w:bCs/>
          <w:sz w:val="22"/>
          <w:szCs w:val="22"/>
        </w:rPr>
        <w:t xml:space="preserve">The practical 2025-26 posture for common profiles:</w:t>
      </w:r>
    </w:p>
    <w:p>
      <w:pPr>
        <w:spacing w:after="80"/>
        <w:ind w:left="720" w:hanging="360"/>
      </w:pPr>
      <w:r>
        <w:rPr>
          <w:b/>
          <w:bCs/>
          <w:sz w:val="22"/>
          <w:szCs w:val="22"/>
        </w:rPr>
        <w:t xml:space="preserve">• </w:t>
      </w:r>
      <w:r>
        <w:rPr>
          <w:b/>
          <w:bCs/>
          <w:sz w:val="22"/>
          <w:szCs w:val="22"/>
        </w:rPr>
        <w:t xml:space="preserve">Strong points, in-demand occupation:</w:t>
      </w:r>
      <w:r>
        <w:rPr>
          <w:sz w:val="22"/>
          <w:szCs w:val="22"/>
        </w:rPr>
        <w:t xml:space="preserve"> pursue the 189 where rounds support it, but hold nomination options open — the concentration trend rewards flexibility.</w:t>
      </w:r>
    </w:p>
    <w:p>
      <w:pPr>
        <w:spacing w:after="80"/>
        <w:ind w:left="720" w:hanging="360"/>
      </w:pPr>
      <w:r>
        <w:rPr>
          <w:b/>
          <w:bCs/>
          <w:sz w:val="22"/>
          <w:szCs w:val="22"/>
        </w:rPr>
        <w:t xml:space="preserve">• </w:t>
      </w:r>
      <w:r>
        <w:rPr>
          <w:b/>
          <w:bCs/>
          <w:sz w:val="22"/>
          <w:szCs w:val="22"/>
        </w:rPr>
        <w:t xml:space="preserve">Moderate points:</w:t>
      </w:r>
      <w:r>
        <w:rPr>
          <w:sz w:val="22"/>
          <w:szCs w:val="22"/>
        </w:rPr>
        <w:t xml:space="preserve"> the 190/491 nomination strategy *is* the plan; the independent hope is the garnish.</w:t>
      </w:r>
    </w:p>
    <w:p>
      <w:pPr>
        <w:spacing w:after="80"/>
        <w:ind w:left="720" w:hanging="360"/>
      </w:pPr>
      <w:r>
        <w:rPr>
          <w:b/>
          <w:bCs/>
          <w:sz w:val="22"/>
          <w:szCs w:val="22"/>
        </w:rPr>
        <w:t xml:space="preserve">• </w:t>
      </w:r>
      <w:r>
        <w:rPr>
          <w:b/>
          <w:bCs/>
          <w:sz w:val="22"/>
          <w:szCs w:val="22"/>
        </w:rPr>
        <w:t xml:space="preserve">Employer-sponsored candidates:</w:t>
      </w:r>
      <w:r>
        <w:rPr>
          <w:sz w:val="22"/>
          <w:szCs w:val="22"/>
        </w:rPr>
        <w:t xml:space="preserve"> the program's skilled concentration favours your lane — focus on the sponsor's quality and the 482→186 sequencing.</w:t>
      </w:r>
    </w:p>
    <w:p>
      <w:pPr>
        <w:spacing w:after="80"/>
        <w:ind w:left="720" w:hanging="360"/>
      </w:pPr>
      <w:r>
        <w:rPr>
          <w:b/>
          <w:bCs/>
          <w:sz w:val="22"/>
          <w:szCs w:val="22"/>
        </w:rPr>
        <w:t xml:space="preserve">• </w:t>
      </w:r>
      <w:r>
        <w:rPr>
          <w:b/>
          <w:bCs/>
          <w:sz w:val="22"/>
          <w:szCs w:val="22"/>
        </w:rPr>
        <w:t xml:space="preserve">Families:</w:t>
      </w:r>
      <w:r>
        <w:rPr>
          <w:sz w:val="22"/>
          <w:szCs w:val="22"/>
        </w:rPr>
        <w:t xml:space="preserve"> partner cases run on evidence, not ceilings — document continuously. Parent families: the contributory arithmetic and the parallel visitor track remain the plan.</w:t>
      </w:r>
    </w:p>
    <w:p>
      <w:pPr>
        <w:spacing w:after="160" w:line="300"/>
      </w:pPr>
      <w:r>
        <w:rPr>
          <w:b/>
          <w:bCs/>
          <w:sz w:val="22"/>
          <w:szCs w:val="22"/>
        </w:rPr>
        <w:t xml:space="preserve">Where to verify everything.</w:t>
      </w:r>
      <w:r>
        <w:rPr>
          <w:sz w:val="22"/>
          <w:szCs w:val="22"/>
        </w:rPr>
        <w:t xml:space="preserve"> The Department of Home Affairs publishes the program levels, charge schedules, and priority directions — and updates them. Reputable consultancies track them for you: Commonwealth Migration Group's </w:t>
      </w:r>
      <w:hyperlink w:history="1" r:id="rIdaebyglqqmcmszzh0lhh9b">
        <w:r>
          <w:rPr>
            <w:rStyle w:val="Hyperlink"/>
          </w:rPr>
          <w:t xml:space="preserve">2025-26 migration program page</w:t>
        </w:r>
      </w:hyperlink>
      <w:r>
        <w:rPr>
          <w:sz w:val="22"/>
          <w:szCs w:val="22"/>
        </w:rPr>
        <w:t xml:space="preserve"> carries the current settings with analysis, alongside MARA-registered agents who translate the program into your specific strategy.</w:t>
      </w:r>
    </w:p>
    <w:p>
      <w:pPr>
        <w:spacing w:after="160" w:line="300"/>
      </w:pPr>
      <w:r>
        <w:rPr>
          <w:sz w:val="22"/>
          <w:szCs w:val="22"/>
        </w:rPr>
        <w:t xml:space="preserve">The migration program is Australia's annual statement of intent. Read it, verify it, and let it inform — not dictate — the strategy your actual profile deserves.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64. Article for: https://www.cwmigrationgroup.com/resources/partner-visa-timeline</w:t>
      </w:r>
    </w:p>
    <w:p>
      <w:pPr>
        <w:pStyle w:val="Heading2"/>
        <w:spacing w:after="120" w:before="200"/>
      </w:pPr>
      <w:r>
        <w:rPr>
          <w:b/>
          <w:bCs/>
          <w:sz w:val="30"/>
          <w:szCs w:val="30"/>
        </w:rPr>
        <w:t xml:space="preserve">The Partner Visa Timeline: What Actually Happens, Month by Month</w:t>
      </w:r>
    </w:p>
    <w:p>
      <w:pPr>
        <w:spacing w:after="160" w:line="300"/>
      </w:pPr>
      <w:r>
        <w:rPr>
          <w:sz w:val="22"/>
          <w:szCs w:val="22"/>
        </w:rPr>
        <w:t xml:space="preserve">Partner visa guides love to quote processing times; almost none explain what the *time* consists of. The partner pathway — whether onshore 820/801 or offshore 309/100 — is a multi-year arc with distinct phases, each with its own work, its own risks, and its own opportunities. Couples who understand the arc plan their lives around it; couples who don't, live in a low-grade panic that better information would have prevented. Here's the timeline, phase by phase.</w:t>
      </w:r>
    </w:p>
    <w:p>
      <w:pPr>
        <w:spacing w:after="160" w:line="300"/>
      </w:pPr>
      <w:r>
        <w:rPr>
          <w:b/>
          <w:bCs/>
          <w:sz w:val="22"/>
          <w:szCs w:val="22"/>
        </w:rPr>
        <w:t xml:space="preserve">Phase one: preparation (before lodgement — 1 to 6+ months).</w:t>
      </w:r>
      <w:r>
        <w:rPr>
          <w:sz w:val="22"/>
          <w:szCs w:val="22"/>
        </w:rPr>
        <w:t xml:space="preserve"> The phase that determines everything downstream:</w:t>
      </w:r>
    </w:p>
    <w:p>
      <w:pPr>
        <w:spacing w:after="80"/>
        <w:ind w:left="720" w:hanging="360"/>
      </w:pPr>
      <w:r>
        <w:rPr>
          <w:b/>
          <w:bCs/>
          <w:sz w:val="22"/>
          <w:szCs w:val="22"/>
        </w:rPr>
        <w:t xml:space="preserve">• </w:t>
      </w:r>
      <w:r>
        <w:rPr>
          <w:b/>
          <w:bCs/>
          <w:sz w:val="22"/>
          <w:szCs w:val="22"/>
        </w:rPr>
        <w:t xml:space="preserve">Eligibility arithmetic.</w:t>
      </w:r>
      <w:r>
        <w:rPr>
          <w:sz w:val="22"/>
          <w:szCs w:val="22"/>
        </w:rPr>
        <w:t xml:space="preserve"> De facto couples: twelve months of cohabitation (or relationship registration in several states). Sponsors: no disqualifying sponsorship history or spacing-rule conflicts. Marriage-based cases: the relationship's evidence baseline.</w:t>
      </w:r>
    </w:p>
    <w:p>
      <w:pPr>
        <w:spacing w:after="80"/>
        <w:ind w:left="720" w:hanging="360"/>
      </w:pPr>
      <w:r>
        <w:rPr>
          <w:b/>
          <w:bCs/>
          <w:sz w:val="22"/>
          <w:szCs w:val="22"/>
        </w:rPr>
        <w:t xml:space="preserve">• </w:t>
      </w:r>
      <w:r>
        <w:rPr>
          <w:b/>
          <w:bCs/>
          <w:sz w:val="22"/>
          <w:szCs w:val="22"/>
        </w:rPr>
        <w:t xml:space="preserve">Evidence building.</w:t>
      </w:r>
      <w:r>
        <w:rPr>
          <w:sz w:val="22"/>
          <w:szCs w:val="22"/>
        </w:rPr>
        <w:t xml:space="preserve"> The four dimensions — financial, household, social, commitment — documented as they happen, not reconstructed. Statutory declarations commissioned from family and friends. Identity chains, translations, prior-relationship disclosures.</w:t>
      </w:r>
    </w:p>
    <w:p>
      <w:pPr>
        <w:spacing w:after="80"/>
        <w:ind w:left="720" w:hanging="360"/>
      </w:pPr>
      <w:r>
        <w:rPr>
          <w:b/>
          <w:bCs/>
          <w:sz w:val="22"/>
          <w:szCs w:val="22"/>
        </w:rPr>
        <w:t xml:space="preserve">• </w:t>
      </w:r>
      <w:r>
        <w:rPr>
          <w:b/>
          <w:bCs/>
          <w:sz w:val="22"/>
          <w:szCs w:val="22"/>
        </w:rPr>
        <w:t xml:space="preserve">The decision: onshore or offshore.</w:t>
      </w:r>
      <w:r>
        <w:rPr>
          <w:sz w:val="22"/>
          <w:szCs w:val="22"/>
        </w:rPr>
        <w:t xml:space="preserve"> Location at application determines the stream (820 vs 309), which changes bridging arrangements, work rights, and appeal rights. Decide deliberately.</w:t>
      </w:r>
    </w:p>
    <w:p>
      <w:pPr>
        <w:spacing w:after="160" w:line="300"/>
      </w:pPr>
      <w:r>
        <w:rPr>
          <w:b/>
          <w:bCs/>
          <w:sz w:val="22"/>
          <w:szCs w:val="22"/>
        </w:rPr>
        <w:t xml:space="preserve">Phase two: lodgement and the wait for stage one (months 0 to 12+).</w:t>
      </w:r>
    </w:p>
    <w:p>
      <w:pPr>
        <w:spacing w:after="80"/>
        <w:ind w:left="720" w:hanging="360"/>
      </w:pPr>
      <w:r>
        <w:rPr>
          <w:b/>
          <w:bCs/>
          <w:sz w:val="22"/>
          <w:szCs w:val="22"/>
        </w:rPr>
        <w:t xml:space="preserve">• </w:t>
      </w:r>
      <w:r>
        <w:rPr>
          <w:b/>
          <w:bCs/>
          <w:sz w:val="22"/>
          <w:szCs w:val="22"/>
        </w:rPr>
        <w:t xml:space="preserve">Lodgement.</w:t>
      </w:r>
      <w:r>
        <w:rPr>
          <w:sz w:val="22"/>
          <w:szCs w:val="22"/>
        </w:rPr>
        <w:t xml:space="preserve"> Complete, from the correct location, with the fee. From lodgement, the file's clock runs — and for onshore applicants, bridging visa arrangements keep them lawful.</w:t>
      </w:r>
    </w:p>
    <w:p>
      <w:pPr>
        <w:spacing w:after="80"/>
        <w:ind w:left="720" w:hanging="360"/>
      </w:pPr>
      <w:r>
        <w:rPr>
          <w:b/>
          <w:bCs/>
          <w:sz w:val="22"/>
          <w:szCs w:val="22"/>
        </w:rPr>
        <w:t xml:space="preserve">• </w:t>
      </w:r>
      <w:r>
        <w:rPr>
          <w:b/>
          <w:bCs/>
          <w:sz w:val="22"/>
          <w:szCs w:val="22"/>
        </w:rPr>
        <w:t xml:space="preserve">Biometrics, medicals, police checks.</w:t>
      </w:r>
      <w:r>
        <w:rPr>
          <w:sz w:val="22"/>
          <w:szCs w:val="22"/>
        </w:rPr>
        <w:t xml:space="preserve"> The standard screens, requested on the Department's schedule.</w:t>
      </w:r>
    </w:p>
    <w:p>
      <w:pPr>
        <w:spacing w:after="80"/>
        <w:ind w:left="720" w:hanging="360"/>
      </w:pPr>
      <w:r>
        <w:rPr>
          <w:b/>
          <w:bCs/>
          <w:sz w:val="22"/>
          <w:szCs w:val="22"/>
        </w:rPr>
        <w:t xml:space="preserve">• </w:t>
      </w:r>
      <w:r>
        <w:rPr>
          <w:b/>
          <w:bCs/>
          <w:sz w:val="22"/>
          <w:szCs w:val="22"/>
        </w:rPr>
        <w:t xml:space="preserve">Requests for further information.</w:t>
      </w:r>
      <w:r>
        <w:rPr>
          <w:sz w:val="22"/>
          <w:szCs w:val="22"/>
        </w:rPr>
        <w:t xml:space="preserve"> Where the file has gaps, this is where they surface. Respond completely and fast — each round-trip adds time.</w:t>
      </w:r>
    </w:p>
    <w:p>
      <w:pPr>
        <w:spacing w:after="80"/>
        <w:ind w:left="720" w:hanging="360"/>
      </w:pPr>
      <w:r>
        <w:rPr>
          <w:b/>
          <w:bCs/>
          <w:sz w:val="22"/>
          <w:szCs w:val="22"/>
        </w:rPr>
        <w:t xml:space="preserve">• </w:t>
      </w:r>
      <w:r>
        <w:rPr>
          <w:b/>
          <w:bCs/>
          <w:sz w:val="22"/>
          <w:szCs w:val="22"/>
        </w:rPr>
        <w:t xml:space="preserve">Stage-one grant (820 or 309).</w:t>
      </w:r>
      <w:r>
        <w:rPr>
          <w:sz w:val="22"/>
          <w:szCs w:val="22"/>
        </w:rPr>
        <w:t xml:space="preserve"> For most couples, the first year is where this lands. From here: full work rights (820 holders), travel facilities, Medicare for most onshore holders. Life resumes while the system works.</w:t>
      </w:r>
    </w:p>
    <w:p>
      <w:pPr>
        <w:spacing w:after="160" w:line="300"/>
      </w:pPr>
      <w:r>
        <w:rPr>
          <w:b/>
          <w:bCs/>
          <w:sz w:val="22"/>
          <w:szCs w:val="22"/>
        </w:rPr>
        <w:t xml:space="preserve">Phase three: the two-year wait (the long middle).</w:t>
      </w:r>
      <w:r>
        <w:rPr>
          <w:sz w:val="22"/>
          <w:szCs w:val="22"/>
        </w:rPr>
        <w:t xml:space="preserve"> The phase guides forget:</w:t>
      </w:r>
    </w:p>
    <w:p>
      <w:pPr>
        <w:spacing w:after="80"/>
        <w:ind w:left="720" w:hanging="360"/>
      </w:pPr>
      <w:r>
        <w:rPr>
          <w:b/>
          <w:bCs/>
          <w:sz w:val="22"/>
          <w:szCs w:val="22"/>
        </w:rPr>
        <w:t xml:space="preserve">• </w:t>
      </w:r>
      <w:r>
        <w:rPr>
          <w:b/>
          <w:bCs/>
          <w:sz w:val="22"/>
          <w:szCs w:val="22"/>
        </w:rPr>
        <w:t xml:space="preserve">Keep documenting.</w:t>
      </w:r>
      <w:r>
        <w:rPr>
          <w:sz w:val="22"/>
          <w:szCs w:val="22"/>
        </w:rPr>
        <w:t xml:space="preserve"> The permanent stage examines the *continuing* relationship — the evidence you generate in years one and two *is* your stage-two file. Couples who stop recording at stage one are the stage-two casualties.</w:t>
      </w:r>
    </w:p>
    <w:p>
      <w:pPr>
        <w:spacing w:after="80"/>
        <w:ind w:left="720" w:hanging="360"/>
      </w:pPr>
      <w:r>
        <w:rPr>
          <w:b/>
          <w:bCs/>
          <w:sz w:val="22"/>
          <w:szCs w:val="22"/>
        </w:rPr>
        <w:t xml:space="preserve">• </w:t>
      </w:r>
      <w:r>
        <w:rPr>
          <w:b/>
          <w:bCs/>
          <w:sz w:val="22"/>
          <w:szCs w:val="22"/>
        </w:rPr>
        <w:t xml:space="preserve">Life events, recorded.</w:t>
      </w:r>
      <w:r>
        <w:rPr>
          <w:sz w:val="22"/>
          <w:szCs w:val="22"/>
        </w:rPr>
        <w:t xml:space="preserve"> Shared finances deepening, children born, homes shared, travel together — every real development is evidence.</w:t>
      </w:r>
    </w:p>
    <w:p>
      <w:pPr>
        <w:spacing w:after="80"/>
        <w:ind w:left="720" w:hanging="360"/>
      </w:pPr>
      <w:r>
        <w:rPr>
          <w:b/>
          <w:bCs/>
          <w:sz w:val="22"/>
          <w:szCs w:val="22"/>
        </w:rPr>
        <w:t xml:space="preserve">• </w:t>
      </w:r>
      <w:r>
        <w:rPr>
          <w:b/>
          <w:bCs/>
          <w:sz w:val="22"/>
          <w:szCs w:val="22"/>
        </w:rPr>
        <w:t xml:space="preserve">Changes, reported.</w:t>
      </w:r>
      <w:r>
        <w:rPr>
          <w:sz w:val="22"/>
          <w:szCs w:val="22"/>
        </w:rPr>
        <w:t xml:space="preserve"> Address changes, relationship difficulties and reconciliations, sponsor circumstances — the Department should never learn anything the file didn't disclose.</w:t>
      </w:r>
    </w:p>
    <w:p>
      <w:pPr>
        <w:spacing w:after="160" w:line="300"/>
      </w:pPr>
      <w:r>
        <w:rPr>
          <w:b/>
          <w:bCs/>
          <w:sz w:val="22"/>
          <w:szCs w:val="22"/>
        </w:rPr>
        <w:t xml:space="preserve">Phase four: stage two processing (roughly two years after application).</w:t>
      </w:r>
    </w:p>
    <w:p>
      <w:pPr>
        <w:spacing w:after="80"/>
        <w:ind w:left="720" w:hanging="360"/>
      </w:pPr>
      <w:r>
        <w:rPr>
          <w:b/>
          <w:bCs/>
          <w:sz w:val="22"/>
          <w:szCs w:val="22"/>
        </w:rPr>
        <w:t xml:space="preserve">• </w:t>
      </w:r>
      <w:r>
        <w:rPr>
          <w:b/>
          <w:bCs/>
          <w:sz w:val="22"/>
          <w:szCs w:val="22"/>
        </w:rPr>
        <w:t xml:space="preserve">The 801/100 request.</w:t>
      </w:r>
      <w:r>
        <w:rPr>
          <w:sz w:val="22"/>
          <w:szCs w:val="22"/>
        </w:rPr>
        <w:t xml:space="preserve"> Updated evidence, fresh declarations, current circumstances.</w:t>
      </w:r>
    </w:p>
    <w:p>
      <w:pPr>
        <w:spacing w:after="80"/>
        <w:ind w:left="720" w:hanging="360"/>
      </w:pPr>
      <w:r>
        <w:rPr>
          <w:b/>
          <w:bCs/>
          <w:sz w:val="22"/>
          <w:szCs w:val="22"/>
        </w:rPr>
        <w:t xml:space="preserve">• </w:t>
      </w:r>
      <w:r>
        <w:rPr>
          <w:b/>
          <w:bCs/>
          <w:sz w:val="22"/>
          <w:szCs w:val="22"/>
        </w:rPr>
        <w:t xml:space="preserve">Assessment of continuity.</w:t>
      </w:r>
      <w:r>
        <w:rPr>
          <w:sz w:val="22"/>
          <w:szCs w:val="22"/>
        </w:rPr>
        <w:t xml:space="preserve"> The question is simple: still genuine, still continuing? Files that show a living, evolving relationship answer it easily.</w:t>
      </w:r>
    </w:p>
    <w:p>
      <w:pPr>
        <w:spacing w:after="80"/>
        <w:ind w:left="720" w:hanging="360"/>
      </w:pPr>
      <w:r>
        <w:rPr>
          <w:b/>
          <w:bCs/>
          <w:sz w:val="22"/>
          <w:szCs w:val="22"/>
        </w:rPr>
        <w:t xml:space="preserve">• </w:t>
      </w:r>
      <w:r>
        <w:rPr>
          <w:b/>
          <w:bCs/>
          <w:sz w:val="22"/>
          <w:szCs w:val="22"/>
        </w:rPr>
        <w:t xml:space="preserve">The permanent grant.</w:t>
      </w:r>
      <w:r>
        <w:rPr>
          <w:sz w:val="22"/>
          <w:szCs w:val="22"/>
        </w:rPr>
        <w:t xml:space="preserve"> Full permanent residence — work, study, Medicare, and the citizenship pathway on the usual residence grounds.</w:t>
      </w:r>
    </w:p>
    <w:p>
      <w:pPr>
        <w:spacing w:after="160" w:line="300"/>
      </w:pPr>
      <w:r>
        <w:rPr>
          <w:b/>
          <w:bCs/>
          <w:sz w:val="22"/>
          <w:szCs w:val="22"/>
        </w:rPr>
        <w:t xml:space="preserve">The timeline variables that actually move outcomes:</w:t>
      </w:r>
    </w:p>
    <w:p>
      <w:pPr>
        <w:spacing w:after="80"/>
        <w:ind w:left="720" w:hanging="360"/>
      </w:pPr>
      <w:r>
        <w:rPr>
          <w:b/>
          <w:bCs/>
          <w:sz w:val="22"/>
          <w:szCs w:val="22"/>
        </w:rPr>
        <w:t xml:space="preserve">• </w:t>
      </w:r>
      <w:r>
        <w:rPr>
          <w:b/>
          <w:bCs/>
          <w:sz w:val="22"/>
          <w:szCs w:val="22"/>
        </w:rPr>
        <w:t xml:space="preserve">Completeness at lodgement</w:t>
      </w:r>
      <w:r>
        <w:rPr>
          <w:sz w:val="22"/>
          <w:szCs w:val="22"/>
        </w:rPr>
        <w:t xml:space="preserve"> — the single biggest accelerator available to you.</w:t>
      </w:r>
    </w:p>
    <w:p>
      <w:pPr>
        <w:spacing w:after="80"/>
        <w:ind w:left="720" w:hanging="360"/>
      </w:pPr>
      <w:r>
        <w:rPr>
          <w:b/>
          <w:bCs/>
          <w:sz w:val="22"/>
          <w:szCs w:val="22"/>
        </w:rPr>
        <w:t xml:space="preserve">• </w:t>
      </w:r>
      <w:r>
        <w:rPr>
          <w:b/>
          <w:bCs/>
          <w:sz w:val="22"/>
          <w:szCs w:val="22"/>
        </w:rPr>
        <w:t xml:space="preserve">Evidence quality</w:t>
      </w:r>
      <w:r>
        <w:rPr>
          <w:sz w:val="22"/>
          <w:szCs w:val="22"/>
        </w:rPr>
        <w:t xml:space="preserve"> — files that answer the genuineness question clearly process faster than files that provoke questions.</w:t>
      </w:r>
    </w:p>
    <w:p>
      <w:pPr>
        <w:spacing w:after="80"/>
        <w:ind w:left="720" w:hanging="360"/>
      </w:pPr>
      <w:r>
        <w:rPr>
          <w:b/>
          <w:bCs/>
          <w:sz w:val="22"/>
          <w:szCs w:val="22"/>
        </w:rPr>
        <w:t xml:space="preserve">• </w:t>
      </w:r>
      <w:r>
        <w:rPr>
          <w:b/>
          <w:bCs/>
          <w:sz w:val="22"/>
          <w:szCs w:val="22"/>
        </w:rPr>
        <w:t xml:space="preserve">Response speed</w:t>
      </w:r>
      <w:r>
        <w:rPr>
          <w:sz w:val="22"/>
          <w:szCs w:val="22"/>
        </w:rPr>
        <w:t xml:space="preserve"> to Department requests.</w:t>
      </w:r>
    </w:p>
    <w:p>
      <w:pPr>
        <w:spacing w:after="80"/>
        <w:ind w:left="720" w:hanging="360"/>
      </w:pPr>
      <w:r>
        <w:rPr>
          <w:b/>
          <w:bCs/>
          <w:sz w:val="22"/>
          <w:szCs w:val="22"/>
        </w:rPr>
        <w:t xml:space="preserve">• </w:t>
      </w:r>
      <w:r>
        <w:rPr>
          <w:b/>
          <w:bCs/>
          <w:sz w:val="22"/>
          <w:szCs w:val="22"/>
        </w:rPr>
        <w:t xml:space="preserve">Which stream and which office</w:t>
      </w:r>
      <w:r>
        <w:rPr>
          <w:sz w:val="22"/>
          <w:szCs w:val="22"/>
        </w:rPr>
        <w:t xml:space="preserve"> — onshore and offshore queues differ; verify current published times rather than hoping.</w:t>
      </w:r>
    </w:p>
    <w:p>
      <w:pPr>
        <w:spacing w:after="160" w:line="300"/>
      </w:pPr>
      <w:r>
        <w:rPr>
          <w:b/>
          <w:bCs/>
          <w:sz w:val="22"/>
          <w:szCs w:val="22"/>
        </w:rPr>
        <w:t xml:space="preserve">The life-planning overlay couples should actually manage:</w:t>
      </w:r>
    </w:p>
    <w:p>
      <w:pPr>
        <w:spacing w:after="80"/>
        <w:ind w:left="720" w:hanging="360"/>
      </w:pPr>
      <w:r>
        <w:rPr>
          <w:b/>
          <w:bCs/>
          <w:sz w:val="22"/>
          <w:szCs w:val="22"/>
        </w:rPr>
        <w:t xml:space="preserve">• </w:t>
      </w:r>
      <w:r>
        <w:rPr>
          <w:b/>
          <w:bCs/>
          <w:sz w:val="22"/>
          <w:szCs w:val="22"/>
        </w:rPr>
        <w:t xml:space="preserve">Work and career:</w:t>
      </w:r>
      <w:r>
        <w:rPr>
          <w:sz w:val="22"/>
          <w:szCs w:val="22"/>
        </w:rPr>
        <w:t xml:space="preserve"> onshore applicants have work rights early (bridging conditions permitting, then the 820); offshore applicants plan around the 309's grant.</w:t>
      </w:r>
    </w:p>
    <w:p>
      <w:pPr>
        <w:spacing w:after="80"/>
        <w:ind w:left="720" w:hanging="360"/>
      </w:pPr>
      <w:r>
        <w:rPr>
          <w:b/>
          <w:bCs/>
          <w:sz w:val="22"/>
          <w:szCs w:val="22"/>
        </w:rPr>
        <w:t xml:space="preserve">• </w:t>
      </w:r>
      <w:r>
        <w:rPr>
          <w:b/>
          <w:bCs/>
          <w:sz w:val="22"/>
          <w:szCs w:val="22"/>
        </w:rPr>
        <w:t xml:space="preserve">Travel:</w:t>
      </w:r>
      <w:r>
        <w:rPr>
          <w:sz w:val="22"/>
          <w:szCs w:val="22"/>
        </w:rPr>
        <w:t xml:space="preserve"> the 820/309 travel facilities allow visits abroad — but plan them knowing the conditions and re-entry rules.</w:t>
      </w:r>
    </w:p>
    <w:p>
      <w:pPr>
        <w:spacing w:after="80"/>
        <w:ind w:left="720" w:hanging="360"/>
      </w:pPr>
      <w:r>
        <w:rPr>
          <w:b/>
          <w:bCs/>
          <w:sz w:val="22"/>
          <w:szCs w:val="22"/>
        </w:rPr>
        <w:t xml:space="preserve">• </w:t>
      </w:r>
      <w:r>
        <w:rPr>
          <w:b/>
          <w:bCs/>
          <w:sz w:val="22"/>
          <w:szCs w:val="22"/>
        </w:rPr>
        <w:t xml:space="preserve">Children and leases and jobs:</w:t>
      </w:r>
      <w:r>
        <w:rPr>
          <w:sz w:val="22"/>
          <w:szCs w:val="22"/>
        </w:rPr>
        <w:t xml:space="preserve"> the multi-year arc accommodates real life — planned for, it accommodates it well.</w:t>
      </w:r>
    </w:p>
    <w:p>
      <w:pPr>
        <w:spacing w:after="160" w:line="300"/>
      </w:pPr>
      <w:r>
        <w:rPr>
          <w:b/>
          <w:bCs/>
          <w:sz w:val="22"/>
          <w:szCs w:val="22"/>
        </w:rPr>
        <w:t xml:space="preserve">The common timeline mistakes:</w:t>
      </w:r>
    </w:p>
    <w:p>
      <w:pPr>
        <w:spacing w:after="80"/>
        <w:ind w:left="720" w:hanging="360"/>
      </w:pPr>
      <w:r>
        <w:rPr>
          <w:b/>
          <w:bCs/>
          <w:sz w:val="22"/>
          <w:szCs w:val="22"/>
        </w:rPr>
        <w:t xml:space="preserve">1. </w:t>
      </w:r>
      <w:r>
        <w:rPr>
          <w:b/>
          <w:bCs/>
          <w:sz w:val="22"/>
          <w:szCs w:val="22"/>
        </w:rPr>
        <w:t xml:space="preserve">Lodging early and incomplete</w:t>
      </w:r>
      <w:r>
        <w:rPr>
          <w:sz w:val="22"/>
          <w:szCs w:val="22"/>
        </w:rPr>
        <w:t xml:space="preserve"> — "to get in the queue" — then spending the wait answering deficiency requests.</w:t>
      </w:r>
    </w:p>
    <w:p>
      <w:pPr>
        <w:spacing w:after="80"/>
        <w:ind w:left="720" w:hanging="360"/>
      </w:pPr>
      <w:r>
        <w:rPr>
          <w:b/>
          <w:bCs/>
          <w:sz w:val="22"/>
          <w:szCs w:val="22"/>
        </w:rPr>
        <w:t xml:space="preserve">2. </w:t>
      </w:r>
      <w:r>
        <w:rPr>
          <w:b/>
          <w:bCs/>
          <w:sz w:val="22"/>
          <w:szCs w:val="22"/>
        </w:rPr>
        <w:t xml:space="preserve">Stopping documentation at stage one</w:t>
      </w:r>
      <w:r>
        <w:rPr>
          <w:sz w:val="22"/>
          <w:szCs w:val="22"/>
        </w:rPr>
        <w:t xml:space="preserve"> — the stage-two file starves.</w:t>
      </w:r>
    </w:p>
    <w:p>
      <w:pPr>
        <w:spacing w:after="80"/>
        <w:ind w:left="720" w:hanging="360"/>
      </w:pPr>
      <w:r>
        <w:rPr>
          <w:b/>
          <w:bCs/>
          <w:sz w:val="22"/>
          <w:szCs w:val="22"/>
        </w:rPr>
        <w:t xml:space="preserve">3. </w:t>
      </w:r>
      <w:r>
        <w:rPr>
          <w:b/>
          <w:bCs/>
          <w:sz w:val="22"/>
          <w:szCs w:val="22"/>
        </w:rPr>
        <w:t xml:space="preserve">Ignoring bridging conditions</w:t>
      </w:r>
      <w:r>
        <w:rPr>
          <w:sz w:val="22"/>
          <w:szCs w:val="22"/>
        </w:rPr>
        <w:t xml:space="preserve"> — work-right breaches in the gap before the 820.</w:t>
      </w:r>
    </w:p>
    <w:p>
      <w:pPr>
        <w:spacing w:after="80"/>
        <w:ind w:left="720" w:hanging="360"/>
      </w:pPr>
      <w:r>
        <w:rPr>
          <w:b/>
          <w:bCs/>
          <w:sz w:val="22"/>
          <w:szCs w:val="22"/>
        </w:rPr>
        <w:t xml:space="preserve">4. </w:t>
      </w:r>
      <w:r>
        <w:rPr>
          <w:b/>
          <w:bCs/>
          <w:sz w:val="22"/>
          <w:szCs w:val="22"/>
        </w:rPr>
        <w:t xml:space="preserve">Planning life around best-case times</w:t>
      </w:r>
      <w:r>
        <w:rPr>
          <w:sz w:val="22"/>
          <w:szCs w:val="22"/>
        </w:rPr>
        <w:t xml:space="preserve"> — publish-range-plus-buffer is the honest planning basis.</w:t>
      </w:r>
    </w:p>
    <w:p>
      <w:pPr>
        <w:spacing w:after="160" w:line="300"/>
      </w:pPr>
      <w:r>
        <w:rPr>
          <w:sz w:val="22"/>
          <w:szCs w:val="22"/>
        </w:rPr>
        <w:t xml:space="preserve">Commonwealth Migration Group's </w:t>
      </w:r>
      <w:hyperlink w:history="1" r:id="rIdsmdq_vj39uqtc4xhd7af6">
        <w:r>
          <w:rPr>
            <w:rStyle w:val="Hyperlink"/>
          </w:rPr>
          <w:t xml:space="preserve">partner visa timeline guide</w:t>
        </w:r>
      </w:hyperlink>
      <w:r>
        <w:rPr>
          <w:sz w:val="22"/>
          <w:szCs w:val="22"/>
        </w:rPr>
        <w:t xml:space="preserve"> carries the current phase-by-phase picture — and its MARA-registered agents manage the whole arc: the lodgement file, the stage-one wait, and the stage-two evidence you'll wish you'd been building.</w:t>
      </w:r>
    </w:p>
    <w:p>
      <w:pPr>
        <w:spacing w:after="160" w:line="300"/>
      </w:pPr>
      <w:r>
        <w:rPr>
          <w:sz w:val="22"/>
          <w:szCs w:val="22"/>
        </w:rPr>
        <w:t xml:space="preserve">The partner visa timeline is long because the commitment it certifies is permanent. Couples who live it visibly and document it continuously turn the years into their own strongest evidence — and the timeline into something they simply outlast.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65. Article for: https://www.cwmigrationgroup.com/resources/maximising-points-score</w:t>
      </w:r>
    </w:p>
    <w:p>
      <w:pPr>
        <w:pStyle w:val="Heading2"/>
        <w:spacing w:after="120" w:before="200"/>
      </w:pPr>
      <w:r>
        <w:rPr>
          <w:b/>
          <w:bCs/>
          <w:sz w:val="30"/>
          <w:szCs w:val="30"/>
        </w:rPr>
        <w:t xml:space="preserve">Maximising Your Points Score: The Levers, Ranked by What They're Actually Worth</w:t>
      </w:r>
    </w:p>
    <w:p>
      <w:pPr>
        <w:spacing w:after="160" w:line="300"/>
      </w:pPr>
      <w:r>
        <w:rPr>
          <w:sz w:val="22"/>
          <w:szCs w:val="22"/>
        </w:rPr>
        <w:t xml:space="preserve">Every skilled migration conversation eventually becomes a points conversation — and most of them are full of folklore. "Get a degree." "Retake the test." "Claim everything." The truth is more disciplined: the points test has a fixed set of levers, each with a defined value, a defined evidence cost, and a defined realism for your situation. Knowing which levers are movable — and what moving them actually costs — is the difference between a points strategy and a points fantasy. Here's the honest ranking.</w:t>
      </w:r>
    </w:p>
    <w:p>
      <w:pPr>
        <w:spacing w:after="160" w:line="300"/>
      </w:pPr>
      <w:r>
        <w:rPr>
          <w:b/>
          <w:bCs/>
          <w:sz w:val="22"/>
          <w:szCs w:val="22"/>
        </w:rPr>
        <w:t xml:space="preserve">The levers, with their values and their true costs:</w:t>
      </w:r>
    </w:p>
    <w:p>
      <w:pPr>
        <w:spacing w:after="80"/>
        <w:ind w:left="720" w:hanging="360"/>
      </w:pPr>
      <w:r>
        <w:rPr>
          <w:b/>
          <w:bCs/>
          <w:sz w:val="22"/>
          <w:szCs w:val="22"/>
        </w:rPr>
        <w:t xml:space="preserve">1. </w:t>
      </w:r>
      <w:r>
        <w:rPr>
          <w:b/>
          <w:bCs/>
          <w:sz w:val="22"/>
          <w:szCs w:val="22"/>
        </w:rPr>
        <w:t xml:space="preserve">English — the highest-leverage movable lever.</w:t>
      </w:r>
      <w:r>
        <w:rPr>
          <w:sz w:val="22"/>
          <w:szCs w:val="22"/>
        </w:rPr>
        <w:t xml:space="preserve"> Competent (the floor) → Proficient: </w:t>
      </w:r>
      <w:r>
        <w:rPr>
          <w:b/>
          <w:bCs/>
          <w:sz w:val="22"/>
          <w:szCs w:val="22"/>
        </w:rPr>
        <w:t xml:space="preserve">+10 points</w:t>
      </w:r>
      <w:r>
        <w:rPr>
          <w:sz w:val="22"/>
          <w:szCs w:val="22"/>
        </w:rPr>
        <w:t xml:space="preserve">. Proficient → Superior: </w:t>
      </w:r>
      <w:r>
        <w:rPr>
          <w:b/>
          <w:bCs/>
          <w:sz w:val="22"/>
          <w:szCs w:val="22"/>
        </w:rPr>
        <w:t xml:space="preserve">+10 more</w:t>
      </w:r>
      <w:r>
        <w:rPr>
          <w:sz w:val="22"/>
          <w:szCs w:val="22"/>
        </w:rPr>
        <w:t xml:space="preserve">. The costs: test fees, months of preparation, and genuine difficulty — IELTS 8s or PTE equivalents defeat plenty of smart candidates. But per dollar and per month, nothing else in the test buys more. The discipline: take a diagnostic first, weight preparation to your weakest band, and remember the score counts per skill — one weak component caps the whole claim.</w:t>
      </w:r>
    </w:p>
    <w:p>
      <w:pPr>
        <w:spacing w:after="80"/>
        <w:ind w:left="720" w:hanging="360"/>
      </w:pPr>
      <w:r>
        <w:rPr>
          <w:b/>
          <w:bCs/>
          <w:sz w:val="22"/>
          <w:szCs w:val="22"/>
        </w:rPr>
        <w:t xml:space="preserve">2. </w:t>
      </w:r>
      <w:r>
        <w:rPr>
          <w:b/>
          <w:bCs/>
          <w:sz w:val="22"/>
          <w:szCs w:val="22"/>
        </w:rPr>
        <w:t xml:space="preserve">Experience — the evidence-heavy lever.</w:t>
      </w:r>
      <w:r>
        <w:rPr>
          <w:sz w:val="22"/>
          <w:szCs w:val="22"/>
        </w:rPr>
        <w:t xml:space="preserve"> Points scale in bands up to 8+ years overseas (and separately for Australian experience). The cost isn't years — it's *documentation*: reference letters that satisfy assessors, payslips, dates that reconcile. Experience you've already lived but can't evidence is worth zero; the lever here is assembling the record, not living more years.</w:t>
      </w:r>
    </w:p>
    <w:p>
      <w:pPr>
        <w:spacing w:after="80"/>
        <w:ind w:left="720" w:hanging="360"/>
      </w:pPr>
      <w:r>
        <w:rPr>
          <w:b/>
          <w:bCs/>
          <w:sz w:val="22"/>
          <w:szCs w:val="22"/>
        </w:rPr>
        <w:t xml:space="preserve">3. </w:t>
      </w:r>
      <w:r>
        <w:rPr>
          <w:b/>
          <w:bCs/>
          <w:sz w:val="22"/>
          <w:szCs w:val="22"/>
        </w:rPr>
        <w:t xml:space="preserve">State nomination — the leverage multiplier.</w:t>
      </w:r>
      <w:r>
        <w:rPr>
          <w:sz w:val="22"/>
          <w:szCs w:val="22"/>
        </w:rPr>
        <w:t xml:space="preserve"> The 190 adds </w:t>
      </w:r>
      <w:r>
        <w:rPr>
          <w:b/>
          <w:bCs/>
          <w:sz w:val="22"/>
          <w:szCs w:val="22"/>
        </w:rPr>
        <w:t xml:space="preserve">+5</w:t>
      </w:r>
      <w:r>
        <w:rPr>
          <w:sz w:val="22"/>
          <w:szCs w:val="22"/>
        </w:rPr>
        <w:t xml:space="preserve">; the 491 adds </w:t>
      </w:r>
      <w:r>
        <w:rPr>
          <w:b/>
          <w:bCs/>
          <w:sz w:val="22"/>
          <w:szCs w:val="22"/>
        </w:rPr>
        <w:t xml:space="preserve">+15</w:t>
      </w:r>
      <w:r>
        <w:rPr>
          <w:sz w:val="22"/>
          <w:szCs w:val="22"/>
        </w:rPr>
        <w:t xml:space="preserve">. These aren't "points improvements" in the strict sense — they're strategic overlays: lower competition pools, different occupation targeting, and (for the 491) a regional commitment with a permanent endgame. For most applicants, nomination is worth more than any single self-improvement lever.</w:t>
      </w:r>
    </w:p>
    <w:p>
      <w:pPr>
        <w:spacing w:after="80"/>
        <w:ind w:left="720" w:hanging="360"/>
      </w:pPr>
      <w:r>
        <w:rPr>
          <w:b/>
          <w:bCs/>
          <w:sz w:val="22"/>
          <w:szCs w:val="22"/>
        </w:rPr>
        <w:t xml:space="preserve">4. </w:t>
      </w:r>
      <w:r>
        <w:rPr>
          <w:b/>
          <w:bCs/>
          <w:sz w:val="22"/>
          <w:szCs w:val="22"/>
        </w:rPr>
        <w:t xml:space="preserve">Qualifications — the fixed-cost lever.</w:t>
      </w:r>
      <w:r>
        <w:rPr>
          <w:sz w:val="22"/>
          <w:szCs w:val="22"/>
        </w:rPr>
        <w:t xml:space="preserve"> Bachelor/master: </w:t>
      </w:r>
      <w:r>
        <w:rPr>
          <w:b/>
          <w:bCs/>
          <w:sz w:val="22"/>
          <w:szCs w:val="22"/>
        </w:rPr>
        <w:t xml:space="preserve">+15</w:t>
      </w:r>
      <w:r>
        <w:rPr>
          <w:sz w:val="22"/>
          <w:szCs w:val="22"/>
        </w:rPr>
        <w:t xml:space="preserve">; doctorate: </w:t>
      </w:r>
      <w:r>
        <w:rPr>
          <w:b/>
          <w:bCs/>
          <w:sz w:val="22"/>
          <w:szCs w:val="22"/>
        </w:rPr>
        <w:t xml:space="preserve">+20</w:t>
      </w:r>
      <w:r>
        <w:rPr>
          <w:sz w:val="22"/>
          <w:szCs w:val="22"/>
        </w:rPr>
        <w:t xml:space="preserve">; Australian study adds more. The cost: years and tuition. Realistic only for those early in their careers or genuinely pursuing the credential anyway — as a points acquisition strategy, it's the slowest and most expensive lever on the board.</w:t>
      </w:r>
    </w:p>
    <w:p>
      <w:pPr>
        <w:spacing w:after="80"/>
        <w:ind w:left="720" w:hanging="360"/>
      </w:pPr>
      <w:r>
        <w:rPr>
          <w:b/>
          <w:bCs/>
          <w:sz w:val="22"/>
          <w:szCs w:val="22"/>
        </w:rPr>
        <w:t xml:space="preserve">5. </w:t>
      </w:r>
      <w:r>
        <w:rPr>
          <w:b/>
          <w:bCs/>
          <w:sz w:val="22"/>
          <w:szCs w:val="22"/>
        </w:rPr>
        <w:t xml:space="preserve">Age — the lever time moves against you.</w:t>
      </w:r>
      <w:r>
        <w:rPr>
          <w:sz w:val="22"/>
          <w:szCs w:val="22"/>
        </w:rPr>
        <w:t xml:space="preserve"> Peak at 25–32 (</w:t>
      </w:r>
      <w:r>
        <w:rPr>
          <w:b/>
          <w:bCs/>
          <w:sz w:val="22"/>
          <w:szCs w:val="22"/>
        </w:rPr>
        <w:t xml:space="preserve">+30</w:t>
      </w:r>
      <w:r>
        <w:rPr>
          <w:sz w:val="22"/>
          <w:szCs w:val="22"/>
        </w:rPr>
        <w:t xml:space="preserve">), declining in bands. You can't improve it — but you can *stop wasting it*: every year of drift costs points while adding nothing. The age lever's real message is urgency.</w:t>
      </w:r>
    </w:p>
    <w:p>
      <w:pPr>
        <w:spacing w:after="80"/>
        <w:ind w:left="720" w:hanging="360"/>
      </w:pPr>
      <w:r>
        <w:rPr>
          <w:b/>
          <w:bCs/>
          <w:sz w:val="22"/>
          <w:szCs w:val="22"/>
        </w:rPr>
        <w:t xml:space="preserve">6. </w:t>
      </w:r>
      <w:r>
        <w:rPr>
          <w:b/>
          <w:bCs/>
          <w:sz w:val="22"/>
          <w:szCs w:val="22"/>
        </w:rPr>
        <w:t xml:space="preserve">Partner and specialty points.</w:t>
      </w:r>
      <w:r>
        <w:rPr>
          <w:sz w:val="22"/>
          <w:szCs w:val="22"/>
        </w:rPr>
        <w:t xml:space="preserve"> Partner skills/English claims, NAATI CCL credential (</w:t>
      </w:r>
      <w:r>
        <w:rPr>
          <w:b/>
          <w:bCs/>
          <w:sz w:val="22"/>
          <w:szCs w:val="22"/>
        </w:rPr>
        <w:t xml:space="preserve">+5</w:t>
      </w:r>
      <w:r>
        <w:rPr>
          <w:sz w:val="22"/>
          <w:szCs w:val="22"/>
        </w:rPr>
        <w:t xml:space="preserve">), professional-year and regional-study add-ons — real points with real evidence requirements, worth auditing rather than assuming.</w:t>
      </w:r>
    </w:p>
    <w:p>
      <w:pPr>
        <w:spacing w:after="160" w:line="300"/>
      </w:pPr>
      <w:r>
        <w:rPr>
          <w:b/>
          <w:bCs/>
          <w:sz w:val="22"/>
          <w:szCs w:val="22"/>
        </w:rPr>
        <w:t xml:space="preserve">The audit that precedes every strategy:</w:t>
      </w:r>
    </w:p>
    <w:p>
      <w:pPr>
        <w:spacing w:after="80"/>
        <w:ind w:left="720" w:hanging="360"/>
      </w:pPr>
      <w:r>
        <w:rPr>
          <w:b/>
          <w:bCs/>
          <w:sz w:val="22"/>
          <w:szCs w:val="22"/>
        </w:rPr>
        <w:t xml:space="preserve">1. </w:t>
      </w:r>
      <w:r>
        <w:rPr>
          <w:b/>
          <w:bCs/>
          <w:sz w:val="22"/>
          <w:szCs w:val="22"/>
        </w:rPr>
        <w:t xml:space="preserve">Verify what you already have.</w:t>
      </w:r>
      <w:r>
        <w:rPr>
          <w:sz w:val="22"/>
          <w:szCs w:val="22"/>
        </w:rPr>
        <w:t xml:space="preserve"> Many applicants under-claim: an old English test still valid, experience bands they qualified for but never documented, a NAATI-eligible language. Audit before you build.</w:t>
      </w:r>
    </w:p>
    <w:p>
      <w:pPr>
        <w:spacing w:after="80"/>
        <w:ind w:left="720" w:hanging="360"/>
      </w:pPr>
      <w:r>
        <w:rPr>
          <w:b/>
          <w:bCs/>
          <w:sz w:val="22"/>
          <w:szCs w:val="22"/>
        </w:rPr>
        <w:t xml:space="preserve">2. </w:t>
      </w:r>
      <w:r>
        <w:rPr>
          <w:b/>
          <w:bCs/>
          <w:sz w:val="22"/>
          <w:szCs w:val="22"/>
        </w:rPr>
        <w:t xml:space="preserve">Check claim-evidence alignment.</w:t>
      </w:r>
      <w:r>
        <w:rPr>
          <w:sz w:val="22"/>
          <w:szCs w:val="22"/>
        </w:rPr>
        <w:t xml:space="preserve"> Every claimed point must survive an assessor's document check. Claimed-but-unevidenceable points are worse than unclaimed ones — they collapse applications at invitation.</w:t>
      </w:r>
    </w:p>
    <w:p>
      <w:pPr>
        <w:spacing w:after="80"/>
        <w:ind w:left="720" w:hanging="360"/>
      </w:pPr>
      <w:r>
        <w:rPr>
          <w:b/>
          <w:bCs/>
          <w:sz w:val="22"/>
          <w:szCs w:val="22"/>
        </w:rPr>
        <w:t xml:space="preserve">3. </w:t>
      </w:r>
      <w:r>
        <w:rPr>
          <w:b/>
          <w:bCs/>
          <w:sz w:val="22"/>
          <w:szCs w:val="22"/>
        </w:rPr>
        <w:t xml:space="preserve">Run the cutoffs honestly.</w:t>
      </w:r>
      <w:r>
        <w:rPr>
          <w:sz w:val="22"/>
          <w:szCs w:val="22"/>
        </w:rPr>
        <w:t xml:space="preserve"> Compare your audited score against recent invitation data for your occupation. The gap tells you which lever *must* move — and whether it's movable in your timeframe.</w:t>
      </w:r>
    </w:p>
    <w:p>
      <w:pPr>
        <w:spacing w:after="160" w:line="300"/>
      </w:pPr>
      <w:r>
        <w:rPr>
          <w:b/>
          <w:bCs/>
          <w:sz w:val="22"/>
          <w:szCs w:val="22"/>
        </w:rPr>
        <w:t xml:space="preserve">The realistic strategies by profile:</w:t>
      </w:r>
    </w:p>
    <w:p>
      <w:pPr>
        <w:spacing w:after="80"/>
        <w:ind w:left="720" w:hanging="360"/>
      </w:pPr>
      <w:r>
        <w:rPr>
          <w:b/>
          <w:bCs/>
          <w:sz w:val="22"/>
          <w:szCs w:val="22"/>
        </w:rPr>
        <w:t xml:space="preserve">• </w:t>
      </w:r>
      <w:r>
        <w:rPr>
          <w:b/>
          <w:bCs/>
          <w:sz w:val="22"/>
          <w:szCs w:val="22"/>
        </w:rPr>
        <w:t xml:space="preserve">The 30-something professional with 7-band English and 5 years' experience:</w:t>
      </w:r>
      <w:r>
        <w:rPr>
          <w:sz w:val="22"/>
          <w:szCs w:val="22"/>
        </w:rPr>
        <w:t xml:space="preserve"> the move is superior English (+10) and nomination (+5/+15) — together, frequently the entire competitive gap.</w:t>
      </w:r>
    </w:p>
    <w:p>
      <w:pPr>
        <w:spacing w:after="80"/>
        <w:ind w:left="720" w:hanging="360"/>
      </w:pPr>
      <w:r>
        <w:rPr>
          <w:b/>
          <w:bCs/>
          <w:sz w:val="22"/>
          <w:szCs w:val="22"/>
        </w:rPr>
        <w:t xml:space="preserve">• </w:t>
      </w:r>
      <w:r>
        <w:rPr>
          <w:b/>
          <w:bCs/>
          <w:sz w:val="22"/>
          <w:szCs w:val="22"/>
        </w:rPr>
        <w:t xml:space="preserve">The experienced tradesperson:</w:t>
      </w:r>
      <w:r>
        <w:rPr>
          <w:sz w:val="22"/>
          <w:szCs w:val="22"/>
        </w:rPr>
        <w:t xml:space="preserve"> the lever is documentation and occupation strategy — the points may already exist, unevidenced.</w:t>
      </w:r>
    </w:p>
    <w:p>
      <w:pPr>
        <w:spacing w:after="80"/>
        <w:ind w:left="720" w:hanging="360"/>
      </w:pPr>
      <w:r>
        <w:rPr>
          <w:b/>
          <w:bCs/>
          <w:sz w:val="22"/>
          <w:szCs w:val="22"/>
        </w:rPr>
        <w:t xml:space="preserve">• </w:t>
      </w:r>
      <w:r>
        <w:rPr>
          <w:b/>
          <w:bCs/>
          <w:sz w:val="22"/>
          <w:szCs w:val="22"/>
        </w:rPr>
        <w:t xml:space="preserve">The applicant a decade past the age peak:</w:t>
      </w:r>
      <w:r>
        <w:rPr>
          <w:sz w:val="22"/>
          <w:szCs w:val="22"/>
        </w:rPr>
        <w:t xml:space="preserve"> age is fixed, experience is capped — the strategy is almost always nomination, regional or otherwise, and specialty points (NAATI, partner) where genuinely available.</w:t>
      </w:r>
    </w:p>
    <w:p>
      <w:pPr>
        <w:spacing w:after="80"/>
        <w:ind w:left="720" w:hanging="360"/>
      </w:pPr>
      <w:r>
        <w:rPr>
          <w:b/>
          <w:bCs/>
          <w:sz w:val="22"/>
          <w:szCs w:val="22"/>
        </w:rPr>
        <w:t xml:space="preserve">• </w:t>
      </w:r>
      <w:r>
        <w:rPr>
          <w:b/>
          <w:bCs/>
          <w:sz w:val="22"/>
          <w:szCs w:val="22"/>
        </w:rPr>
        <w:t xml:space="preserve">The recent graduate:</w:t>
      </w:r>
      <w:r>
        <w:rPr>
          <w:sz w:val="22"/>
          <w:szCs w:val="22"/>
        </w:rPr>
        <w:t xml:space="preserve"> Australian experience accumulates, English maximises, and the state graduate streams open — the points build over the post-study years by design.</w:t>
      </w:r>
    </w:p>
    <w:p>
      <w:pPr>
        <w:spacing w:after="160" w:line="300"/>
      </w:pPr>
      <w:r>
        <w:rPr>
          <w:b/>
          <w:bCs/>
          <w:sz w:val="22"/>
          <w:szCs w:val="22"/>
        </w:rPr>
        <w:t xml:space="preserve">The mistakes that waste points campaigns:</w:t>
      </w:r>
    </w:p>
    <w:p>
      <w:pPr>
        <w:spacing w:after="80"/>
        <w:ind w:left="720" w:hanging="360"/>
      </w:pPr>
      <w:r>
        <w:rPr>
          <w:b/>
          <w:bCs/>
          <w:sz w:val="22"/>
          <w:szCs w:val="22"/>
        </w:rPr>
        <w:t xml:space="preserve">• </w:t>
      </w:r>
      <w:r>
        <w:rPr>
          <w:b/>
          <w:bCs/>
          <w:sz w:val="22"/>
          <w:szCs w:val="22"/>
        </w:rPr>
        <w:t xml:space="preserve">Test-sitting without diagnosis</w:t>
      </w:r>
      <w:r>
        <w:rPr>
          <w:sz w:val="22"/>
          <w:szCs w:val="22"/>
        </w:rPr>
        <w:t xml:space="preserve"> — paying repeatedly for scores the preparation never targeted.</w:t>
      </w:r>
    </w:p>
    <w:p>
      <w:pPr>
        <w:spacing w:after="80"/>
        <w:ind w:left="720" w:hanging="360"/>
      </w:pPr>
      <w:r>
        <w:rPr>
          <w:b/>
          <w:bCs/>
          <w:sz w:val="22"/>
          <w:szCs w:val="22"/>
        </w:rPr>
        <w:t xml:space="preserve">• </w:t>
      </w:r>
      <w:r>
        <w:rPr>
          <w:b/>
          <w:bCs/>
          <w:sz w:val="22"/>
          <w:szCs w:val="22"/>
        </w:rPr>
        <w:t xml:space="preserve">Documenting experience badly</w:t>
      </w:r>
      <w:r>
        <w:rPr>
          <w:sz w:val="22"/>
          <w:szCs w:val="22"/>
        </w:rPr>
        <w:t xml:space="preserve"> — reference letters that prove employment but not skill level.</w:t>
      </w:r>
    </w:p>
    <w:p>
      <w:pPr>
        <w:spacing w:after="80"/>
        <w:ind w:left="720" w:hanging="360"/>
      </w:pPr>
      <w:r>
        <w:rPr>
          <w:b/>
          <w:bCs/>
          <w:sz w:val="22"/>
          <w:szCs w:val="22"/>
        </w:rPr>
        <w:t xml:space="preserve">• </w:t>
      </w:r>
      <w:r>
        <w:rPr>
          <w:b/>
          <w:bCs/>
          <w:sz w:val="22"/>
          <w:szCs w:val="22"/>
        </w:rPr>
        <w:t xml:space="preserve">Chasing the 189 exclusively</w:t>
      </w:r>
      <w:r>
        <w:rPr>
          <w:sz w:val="22"/>
          <w:szCs w:val="22"/>
        </w:rPr>
        <w:t xml:space="preserve"> — refusing the nomination leverage that would close the gap this year.</w:t>
      </w:r>
    </w:p>
    <w:p>
      <w:pPr>
        <w:spacing w:after="80"/>
        <w:ind w:left="720" w:hanging="360"/>
      </w:pPr>
      <w:r>
        <w:rPr>
          <w:b/>
          <w:bCs/>
          <w:sz w:val="22"/>
          <w:szCs w:val="22"/>
        </w:rPr>
        <w:t xml:space="preserve">• </w:t>
      </w:r>
      <w:r>
        <w:rPr>
          <w:b/>
          <w:bCs/>
          <w:sz w:val="22"/>
          <w:szCs w:val="22"/>
        </w:rPr>
        <w:t xml:space="preserve">Drifting</w:t>
      </w:r>
      <w:r>
        <w:rPr>
          <w:sz w:val="22"/>
          <w:szCs w:val="22"/>
        </w:rPr>
        <w:t xml:space="preserve"> — the age bands don't pause while you deliberate.</w:t>
      </w:r>
    </w:p>
    <w:p>
      <w:pPr>
        <w:spacing w:after="160" w:line="300"/>
      </w:pPr>
      <w:r>
        <w:rPr>
          <w:sz w:val="22"/>
          <w:szCs w:val="22"/>
        </w:rPr>
        <w:t xml:space="preserve">Commonwealth Migration Group's </w:t>
      </w:r>
      <w:hyperlink w:history="1" r:id="rIdbe86cokee1ibza0x4oyzb">
        <w:r>
          <w:rPr>
            <w:rStyle w:val="Hyperlink"/>
          </w:rPr>
          <w:t xml:space="preserve">points maximisation guide</w:t>
        </w:r>
      </w:hyperlink>
      <w:r>
        <w:rPr>
          <w:sz w:val="22"/>
          <w:szCs w:val="22"/>
        </w:rPr>
        <w:t xml:space="preserve"> works through each lever with current values — and its MARA-registered agents run the audit that turns a wished-for score into an evidence-backed one.</w:t>
      </w:r>
    </w:p>
    <w:p>
      <w:pPr>
        <w:spacing w:after="160" w:line="300"/>
      </w:pPr>
      <w:r>
        <w:rPr>
          <w:sz w:val="22"/>
          <w:szCs w:val="22"/>
        </w:rPr>
        <w:t xml:space="preserve">The points test rewards arithmetic and punishes hope. Audit what you have, move the levers that are actually movable, and let nomination do the rest. That's the whole strategy — and it works.</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66. Article for: https://www.cwmigrationgroup.com/resources/gte-statement-guide</w:t>
      </w:r>
    </w:p>
    <w:p>
      <w:pPr>
        <w:pStyle w:val="Heading2"/>
        <w:spacing w:after="120" w:before="200"/>
      </w:pPr>
      <w:r>
        <w:rPr>
          <w:b/>
          <w:bCs/>
          <w:sz w:val="30"/>
          <w:szCs w:val="30"/>
        </w:rPr>
        <w:t xml:space="preserve">The Genuine Student Statement: How to Write One That Actually Convinces</w:t>
      </w:r>
    </w:p>
    <w:p>
      <w:pPr>
        <w:spacing w:after="160" w:line="300"/>
      </w:pPr>
      <w:r>
        <w:rPr>
          <w:sz w:val="22"/>
          <w:szCs w:val="22"/>
        </w:rPr>
        <w:t xml:space="preserve">Every international student applying to Australia writes a Genuine Student statement — and every decision-maker reads hundreds of them. The pattern of failure is remarkably consistent: statements that are grammatically fine, emotionally sincere, and completely interchangeable between applicants. The statements that work share a different quality: they could only have been written by one person, about one course, for one set of reasons. Here's how to write that statement — the one that reads like a life, not a template.</w:t>
      </w:r>
    </w:p>
    <w:p>
      <w:pPr>
        <w:spacing w:after="160" w:line="300"/>
      </w:pPr>
      <w:r>
        <w:rPr>
          <w:b/>
          <w:bCs/>
          <w:sz w:val="22"/>
          <w:szCs w:val="22"/>
        </w:rPr>
        <w:t xml:space="preserve">What the statement is actually for.</w:t>
      </w:r>
      <w:r>
        <w:rPr>
          <w:sz w:val="22"/>
          <w:szCs w:val="22"/>
        </w:rPr>
        <w:t xml:space="preserve"> The Genuine Student assessment (the evolved GTE) asks a defined question: is this applicant a genuine student — someone coming to study, equipped and intending to actually do it, and complying with their visa conditions? The statement is your argument that the answer is yes, built on the factors officers actually weigh:</w:t>
      </w:r>
    </w:p>
    <w:p>
      <w:pPr>
        <w:spacing w:after="80"/>
        <w:ind w:left="720" w:hanging="360"/>
      </w:pPr>
      <w:r>
        <w:rPr>
          <w:b/>
          <w:bCs/>
          <w:sz w:val="22"/>
          <w:szCs w:val="22"/>
        </w:rPr>
        <w:t xml:space="preserve">1. </w:t>
      </w:r>
      <w:r>
        <w:rPr>
          <w:b/>
          <w:bCs/>
          <w:sz w:val="22"/>
          <w:szCs w:val="22"/>
        </w:rPr>
        <w:t xml:space="preserve">Your circumstances at home</w:t>
      </w:r>
      <w:r>
        <w:rPr>
          <w:sz w:val="22"/>
          <w:szCs w:val="22"/>
        </w:rPr>
        <w:t xml:space="preserve"> — family, employment, economic situation, and the ties that frame your plans.</w:t>
      </w:r>
    </w:p>
    <w:p>
      <w:pPr>
        <w:spacing w:after="80"/>
        <w:ind w:left="720" w:hanging="360"/>
      </w:pPr>
      <w:r>
        <w:rPr>
          <w:b/>
          <w:bCs/>
          <w:sz w:val="22"/>
          <w:szCs w:val="22"/>
        </w:rPr>
        <w:t xml:space="preserve">2. </w:t>
      </w:r>
      <w:r>
        <w:rPr>
          <w:b/>
          <w:bCs/>
          <w:sz w:val="22"/>
          <w:szCs w:val="22"/>
        </w:rPr>
        <w:t xml:space="preserve">The course's logic</w:t>
      </w:r>
      <w:r>
        <w:rPr>
          <w:sz w:val="22"/>
          <w:szCs w:val="22"/>
        </w:rPr>
        <w:t xml:space="preserve"> — why this qualification, at this level, at this point in your life.</w:t>
      </w:r>
    </w:p>
    <w:p>
      <w:pPr>
        <w:spacing w:after="80"/>
        <w:ind w:left="720" w:hanging="360"/>
      </w:pPr>
      <w:r>
        <w:rPr>
          <w:b/>
          <w:bCs/>
          <w:sz w:val="22"/>
          <w:szCs w:val="22"/>
        </w:rPr>
        <w:t xml:space="preserve">3. </w:t>
      </w:r>
      <w:r>
        <w:rPr>
          <w:b/>
          <w:bCs/>
          <w:sz w:val="22"/>
          <w:szCs w:val="22"/>
        </w:rPr>
        <w:t xml:space="preserve">The value of the course to your future</w:t>
      </w:r>
      <w:r>
        <w:rPr>
          <w:sz w:val="22"/>
          <w:szCs w:val="22"/>
        </w:rPr>
        <w:t xml:space="preserve"> — what it enables that your current trajectory doesn't.</w:t>
      </w:r>
    </w:p>
    <w:p>
      <w:pPr>
        <w:spacing w:after="80"/>
        <w:ind w:left="720" w:hanging="360"/>
      </w:pPr>
      <w:r>
        <w:rPr>
          <w:b/>
          <w:bCs/>
          <w:sz w:val="22"/>
          <w:szCs w:val="22"/>
        </w:rPr>
        <w:t xml:space="preserve">4. </w:t>
      </w:r>
      <w:r>
        <w:rPr>
          <w:b/>
          <w:bCs/>
          <w:sz w:val="22"/>
          <w:szCs w:val="22"/>
        </w:rPr>
        <w:t xml:space="preserve">Your history</w:t>
      </w:r>
      <w:r>
        <w:rPr>
          <w:sz w:val="22"/>
          <w:szCs w:val="22"/>
        </w:rPr>
        <w:t xml:space="preserve"> — academic record, prior study, employment, and any gaps, explained.</w:t>
      </w:r>
    </w:p>
    <w:p>
      <w:pPr>
        <w:spacing w:after="80"/>
        <w:ind w:left="720" w:hanging="360"/>
      </w:pPr>
      <w:r>
        <w:rPr>
          <w:b/>
          <w:bCs/>
          <w:sz w:val="22"/>
          <w:szCs w:val="22"/>
        </w:rPr>
        <w:t xml:space="preserve">5. </w:t>
      </w:r>
      <w:r>
        <w:rPr>
          <w:b/>
          <w:bCs/>
          <w:sz w:val="22"/>
          <w:szCs w:val="22"/>
        </w:rPr>
        <w:t xml:space="preserve">Immigration history</w:t>
      </w:r>
      <w:r>
        <w:rPr>
          <w:sz w:val="22"/>
          <w:szCs w:val="22"/>
        </w:rPr>
        <w:t xml:space="preserve"> — prior visas, refusals, compliance — addressed honestly if they exist.</w:t>
      </w:r>
    </w:p>
    <w:p>
      <w:pPr>
        <w:spacing w:after="160" w:line="300"/>
      </w:pPr>
      <w:r>
        <w:rPr>
          <w:b/>
          <w:bCs/>
          <w:sz w:val="22"/>
          <w:szCs w:val="22"/>
        </w:rPr>
        <w:t xml:space="preserve">The statement that fails, dissected.</w:t>
      </w:r>
      <w:r>
        <w:rPr>
          <w:sz w:val="22"/>
          <w:szCs w:val="22"/>
        </w:rPr>
        <w:t xml:space="preserve"> The generic version reads like this: "I have always dreamed of studying in Australia. Australia has world-class education. This course will help my career. I promise to follow all visa rules and return to my country." Every sentence is true of thousands of applicants — which means it evidences nothing about *you*. Officers don't doubt your sincerity; they can't *verify* it, because nothing in the paragraph is specific enough to check.</w:t>
      </w:r>
    </w:p>
    <w:p>
      <w:pPr>
        <w:spacing w:after="160" w:line="300"/>
      </w:pPr>
      <w:r>
        <w:rPr>
          <w:b/>
          <w:bCs/>
          <w:sz w:val="22"/>
          <w:szCs w:val="22"/>
        </w:rPr>
        <w:t xml:space="preserve">The statement that works, principle by principle:</w:t>
      </w:r>
    </w:p>
    <w:p>
      <w:pPr>
        <w:spacing w:after="80"/>
        <w:ind w:left="720" w:hanging="360"/>
      </w:pPr>
      <w:r>
        <w:rPr>
          <w:b/>
          <w:bCs/>
          <w:sz w:val="22"/>
          <w:szCs w:val="22"/>
        </w:rPr>
        <w:t xml:space="preserve">1. </w:t>
      </w:r>
      <w:r>
        <w:rPr>
          <w:b/>
          <w:bCs/>
          <w:sz w:val="22"/>
          <w:szCs w:val="22"/>
        </w:rPr>
        <w:t xml:space="preserve">Build the career logic chain.</w:t>
      </w:r>
      <w:r>
        <w:rPr>
          <w:sz w:val="22"/>
          <w:szCs w:val="22"/>
        </w:rPr>
        <w:t xml:space="preserve"> Your story must connect: prior study and work → the specific gap or opportunity this course addresses → what the qualification enables → why that path is coherent *in your home context*. A nurse pursuing a specialised diploma because her hospital's oncology unit is expanding and her country's oncology nursing is under-qualified — that's a chain an officer can verify and believe.</w:t>
      </w:r>
    </w:p>
    <w:p>
      <w:pPr>
        <w:spacing w:after="80"/>
        <w:ind w:left="720" w:hanging="360"/>
      </w:pPr>
      <w:r>
        <w:rPr>
          <w:b/>
          <w:bCs/>
          <w:sz w:val="22"/>
          <w:szCs w:val="22"/>
        </w:rPr>
        <w:t xml:space="preserve">2. </w:t>
      </w:r>
      <w:r>
        <w:rPr>
          <w:b/>
          <w:bCs/>
          <w:sz w:val="22"/>
          <w:szCs w:val="22"/>
        </w:rPr>
        <w:t xml:space="preserve">Name the course's substance.</w:t>
      </w:r>
      <w:r>
        <w:rPr>
          <w:sz w:val="22"/>
          <w:szCs w:val="22"/>
        </w:rPr>
        <w:t xml:space="preserve"> Which units, which specialisations, which industry links. Show you researched the *course*, not just the country.</w:t>
      </w:r>
    </w:p>
    <w:p>
      <w:pPr>
        <w:spacing w:after="80"/>
        <w:ind w:left="720" w:hanging="360"/>
      </w:pPr>
      <w:r>
        <w:rPr>
          <w:b/>
          <w:bCs/>
          <w:sz w:val="22"/>
          <w:szCs w:val="22"/>
        </w:rPr>
        <w:t xml:space="preserve">3. </w:t>
      </w:r>
      <w:r>
        <w:rPr>
          <w:b/>
          <w:bCs/>
          <w:sz w:val="22"/>
          <w:szCs w:val="22"/>
        </w:rPr>
        <w:t xml:space="preserve">Explain the gaps and the switches honestly.</w:t>
      </w:r>
      <w:r>
        <w:rPr>
          <w:sz w:val="22"/>
          <w:szCs w:val="22"/>
        </w:rPr>
        <w:t xml:space="preserve"> The two-year employment gap, the career change, the previously refused visa — addressed directly, with documents. Unexplained oddities are where doubt breeds; explained ones are just life.</w:t>
      </w:r>
    </w:p>
    <w:p>
      <w:pPr>
        <w:spacing w:after="80"/>
        <w:ind w:left="720" w:hanging="360"/>
      </w:pPr>
      <w:r>
        <w:rPr>
          <w:b/>
          <w:bCs/>
          <w:sz w:val="22"/>
          <w:szCs w:val="22"/>
        </w:rPr>
        <w:t xml:space="preserve">4. </w:t>
      </w:r>
      <w:r>
        <w:rPr>
          <w:b/>
          <w:bCs/>
          <w:sz w:val="22"/>
          <w:szCs w:val="22"/>
        </w:rPr>
        <w:t xml:space="preserve">Engage the return question with integrity.</w:t>
      </w:r>
      <w:r>
        <w:rPr>
          <w:sz w:val="22"/>
          <w:szCs w:val="22"/>
        </w:rPr>
        <w:t xml:space="preserve"> Temporary visas require genuine temporary intent — but dual intent is lawful. The honest frame: the qualification serves a career that has genuine substance at home, and your circumstances there are real. Don't pretend the future is written; show that the present has foundations.</w:t>
      </w:r>
    </w:p>
    <w:p>
      <w:pPr>
        <w:spacing w:after="80"/>
        <w:ind w:left="720" w:hanging="360"/>
      </w:pPr>
      <w:r>
        <w:rPr>
          <w:b/>
          <w:bCs/>
          <w:sz w:val="22"/>
          <w:szCs w:val="22"/>
        </w:rPr>
        <w:t xml:space="preserve">5. </w:t>
      </w:r>
      <w:r>
        <w:rPr>
          <w:b/>
          <w:bCs/>
          <w:sz w:val="22"/>
          <w:szCs w:val="22"/>
        </w:rPr>
        <w:t xml:space="preserve">Write it yourself, in your own register.</w:t>
      </w:r>
      <w:r>
        <w:rPr>
          <w:sz w:val="22"/>
          <w:szCs w:val="22"/>
        </w:rPr>
        <w:t xml:space="preserve"> Officers detect outsourced statements — and fabrication in a statement of *fact* is document fraud with decade-scale consequences. Help with structure and review is legitimate; ghostwritten claims are not.</w:t>
      </w:r>
    </w:p>
    <w:p>
      <w:pPr>
        <w:spacing w:after="160" w:line="300"/>
      </w:pPr>
      <w:r>
        <w:rPr>
          <w:b/>
          <w:bCs/>
          <w:sz w:val="22"/>
          <w:szCs w:val="22"/>
        </w:rPr>
        <w:t xml:space="preserve">The practical build process:</w:t>
      </w:r>
    </w:p>
    <w:p>
      <w:pPr>
        <w:spacing w:after="80"/>
        <w:ind w:left="720" w:hanging="360"/>
      </w:pPr>
      <w:r>
        <w:rPr>
          <w:b/>
          <w:bCs/>
          <w:sz w:val="22"/>
          <w:szCs w:val="22"/>
        </w:rPr>
        <w:t xml:space="preserve">1. </w:t>
      </w:r>
      <w:r>
        <w:rPr>
          <w:b/>
          <w:bCs/>
          <w:sz w:val="22"/>
          <w:szCs w:val="22"/>
        </w:rPr>
        <w:t xml:space="preserve">Inventory your evidence first.</w:t>
      </w:r>
      <w:r>
        <w:rPr>
          <w:sz w:val="22"/>
          <w:szCs w:val="22"/>
        </w:rPr>
        <w:t xml:space="preserve"> Academics, employment, family circumstances, prior visas — the statement should never claim anything your file can't support.</w:t>
      </w:r>
    </w:p>
    <w:p>
      <w:pPr>
        <w:spacing w:after="80"/>
        <w:ind w:left="720" w:hanging="360"/>
      </w:pPr>
      <w:r>
        <w:rPr>
          <w:b/>
          <w:bCs/>
          <w:sz w:val="22"/>
          <w:szCs w:val="22"/>
        </w:rPr>
        <w:t xml:space="preserve">2. </w:t>
      </w:r>
      <w:r>
        <w:rPr>
          <w:b/>
          <w:bCs/>
          <w:sz w:val="22"/>
          <w:szCs w:val="22"/>
        </w:rPr>
        <w:t xml:space="preserve">Draft the logic chain in plain language</w:t>
      </w:r>
      <w:r>
        <w:rPr>
          <w:sz w:val="22"/>
          <w:szCs w:val="22"/>
        </w:rPr>
        <w:t xml:space="preserve"> — one paragraph per factor, connected.</w:t>
      </w:r>
    </w:p>
    <w:p>
      <w:pPr>
        <w:spacing w:after="80"/>
        <w:ind w:left="720" w:hanging="360"/>
      </w:pPr>
      <w:r>
        <w:rPr>
          <w:b/>
          <w:bCs/>
          <w:sz w:val="22"/>
          <w:szCs w:val="22"/>
        </w:rPr>
        <w:t xml:space="preserve">3. </w:t>
      </w:r>
      <w:r>
        <w:rPr>
          <w:b/>
          <w:bCs/>
          <w:sz w:val="22"/>
          <w:szCs w:val="22"/>
        </w:rPr>
        <w:t xml:space="preserve">Inject the specifics</w:t>
      </w:r>
      <w:r>
        <w:rPr>
          <w:sz w:val="22"/>
          <w:szCs w:val="22"/>
        </w:rPr>
        <w:t xml:space="preserve"> — names, dates, institutions, amounts, roles. Specificity is the fingerprint of truth.</w:t>
      </w:r>
    </w:p>
    <w:p>
      <w:pPr>
        <w:spacing w:after="80"/>
        <w:ind w:left="720" w:hanging="360"/>
      </w:pPr>
      <w:r>
        <w:rPr>
          <w:b/>
          <w:bCs/>
          <w:sz w:val="22"/>
          <w:szCs w:val="22"/>
        </w:rPr>
        <w:t xml:space="preserve">4. </w:t>
      </w:r>
      <w:r>
        <w:rPr>
          <w:b/>
          <w:bCs/>
          <w:sz w:val="22"/>
          <w:szCs w:val="22"/>
        </w:rPr>
        <w:t xml:space="preserve">Cut every sentence that could appear in anyone else's statement.</w:t>
      </w:r>
      <w:r>
        <w:rPr>
          <w:sz w:val="22"/>
          <w:szCs w:val="22"/>
        </w:rPr>
        <w:t xml:space="preserve"> If it's generic, it's dead weight.</w:t>
      </w:r>
    </w:p>
    <w:p>
      <w:pPr>
        <w:spacing w:after="80"/>
        <w:ind w:left="720" w:hanging="360"/>
      </w:pPr>
      <w:r>
        <w:rPr>
          <w:b/>
          <w:bCs/>
          <w:sz w:val="22"/>
          <w:szCs w:val="22"/>
        </w:rPr>
        <w:t xml:space="preserve">5. </w:t>
      </w:r>
      <w:r>
        <w:rPr>
          <w:b/>
          <w:bCs/>
          <w:sz w:val="22"/>
          <w:szCs w:val="22"/>
        </w:rPr>
        <w:t xml:space="preserve">Have it reviewed</w:t>
      </w:r>
      <w:r>
        <w:rPr>
          <w:sz w:val="22"/>
          <w:szCs w:val="22"/>
        </w:rPr>
        <w:t xml:space="preserve"> — by someone who knows what decision-makers look for, against what your documents actually show.</w:t>
      </w:r>
    </w:p>
    <w:p>
      <w:pPr>
        <w:spacing w:after="160" w:line="300"/>
      </w:pPr>
      <w:r>
        <w:rPr>
          <w:b/>
          <w:bCs/>
          <w:sz w:val="22"/>
          <w:szCs w:val="22"/>
        </w:rPr>
        <w:t xml:space="preserve">The failure modes, named:</w:t>
      </w:r>
    </w:p>
    <w:p>
      <w:pPr>
        <w:spacing w:after="80"/>
        <w:ind w:left="720" w:hanging="360"/>
      </w:pPr>
      <w:r>
        <w:rPr>
          <w:b/>
          <w:bCs/>
          <w:sz w:val="22"/>
          <w:szCs w:val="22"/>
        </w:rPr>
        <w:t xml:space="preserve">• </w:t>
      </w:r>
      <w:r>
        <w:rPr>
          <w:b/>
          <w:bCs/>
          <w:sz w:val="22"/>
          <w:szCs w:val="22"/>
        </w:rPr>
        <w:t xml:space="preserve">The template statement</w:t>
      </w:r>
      <w:r>
        <w:rPr>
          <w:sz w:val="22"/>
          <w:szCs w:val="22"/>
        </w:rPr>
        <w:t xml:space="preserve"> — interchangeable, unverifiable, fatal to credibility.</w:t>
      </w:r>
    </w:p>
    <w:p>
      <w:pPr>
        <w:spacing w:after="80"/>
        <w:ind w:left="720" w:hanging="360"/>
      </w:pPr>
      <w:r>
        <w:rPr>
          <w:b/>
          <w:bCs/>
          <w:sz w:val="22"/>
          <w:szCs w:val="22"/>
        </w:rPr>
        <w:t xml:space="preserve">• </w:t>
      </w:r>
      <w:r>
        <w:rPr>
          <w:b/>
          <w:bCs/>
          <w:sz w:val="22"/>
          <w:szCs w:val="22"/>
        </w:rPr>
        <w:t xml:space="preserve">The over-promising statement</w:t>
      </w:r>
      <w:r>
        <w:rPr>
          <w:sz w:val="22"/>
          <w:szCs w:val="22"/>
        </w:rPr>
        <w:t xml:space="preserve"> — return commitments the evidence can't support.</w:t>
      </w:r>
    </w:p>
    <w:p>
      <w:pPr>
        <w:spacing w:after="80"/>
        <w:ind w:left="720" w:hanging="360"/>
      </w:pPr>
      <w:r>
        <w:rPr>
          <w:b/>
          <w:bCs/>
          <w:sz w:val="22"/>
          <w:szCs w:val="22"/>
        </w:rPr>
        <w:t xml:space="preserve">• </w:t>
      </w:r>
      <w:r>
        <w:rPr>
          <w:b/>
          <w:bCs/>
          <w:sz w:val="22"/>
          <w:szCs w:val="22"/>
        </w:rPr>
        <w:t xml:space="preserve">The mismatched statement</w:t>
      </w:r>
      <w:r>
        <w:rPr>
          <w:sz w:val="22"/>
          <w:szCs w:val="22"/>
        </w:rPr>
        <w:t xml:space="preserve"> — claiming motivations your background contradicts.</w:t>
      </w:r>
    </w:p>
    <w:p>
      <w:pPr>
        <w:spacing w:after="80"/>
        <w:ind w:left="720" w:hanging="360"/>
      </w:pPr>
      <w:r>
        <w:rPr>
          <w:b/>
          <w:bCs/>
          <w:sz w:val="22"/>
          <w:szCs w:val="22"/>
        </w:rPr>
        <w:t xml:space="preserve">• </w:t>
      </w:r>
      <w:r>
        <w:rPr>
          <w:b/>
          <w:bCs/>
          <w:sz w:val="22"/>
          <w:szCs w:val="22"/>
        </w:rPr>
        <w:t xml:space="preserve">The purchased statement</w:t>
      </w:r>
      <w:r>
        <w:rPr>
          <w:sz w:val="22"/>
          <w:szCs w:val="22"/>
        </w:rPr>
        <w:t xml:space="preserve"> — the fastest route from application to PIC 4020 consequences.</w:t>
      </w:r>
    </w:p>
    <w:p>
      <w:pPr>
        <w:spacing w:after="160" w:line="300"/>
      </w:pPr>
      <w:r>
        <w:rPr>
          <w:sz w:val="22"/>
          <w:szCs w:val="22"/>
        </w:rPr>
        <w:t xml:space="preserve">Commonwealth Migration Group's </w:t>
      </w:r>
      <w:hyperlink w:history="1" r:id="rIdr_3sw8digeqdyqqvqssh_">
        <w:r>
          <w:rPr>
            <w:rStyle w:val="Hyperlink"/>
          </w:rPr>
          <w:t xml:space="preserve">GTE/Genuine Student statement guide</w:t>
        </w:r>
      </w:hyperlink>
      <w:r>
        <w:rPr>
          <w:sz w:val="22"/>
          <w:szCs w:val="22"/>
        </w:rPr>
        <w:t xml:space="preserve"> walks through the current requirements with worked examples — and its MARA-registered agents review statements the way decision-makers read them: against your documents, your history, and your actual plan.</w:t>
      </w:r>
    </w:p>
    <w:p>
      <w:pPr>
        <w:spacing w:after="160" w:line="300"/>
      </w:pPr>
      <w:r>
        <w:rPr>
          <w:sz w:val="22"/>
          <w:szCs w:val="22"/>
        </w:rPr>
        <w:t xml:space="preserve">The Genuine Student statement isn't an essay. It's a verifiable argument, in your voice, about your life. Write the only version of it that exists — yours, in detail — and it does its job.</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67. Article for: https://www.cwmigrationgroup.com/resources/482-to-186-guide</w:t>
      </w:r>
    </w:p>
    <w:p>
      <w:pPr>
        <w:pStyle w:val="Heading2"/>
        <w:spacing w:after="120" w:before="200"/>
      </w:pPr>
      <w:r>
        <w:rPr>
          <w:b/>
          <w:bCs/>
          <w:sz w:val="30"/>
          <w:szCs w:val="30"/>
        </w:rPr>
        <w:t xml:space="preserve">From 482 to 186: The Sponsored Worker's Roadmap to Permanent Residence</w:t>
      </w:r>
    </w:p>
    <w:p>
      <w:pPr>
        <w:spacing w:after="160" w:line="300"/>
      </w:pPr>
      <w:r>
        <w:rPr>
          <w:sz w:val="22"/>
          <w:szCs w:val="22"/>
        </w:rPr>
        <w:t xml:space="preserve">For workers on the subclass 482 Skills in Demand visa, the permanent residence question isn't whether — it's when and how. The Employer Nomination Scheme (subclass 186), through its Temporary Residence Transition stream, is the destination most sponsored workers are already riding toward: PR earned through years of real work for a real Australian employer. But the transition is a planned sequence, not an automatic upgrade — and the workers who treat it casually are the ones who stall at the worst moments. Here's the roadmap, stage by stage.</w:t>
      </w:r>
    </w:p>
    <w:p>
      <w:pPr>
        <w:spacing w:after="160" w:line="300"/>
      </w:pPr>
      <w:r>
        <w:rPr>
          <w:b/>
          <w:bCs/>
          <w:sz w:val="22"/>
          <w:szCs w:val="22"/>
        </w:rPr>
        <w:t xml:space="preserve">Stage zero: the 482 years — where the case is actually built.</w:t>
      </w:r>
    </w:p>
    <w:p>
      <w:pPr>
        <w:spacing w:after="80"/>
        <w:ind w:left="720" w:hanging="360"/>
      </w:pPr>
      <w:r>
        <w:rPr>
          <w:b/>
          <w:bCs/>
          <w:sz w:val="22"/>
          <w:szCs w:val="22"/>
        </w:rPr>
        <w:t xml:space="preserve">• </w:t>
      </w:r>
      <w:r>
        <w:rPr>
          <w:b/>
          <w:bCs/>
          <w:sz w:val="22"/>
          <w:szCs w:val="22"/>
        </w:rPr>
        <w:t xml:space="preserve">The qualifying work period.</w:t>
      </w:r>
      <w:r>
        <w:rPr>
          <w:sz w:val="22"/>
          <w:szCs w:val="22"/>
        </w:rPr>
        <w:t xml:space="preserve"> The TRT stream requires the required period of employment with your sponsoring employer (with rules for sponsor changes and equivalent periods — audit your own timeline against the current settings). Every month of compliant work is the case accruing.</w:t>
      </w:r>
    </w:p>
    <w:p>
      <w:pPr>
        <w:spacing w:after="80"/>
        <w:ind w:left="720" w:hanging="360"/>
      </w:pPr>
      <w:r>
        <w:rPr>
          <w:b/>
          <w:bCs/>
          <w:sz w:val="22"/>
          <w:szCs w:val="22"/>
        </w:rPr>
        <w:t xml:space="preserve">• </w:t>
      </w:r>
      <w:r>
        <w:rPr>
          <w:b/>
          <w:bCs/>
          <w:sz w:val="22"/>
          <w:szCs w:val="22"/>
        </w:rPr>
        <w:t xml:space="preserve">Keep the role aligned.</w:t>
      </w:r>
      <w:r>
        <w:rPr>
          <w:sz w:val="22"/>
          <w:szCs w:val="22"/>
        </w:rPr>
        <w:t xml:space="preserve"> The nomination's occupation, duties, salary, and location are the reference points. Promotions are fine; unlisted duty-drift is a problem. Variation rules exist — use them properly.</w:t>
      </w:r>
    </w:p>
    <w:p>
      <w:pPr>
        <w:spacing w:after="80"/>
        <w:ind w:left="720" w:hanging="360"/>
      </w:pPr>
      <w:r>
        <w:rPr>
          <w:b/>
          <w:bCs/>
          <w:sz w:val="22"/>
          <w:szCs w:val="22"/>
        </w:rPr>
        <w:t xml:space="preserve">• </w:t>
      </w:r>
      <w:r>
        <w:rPr>
          <w:b/>
          <w:bCs/>
          <w:sz w:val="22"/>
          <w:szCs w:val="22"/>
        </w:rPr>
        <w:t xml:space="preserve">Keep everything documented.</w:t>
      </w:r>
      <w:r>
        <w:rPr>
          <w:sz w:val="22"/>
          <w:szCs w:val="22"/>
        </w:rPr>
        <w:t xml:space="preserve"> Payslips, contracts, role changes, licences, registrations. The 186 application will reconstruct your employment history; build the archive continuously rather than archaeologically.</w:t>
      </w:r>
    </w:p>
    <w:p>
      <w:pPr>
        <w:spacing w:after="160" w:line="300"/>
      </w:pPr>
      <w:r>
        <w:rPr>
          <w:b/>
          <w:bCs/>
          <w:sz w:val="22"/>
          <w:szCs w:val="22"/>
        </w:rPr>
        <w:t xml:space="preserve">Stage one: the strategic checks (start in year one, not year three).</w:t>
      </w:r>
    </w:p>
    <w:p>
      <w:pPr>
        <w:spacing w:after="80"/>
        <w:ind w:left="720" w:hanging="360"/>
      </w:pPr>
      <w:r>
        <w:rPr>
          <w:b/>
          <w:bCs/>
          <w:sz w:val="22"/>
          <w:szCs w:val="22"/>
        </w:rPr>
        <w:t xml:space="preserve">1. </w:t>
      </w:r>
      <w:r>
        <w:rPr>
          <w:b/>
          <w:bCs/>
          <w:sz w:val="22"/>
          <w:szCs w:val="22"/>
        </w:rPr>
        <w:t xml:space="preserve">Age arithmetic.</w:t>
      </w:r>
      <w:r>
        <w:rPr>
          <w:sz w:val="22"/>
          <w:szCs w:val="22"/>
        </w:rPr>
        <w:t xml:space="preserve"> The TRT stream generally requires under 45 at application — calculate your application date backwards from your birthday, and plan the lodgement window accordingly. Age-exemption categories exist (certain high earners, academics, medical roles) — verify whether yours applies.</w:t>
      </w:r>
    </w:p>
    <w:p>
      <w:pPr>
        <w:spacing w:after="80"/>
        <w:ind w:left="720" w:hanging="360"/>
      </w:pPr>
      <w:r>
        <w:rPr>
          <w:b/>
          <w:bCs/>
          <w:sz w:val="22"/>
          <w:szCs w:val="22"/>
        </w:rPr>
        <w:t xml:space="preserve">2. </w:t>
      </w:r>
      <w:r>
        <w:rPr>
          <w:b/>
          <w:bCs/>
          <w:sz w:val="22"/>
          <w:szCs w:val="22"/>
        </w:rPr>
        <w:t xml:space="preserve">English.</w:t>
      </w:r>
      <w:r>
        <w:rPr>
          <w:sz w:val="22"/>
          <w:szCs w:val="22"/>
        </w:rPr>
        <w:t xml:space="preserve"> The TRT stream requires competent English — many 482 holders already hold the evidence; some need to test. Do it early; results take time and validity matters.</w:t>
      </w:r>
    </w:p>
    <w:p>
      <w:pPr>
        <w:spacing w:after="80"/>
        <w:ind w:left="720" w:hanging="360"/>
      </w:pPr>
      <w:r>
        <w:rPr>
          <w:b/>
          <w:bCs/>
          <w:sz w:val="22"/>
          <w:szCs w:val="22"/>
        </w:rPr>
        <w:t xml:space="preserve">3. </w:t>
      </w:r>
      <w:r>
        <w:rPr>
          <w:b/>
          <w:bCs/>
          <w:sz w:val="22"/>
          <w:szCs w:val="22"/>
        </w:rPr>
        <w:t xml:space="preserve">The employer's willingness and capacity.</w:t>
      </w:r>
      <w:r>
        <w:rPr>
          <w:sz w:val="22"/>
          <w:szCs w:val="22"/>
        </w:rPr>
        <w:t xml:space="preserve"> The 186 requires your employer to *nominate* — a separate process with its own obligations and costs. Confirm willingness early, in principle and in writing. An employer who sponsored you will almost always complete the arc — but "almost" is why you ask in year one.</w:t>
      </w:r>
    </w:p>
    <w:p>
      <w:pPr>
        <w:spacing w:after="80"/>
        <w:ind w:left="720" w:hanging="360"/>
      </w:pPr>
      <w:r>
        <w:rPr>
          <w:b/>
          <w:bCs/>
          <w:sz w:val="22"/>
          <w:szCs w:val="22"/>
        </w:rPr>
        <w:t xml:space="preserve">4. </w:t>
      </w:r>
      <w:r>
        <w:rPr>
          <w:b/>
          <w:bCs/>
          <w:sz w:val="22"/>
          <w:szCs w:val="22"/>
        </w:rPr>
        <w:t xml:space="preserve">Stream check.</w:t>
      </w:r>
      <w:r>
        <w:rPr>
          <w:sz w:val="22"/>
          <w:szCs w:val="22"/>
        </w:rPr>
        <w:t xml:space="preserve"> TRT vs Direct Entry: for most 482 holders it's TRT, but high-income, academic, and certain medical profiles sometimes route differently — verify before assuming.</w:t>
      </w:r>
    </w:p>
    <w:p>
      <w:pPr>
        <w:spacing w:after="160" w:line="300"/>
      </w:pPr>
      <w:r>
        <w:rPr>
          <w:b/>
          <w:bCs/>
          <w:sz w:val="22"/>
          <w:szCs w:val="22"/>
        </w:rPr>
        <w:t xml:space="preserve">Stage two: the nomination.</w:t>
      </w:r>
    </w:p>
    <w:p>
      <w:pPr>
        <w:spacing w:after="80"/>
        <w:ind w:left="720" w:hanging="360"/>
      </w:pPr>
      <w:r>
        <w:rPr>
          <w:b/>
          <w:bCs/>
          <w:sz w:val="22"/>
          <w:szCs w:val="22"/>
        </w:rPr>
        <w:t xml:space="preserve">• </w:t>
      </w:r>
      <w:r>
        <w:rPr>
          <w:sz w:val="22"/>
          <w:szCs w:val="22"/>
        </w:rPr>
        <w:t xml:space="preserve">The employer nominates the position: genuine, full-time, ongoing, at market salary, with the associated obligations met.</w:t>
      </w:r>
    </w:p>
    <w:p>
      <w:pPr>
        <w:spacing w:after="80"/>
        <w:ind w:left="720" w:hanging="360"/>
      </w:pPr>
      <w:r>
        <w:rPr>
          <w:b/>
          <w:bCs/>
          <w:sz w:val="22"/>
          <w:szCs w:val="22"/>
        </w:rPr>
        <w:t xml:space="preserve">• </w:t>
      </w:r>
      <w:r>
        <w:rPr>
          <w:sz w:val="22"/>
          <w:szCs w:val="22"/>
        </w:rPr>
        <w:t xml:space="preserve">Your role's consistency with the original sponsorship matters here — the years of duties and salary history are the evidence that the position is real and you're the person doing it.</w:t>
      </w:r>
    </w:p>
    <w:p>
      <w:pPr>
        <w:spacing w:after="80"/>
        <w:ind w:left="720" w:hanging="360"/>
      </w:pPr>
      <w:r>
        <w:rPr>
          <w:b/>
          <w:bCs/>
          <w:sz w:val="22"/>
          <w:szCs w:val="22"/>
        </w:rPr>
        <w:t xml:space="preserve">• </w:t>
      </w:r>
      <w:r>
        <w:rPr>
          <w:sz w:val="22"/>
          <w:szCs w:val="22"/>
        </w:rPr>
        <w:t xml:space="preserve">Nomination refusals most often trace to employer-side issues: non-compliance history, salary inconsistencies, role-reality gaps. Your choice of sponsor years earlier is, in retrospect, the nomination strategy.</w:t>
      </w:r>
    </w:p>
    <w:p>
      <w:pPr>
        <w:spacing w:after="160" w:line="300"/>
      </w:pPr>
      <w:r>
        <w:rPr>
          <w:b/>
          <w:bCs/>
          <w:sz w:val="22"/>
          <w:szCs w:val="22"/>
        </w:rPr>
        <w:t xml:space="preserve">Stage three: the visa application.</w:t>
      </w:r>
    </w:p>
    <w:p>
      <w:pPr>
        <w:spacing w:after="80"/>
        <w:ind w:left="720" w:hanging="360"/>
      </w:pPr>
      <w:r>
        <w:rPr>
          <w:b/>
          <w:bCs/>
          <w:sz w:val="22"/>
          <w:szCs w:val="22"/>
        </w:rPr>
        <w:t xml:space="preserve">• </w:t>
      </w:r>
      <w:r>
        <w:rPr>
          <w:b/>
          <w:bCs/>
          <w:sz w:val="22"/>
          <w:szCs w:val="22"/>
        </w:rPr>
        <w:t xml:space="preserve">Your criteria:</w:t>
      </w:r>
      <w:r>
        <w:rPr>
          <w:sz w:val="22"/>
          <w:szCs w:val="22"/>
        </w:rPr>
        <w:t xml:space="preserve"> age, English, health, character, and the qualification/experience standard for your occupation.</w:t>
      </w:r>
    </w:p>
    <w:p>
      <w:pPr>
        <w:spacing w:after="80"/>
        <w:ind w:left="720" w:hanging="360"/>
      </w:pPr>
      <w:r>
        <w:rPr>
          <w:b/>
          <w:bCs/>
          <w:sz w:val="22"/>
          <w:szCs w:val="22"/>
        </w:rPr>
        <w:t xml:space="preserve">• </w:t>
      </w:r>
      <w:r>
        <w:rPr>
          <w:b/>
          <w:bCs/>
          <w:sz w:val="22"/>
          <w:szCs w:val="22"/>
        </w:rPr>
        <w:t xml:space="preserve">The interplay with your 482's expiry:</w:t>
      </w:r>
      <w:r>
        <w:rPr>
          <w:sz w:val="22"/>
          <w:szCs w:val="22"/>
        </w:rPr>
        <w:t xml:space="preserve"> the 186 should lodge with runway; bridging arrangements handle the gap when timed correctly — the sequencing is a known, solvable problem when planned.</w:t>
      </w:r>
    </w:p>
    <w:p>
      <w:pPr>
        <w:spacing w:after="80"/>
        <w:ind w:left="720" w:hanging="360"/>
      </w:pPr>
      <w:r>
        <w:rPr>
          <w:b/>
          <w:bCs/>
          <w:sz w:val="22"/>
          <w:szCs w:val="22"/>
        </w:rPr>
        <w:t xml:space="preserve">• </w:t>
      </w:r>
      <w:r>
        <w:rPr>
          <w:b/>
          <w:bCs/>
          <w:sz w:val="22"/>
          <w:szCs w:val="22"/>
        </w:rPr>
        <w:t xml:space="preserve">Family inclusion:</w:t>
      </w:r>
      <w:r>
        <w:rPr>
          <w:sz w:val="22"/>
          <w:szCs w:val="22"/>
        </w:rPr>
        <w:t xml:space="preserve"> partner and dependents ride the application — family documents join the file.</w:t>
      </w:r>
    </w:p>
    <w:p>
      <w:pPr>
        <w:spacing w:after="160" w:line="300"/>
      </w:pPr>
      <w:r>
        <w:rPr>
          <w:b/>
          <w:bCs/>
          <w:sz w:val="22"/>
          <w:szCs w:val="22"/>
        </w:rPr>
        <w:t xml:space="preserve">Stage four: the grant and what follows.</w:t>
      </w:r>
    </w:p>
    <w:p>
      <w:pPr>
        <w:spacing w:after="80"/>
        <w:ind w:left="720" w:hanging="360"/>
      </w:pPr>
      <w:r>
        <w:rPr>
          <w:b/>
          <w:bCs/>
          <w:sz w:val="22"/>
          <w:szCs w:val="22"/>
        </w:rPr>
        <w:t xml:space="preserve">• </w:t>
      </w:r>
      <w:r>
        <w:rPr>
          <w:sz w:val="22"/>
          <w:szCs w:val="22"/>
        </w:rPr>
        <w:t xml:space="preserve">Permanent residence: unrestricted work, any employer, any location, Medicare, and the citizenship pathway after the qualifying residence.</w:t>
      </w:r>
    </w:p>
    <w:p>
      <w:pPr>
        <w:spacing w:after="80"/>
        <w:ind w:left="720" w:hanging="360"/>
      </w:pPr>
      <w:r>
        <w:rPr>
          <w:b/>
          <w:bCs/>
          <w:sz w:val="22"/>
          <w:szCs w:val="22"/>
        </w:rPr>
        <w:t xml:space="preserve">• </w:t>
      </w:r>
      <w:r>
        <w:rPr>
          <w:sz w:val="22"/>
          <w:szCs w:val="22"/>
        </w:rPr>
        <w:t xml:space="preserve">The practical note: the PR grant ends the sponsorship tether — and the citizenship clock starts. Plan the residence years deliberately; most sponsored workers are citizens-in-waiting from here.</w:t>
      </w:r>
    </w:p>
    <w:p>
      <w:pPr>
        <w:spacing w:after="160" w:line="300"/>
      </w:pPr>
      <w:r>
        <w:rPr>
          <w:b/>
          <w:bCs/>
          <w:sz w:val="22"/>
          <w:szCs w:val="22"/>
        </w:rPr>
        <w:t xml:space="preserve">Where transitions actually fail:</w:t>
      </w:r>
    </w:p>
    <w:p>
      <w:pPr>
        <w:spacing w:after="80"/>
        <w:ind w:left="720" w:hanging="360"/>
      </w:pPr>
      <w:r>
        <w:rPr>
          <w:b/>
          <w:bCs/>
          <w:sz w:val="22"/>
          <w:szCs w:val="22"/>
        </w:rPr>
        <w:t xml:space="preserve">1. </w:t>
      </w:r>
      <w:r>
        <w:rPr>
          <w:b/>
          <w:bCs/>
          <w:sz w:val="22"/>
          <w:szCs w:val="22"/>
        </w:rPr>
        <w:t xml:space="preserve">The work-period arithmetic error.</w:t>
      </w:r>
      <w:r>
        <w:rPr>
          <w:sz w:val="22"/>
          <w:szCs w:val="22"/>
        </w:rPr>
        <w:t xml:space="preserve"> Applying before the qualifying period completes, or after an unrecognised gap breaks continuity — the audit that should have happened in year one.</w:t>
      </w:r>
    </w:p>
    <w:p>
      <w:pPr>
        <w:spacing w:after="80"/>
        <w:ind w:left="720" w:hanging="360"/>
      </w:pPr>
      <w:r>
        <w:rPr>
          <w:b/>
          <w:bCs/>
          <w:sz w:val="22"/>
          <w:szCs w:val="22"/>
        </w:rPr>
        <w:t xml:space="preserve">2. </w:t>
      </w:r>
      <w:r>
        <w:rPr>
          <w:b/>
          <w:bCs/>
          <w:sz w:val="22"/>
          <w:szCs w:val="22"/>
        </w:rPr>
        <w:t xml:space="preserve">The age-line miscalculation.</w:t>
      </w:r>
      <w:r>
        <w:rPr>
          <w:sz w:val="22"/>
          <w:szCs w:val="22"/>
        </w:rPr>
        <w:t xml:space="preserve"> Applicants a few months over 45 at application — the date controls, and the date is knowable years in advance.</w:t>
      </w:r>
    </w:p>
    <w:p>
      <w:pPr>
        <w:spacing w:after="80"/>
        <w:ind w:left="720" w:hanging="360"/>
      </w:pPr>
      <w:r>
        <w:rPr>
          <w:b/>
          <w:bCs/>
          <w:sz w:val="22"/>
          <w:szCs w:val="22"/>
        </w:rPr>
        <w:t xml:space="preserve">3. </w:t>
      </w:r>
      <w:r>
        <w:rPr>
          <w:b/>
          <w:bCs/>
          <w:sz w:val="22"/>
          <w:szCs w:val="22"/>
        </w:rPr>
        <w:t xml:space="preserve">Employer-side surprises.</w:t>
      </w:r>
      <w:r>
        <w:rPr>
          <w:sz w:val="22"/>
          <w:szCs w:val="22"/>
        </w:rPr>
        <w:t xml:space="preserve"> A sponsor with compliance issues, financial wobble, or change of heart — mitigated by early confirmation and by choosing sponsors well in the first place.</w:t>
      </w:r>
    </w:p>
    <w:p>
      <w:pPr>
        <w:spacing w:after="80"/>
        <w:ind w:left="720" w:hanging="360"/>
      </w:pPr>
      <w:r>
        <w:rPr>
          <w:b/>
          <w:bCs/>
          <w:sz w:val="22"/>
          <w:szCs w:val="22"/>
        </w:rPr>
        <w:t xml:space="preserve">4. </w:t>
      </w:r>
      <w:r>
        <w:rPr>
          <w:b/>
          <w:bCs/>
          <w:sz w:val="22"/>
          <w:szCs w:val="22"/>
        </w:rPr>
        <w:t xml:space="preserve">Evidence archaeology.</w:t>
      </w:r>
      <w:r>
        <w:rPr>
          <w:sz w:val="22"/>
          <w:szCs w:val="22"/>
        </w:rPr>
        <w:t xml:space="preserve"> reconstructing three years of employment from memory and missing payslips — the archive built continuously wins.</w:t>
      </w:r>
    </w:p>
    <w:p>
      <w:pPr>
        <w:spacing w:after="80"/>
        <w:ind w:left="720" w:hanging="360"/>
      </w:pPr>
      <w:r>
        <w:rPr>
          <w:b/>
          <w:bCs/>
          <w:sz w:val="22"/>
          <w:szCs w:val="22"/>
        </w:rPr>
        <w:t xml:space="preserve">5. </w:t>
      </w:r>
      <w:r>
        <w:rPr>
          <w:b/>
          <w:bCs/>
          <w:sz w:val="22"/>
          <w:szCs w:val="22"/>
        </w:rPr>
        <w:t xml:space="preserve">Role drift.</w:t>
      </w:r>
      <w:r>
        <w:rPr>
          <w:sz w:val="22"/>
          <w:szCs w:val="22"/>
        </w:rPr>
        <w:t xml:space="preserve"> Duties that evolved without proper variation — reconciled too late.</w:t>
      </w:r>
    </w:p>
    <w:p>
      <w:pPr>
        <w:spacing w:after="160" w:line="300"/>
      </w:pPr>
      <w:r>
        <w:rPr>
          <w:b/>
          <w:bCs/>
          <w:sz w:val="22"/>
          <w:szCs w:val="22"/>
        </w:rPr>
        <w:t xml:space="preserve">The timeline that works, compressed:</w:t>
      </w:r>
    </w:p>
    <w:p>
      <w:pPr>
        <w:spacing w:after="80"/>
        <w:ind w:left="720" w:hanging="360"/>
      </w:pPr>
      <w:r>
        <w:rPr>
          <w:b/>
          <w:bCs/>
          <w:sz w:val="22"/>
          <w:szCs w:val="22"/>
        </w:rPr>
        <w:t xml:space="preserve">• </w:t>
      </w:r>
      <w:r>
        <w:rPr>
          <w:b/>
          <w:bCs/>
          <w:sz w:val="22"/>
          <w:szCs w:val="22"/>
        </w:rPr>
        <w:t xml:space="preserve">482 year one:</w:t>
      </w:r>
      <w:r>
        <w:rPr>
          <w:sz w:val="22"/>
          <w:szCs w:val="22"/>
        </w:rPr>
        <w:t xml:space="preserve"> confirm the employer's 186 intent; start the document archive; verify age/English arithmetic.</w:t>
      </w:r>
    </w:p>
    <w:p>
      <w:pPr>
        <w:spacing w:after="80"/>
        <w:ind w:left="720" w:hanging="360"/>
      </w:pPr>
      <w:r>
        <w:rPr>
          <w:b/>
          <w:bCs/>
          <w:sz w:val="22"/>
          <w:szCs w:val="22"/>
        </w:rPr>
        <w:t xml:space="preserve">• </w:t>
      </w:r>
      <w:r>
        <w:rPr>
          <w:b/>
          <w:bCs/>
          <w:sz w:val="22"/>
          <w:szCs w:val="22"/>
        </w:rPr>
        <w:t xml:space="preserve">482 year two:</w:t>
      </w:r>
      <w:r>
        <w:rPr>
          <w:sz w:val="22"/>
          <w:szCs w:val="22"/>
        </w:rPr>
        <w:t xml:space="preserve"> English testing if needed; monitor role alignment; keep the file current.</w:t>
      </w:r>
    </w:p>
    <w:p>
      <w:pPr>
        <w:spacing w:after="80"/>
        <w:ind w:left="720" w:hanging="360"/>
      </w:pPr>
      <w:r>
        <w:rPr>
          <w:b/>
          <w:bCs/>
          <w:sz w:val="22"/>
          <w:szCs w:val="22"/>
        </w:rPr>
        <w:t xml:space="preserve">• </w:t>
      </w:r>
      <w:r>
        <w:rPr>
          <w:b/>
          <w:bCs/>
          <w:sz w:val="22"/>
          <w:szCs w:val="22"/>
        </w:rPr>
        <w:t xml:space="preserve">Eligibility reached:</w:t>
      </w:r>
      <w:r>
        <w:rPr>
          <w:sz w:val="22"/>
          <w:szCs w:val="22"/>
        </w:rPr>
        <w:t xml:space="preserve"> nomination preparation, application lodgement inside your visa's runway.</w:t>
      </w:r>
    </w:p>
    <w:p>
      <w:pPr>
        <w:spacing w:after="80"/>
        <w:ind w:left="720" w:hanging="360"/>
      </w:pPr>
      <w:r>
        <w:rPr>
          <w:b/>
          <w:bCs/>
          <w:sz w:val="22"/>
          <w:szCs w:val="22"/>
        </w:rPr>
        <w:t xml:space="preserve">• </w:t>
      </w:r>
      <w:r>
        <w:rPr>
          <w:b/>
          <w:bCs/>
          <w:sz w:val="22"/>
          <w:szCs w:val="22"/>
        </w:rPr>
        <w:t xml:space="preserve">Grant:</w:t>
      </w:r>
      <w:r>
        <w:rPr>
          <w:sz w:val="22"/>
          <w:szCs w:val="22"/>
        </w:rPr>
        <w:t xml:space="preserve"> permanence — and the citizenship plan begins.</w:t>
      </w:r>
    </w:p>
    <w:p>
      <w:pPr>
        <w:spacing w:after="160" w:line="300"/>
      </w:pPr>
      <w:r>
        <w:rPr>
          <w:sz w:val="22"/>
          <w:szCs w:val="22"/>
        </w:rPr>
        <w:t xml:space="preserve">Commonwealth Migration Group's </w:t>
      </w:r>
      <w:hyperlink w:history="1" r:id="rIdcllw_n9_orkqgdliwx9s1">
        <w:r>
          <w:rPr>
            <w:rStyle w:val="Hyperlink"/>
          </w:rPr>
          <w:t xml:space="preserve">482-to-186 guide</w:t>
        </w:r>
      </w:hyperlink>
      <w:r>
        <w:rPr>
          <w:sz w:val="22"/>
          <w:szCs w:val="22"/>
        </w:rPr>
        <w:t xml:space="preserve"> carries the current requirements and sequencing — and its MARA-registered agents manage the employer-worker coordination the transition actually requires.</w:t>
      </w:r>
    </w:p>
    <w:p>
      <w:pPr>
        <w:spacing w:after="160" w:line="300"/>
      </w:pPr>
      <w:r>
        <w:rPr>
          <w:sz w:val="22"/>
          <w:szCs w:val="22"/>
        </w:rPr>
        <w:t xml:space="preserve">The 482-to-186 arc is the most reliable PR route in the system — for workers who treat it as the five-year project it is. Audit early, document continuously, confirm the employer, and the finish line arrives on schedule.</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68. Article for: https://www.cwmigrationgroup.com/resources/491-visa-australia-regional-pathway</w:t>
      </w:r>
    </w:p>
    <w:p>
      <w:pPr>
        <w:pStyle w:val="Heading2"/>
        <w:spacing w:after="120" w:before="200"/>
      </w:pPr>
      <w:r>
        <w:rPr>
          <w:b/>
          <w:bCs/>
          <w:sz w:val="30"/>
          <w:szCs w:val="30"/>
        </w:rPr>
        <w:t xml:space="preserve">The 491 Regional Pathway: Australia's Five-Year Plan for Permanent Residence</w:t>
      </w:r>
    </w:p>
    <w:p>
      <w:pPr>
        <w:spacing w:after="160" w:line="300"/>
      </w:pPr>
      <w:r>
        <w:rPr>
          <w:sz w:val="22"/>
          <w:szCs w:val="22"/>
        </w:rPr>
        <w:t xml:space="preserve">The subclass 491 Skilled Work Regional visa is the skilled program's best-value deal — and its most commonly misunderstood one. Fifteen nomination points, friendlier state criteria, and a defined road to permanent residence, in exchange for a few years of living and working in "regional" Australia. The misunderstanding is almost always about what "regional" means. Here's the pathway laid out honestly, from nomination to the 191 finish line.</w:t>
      </w:r>
    </w:p>
    <w:p>
      <w:pPr>
        <w:spacing w:after="160" w:line="300"/>
      </w:pPr>
      <w:r>
        <w:rPr>
          <w:b/>
          <w:bCs/>
          <w:sz w:val="22"/>
          <w:szCs w:val="22"/>
        </w:rPr>
        <w:t xml:space="preserve">Step one: understanding what "regional" actually means.</w:t>
      </w:r>
      <w:r>
        <w:rPr>
          <w:sz w:val="22"/>
          <w:szCs w:val="22"/>
        </w:rPr>
        <w:t xml:space="preserve"> The designated regional areas cover everything except Sydney, Melbourne, and Brisbane. Read that again: Perth, Adelaide, the Gold Coast, Canberra, Hobart, Newcastle, Darwin, and hundreds of substantial cities and towns are all "regional" for migration purposes. The 491 is not a visa for the outback — it's a visa for *most of Australia*, minus three metros. Applicants who grasp this early make very different decisions than those who imagine isolation.</w:t>
      </w:r>
    </w:p>
    <w:p>
      <w:pPr>
        <w:spacing w:after="160" w:line="300"/>
      </w:pPr>
      <w:r>
        <w:rPr>
          <w:b/>
          <w:bCs/>
          <w:sz w:val="22"/>
          <w:szCs w:val="22"/>
        </w:rPr>
        <w:t xml:space="preserve">Step two: winning the nomination.</w:t>
      </w:r>
    </w:p>
    <w:p>
      <w:pPr>
        <w:spacing w:after="80"/>
        <w:ind w:left="720" w:hanging="360"/>
      </w:pPr>
      <w:r>
        <w:rPr>
          <w:b/>
          <w:bCs/>
          <w:sz w:val="22"/>
          <w:szCs w:val="22"/>
        </w:rPr>
        <w:t xml:space="preserve">• </w:t>
      </w:r>
      <w:r>
        <w:rPr>
          <w:b/>
          <w:bCs/>
          <w:sz w:val="22"/>
          <w:szCs w:val="22"/>
        </w:rPr>
        <w:t xml:space="preserve">Fifteen points</w:t>
      </w:r>
      <w:r>
        <w:rPr>
          <w:sz w:val="22"/>
          <w:szCs w:val="22"/>
        </w:rPr>
        <w:t xml:space="preserve"> — the largest nomination bonus in the system, frequently the entire competitive gap for otherwise-marginal profiles.</w:t>
      </w:r>
    </w:p>
    <w:p>
      <w:pPr>
        <w:spacing w:after="80"/>
        <w:ind w:left="720" w:hanging="360"/>
      </w:pPr>
      <w:r>
        <w:rPr>
          <w:b/>
          <w:bCs/>
          <w:sz w:val="22"/>
          <w:szCs w:val="22"/>
        </w:rPr>
        <w:t xml:space="preserve">• </w:t>
      </w:r>
      <w:r>
        <w:rPr>
          <w:b/>
          <w:bCs/>
          <w:sz w:val="22"/>
          <w:szCs w:val="22"/>
        </w:rPr>
        <w:t xml:space="preserve">Each state runs its own 491 program:</w:t>
      </w:r>
      <w:r>
        <w:rPr>
          <w:sz w:val="22"/>
          <w:szCs w:val="22"/>
        </w:rPr>
        <w:t xml:space="preserve"> its own occupation lists, its own criteria (residence requirements, job offers, family ties), its own windows and caps.</w:t>
      </w:r>
    </w:p>
    <w:p>
      <w:pPr>
        <w:spacing w:after="80"/>
        <w:ind w:left="720" w:hanging="360"/>
      </w:pPr>
      <w:r>
        <w:rPr>
          <w:b/>
          <w:bCs/>
          <w:sz w:val="22"/>
          <w:szCs w:val="22"/>
        </w:rPr>
        <w:t xml:space="preserve">• </w:t>
      </w:r>
      <w:r>
        <w:rPr>
          <w:b/>
          <w:bCs/>
          <w:sz w:val="22"/>
          <w:szCs w:val="22"/>
        </w:rPr>
        <w:t xml:space="preserve">The family-sponsored stream</w:t>
      </w:r>
      <w:r>
        <w:rPr>
          <w:sz w:val="22"/>
          <w:szCs w:val="22"/>
        </w:rPr>
        <w:t xml:space="preserve"> exists too — nominated by an eligible relative in a designated area, for applicants whose state-nomination path doesn't fit.</w:t>
      </w:r>
    </w:p>
    <w:p>
      <w:pPr>
        <w:spacing w:after="80"/>
        <w:ind w:left="720" w:hanging="360"/>
      </w:pPr>
      <w:r>
        <w:rPr>
          <w:b/>
          <w:bCs/>
          <w:sz w:val="22"/>
          <w:szCs w:val="22"/>
        </w:rPr>
        <w:t xml:space="preserve">• </w:t>
      </w:r>
      <w:r>
        <w:rPr>
          <w:b/>
          <w:bCs/>
          <w:sz w:val="22"/>
          <w:szCs w:val="22"/>
        </w:rPr>
        <w:t xml:space="preserve">The strategy:</w:t>
      </w:r>
      <w:r>
        <w:rPr>
          <w:sz w:val="22"/>
          <w:szCs w:val="22"/>
        </w:rPr>
        <w:t xml:space="preserve"> map your occupation across every state's current 491 criteria, build the genuine-commitment case where you'd actually live, and be application-ready when windows open. The state that wants you may not be the state you've heard of.</w:t>
      </w:r>
    </w:p>
    <w:p>
      <w:pPr>
        <w:spacing w:after="160" w:line="300"/>
      </w:pPr>
      <w:r>
        <w:rPr>
          <w:b/>
          <w:bCs/>
          <w:sz w:val="22"/>
          <w:szCs w:val="22"/>
        </w:rPr>
        <w:t xml:space="preserve">Step three: living the five years (well).</w:t>
      </w:r>
      <w:r>
        <w:rPr>
          <w:sz w:val="22"/>
          <w:szCs w:val="22"/>
        </w:rPr>
        <w:t xml:space="preserve"> The 491 grants five years of provisional residence with the condition that defines it: live, work, and study in designated regional areas. Making those years excellent rather than endured:</w:t>
      </w:r>
    </w:p>
    <w:p>
      <w:pPr>
        <w:spacing w:after="80"/>
        <w:ind w:left="720" w:hanging="360"/>
      </w:pPr>
      <w:r>
        <w:rPr>
          <w:b/>
          <w:bCs/>
          <w:sz w:val="22"/>
          <w:szCs w:val="22"/>
        </w:rPr>
        <w:t xml:space="preserve">• </w:t>
      </w:r>
      <w:r>
        <w:rPr>
          <w:b/>
          <w:bCs/>
          <w:sz w:val="22"/>
          <w:szCs w:val="22"/>
        </w:rPr>
        <w:t xml:space="preserve">Choose the region deliberately</w:t>
      </w:r>
      <w:r>
        <w:rPr>
          <w:sz w:val="22"/>
          <w:szCs w:val="22"/>
        </w:rPr>
        <w:t xml:space="preserve"> — labour market in your occupation, cost of living, lifestyle, community. Applicants who research regions like migrants rather than fugitives report better outcomes, consistently.</w:t>
      </w:r>
    </w:p>
    <w:p>
      <w:pPr>
        <w:spacing w:after="80"/>
        <w:ind w:left="720" w:hanging="360"/>
      </w:pPr>
      <w:r>
        <w:rPr>
          <w:b/>
          <w:bCs/>
          <w:sz w:val="22"/>
          <w:szCs w:val="22"/>
        </w:rPr>
        <w:t xml:space="preserve">• </w:t>
      </w:r>
      <w:r>
        <w:rPr>
          <w:b/>
          <w:bCs/>
          <w:sz w:val="22"/>
          <w:szCs w:val="22"/>
        </w:rPr>
        <w:t xml:space="preserve">Work openly</w:t>
      </w:r>
      <w:r>
        <w:rPr>
          <w:sz w:val="22"/>
          <w:szCs w:val="22"/>
        </w:rPr>
        <w:t xml:space="preserve"> — the 491's work rights are unrestricted within regional areas; career-building compounds both the PR case and the ordinary life case.</w:t>
      </w:r>
    </w:p>
    <w:p>
      <w:pPr>
        <w:spacing w:after="80"/>
        <w:ind w:left="720" w:hanging="360"/>
      </w:pPr>
      <w:r>
        <w:rPr>
          <w:b/>
          <w:bCs/>
          <w:sz w:val="22"/>
          <w:szCs w:val="22"/>
        </w:rPr>
        <w:t xml:space="preserve">• </w:t>
      </w:r>
      <w:r>
        <w:rPr>
          <w:b/>
          <w:bCs/>
          <w:sz w:val="22"/>
          <w:szCs w:val="22"/>
        </w:rPr>
        <w:t xml:space="preserve">Document continuously</w:t>
      </w:r>
      <w:r>
        <w:rPr>
          <w:sz w:val="22"/>
          <w:szCs w:val="22"/>
        </w:rPr>
        <w:t xml:space="preserve"> — addresses, employment, travel: the 191's residence audit is retrospective, and the applicants with clean records breeze through it.</w:t>
      </w:r>
    </w:p>
    <w:p>
      <w:pPr>
        <w:spacing w:after="80"/>
        <w:ind w:left="720" w:hanging="360"/>
      </w:pPr>
      <w:r>
        <w:rPr>
          <w:b/>
          <w:bCs/>
          <w:sz w:val="22"/>
          <w:szCs w:val="22"/>
        </w:rPr>
        <w:t xml:space="preserve">• </w:t>
      </w:r>
      <w:r>
        <w:rPr>
          <w:b/>
          <w:bCs/>
          <w:sz w:val="22"/>
          <w:szCs w:val="22"/>
        </w:rPr>
        <w:t xml:space="preserve">File every tax return.</w:t>
      </w:r>
      <w:r>
        <w:rPr>
          <w:sz w:val="22"/>
          <w:szCs w:val="22"/>
        </w:rPr>
        <w:t xml:space="preserve"> The 191 requires provision of tax records for the qualifying years — not a minimum income (the old threshold was removed), but *filed* returns. Unfiled years are self-inflicted wounds.</w:t>
      </w:r>
    </w:p>
    <w:p>
      <w:pPr>
        <w:spacing w:after="160" w:line="300"/>
      </w:pPr>
      <w:r>
        <w:rPr>
          <w:b/>
          <w:bCs/>
          <w:sz w:val="22"/>
          <w:szCs w:val="22"/>
        </w:rPr>
        <w:t xml:space="preserve">Step four: the 191 — permanent residence.</w:t>
      </w:r>
    </w:p>
    <w:p>
      <w:pPr>
        <w:spacing w:after="80"/>
        <w:ind w:left="720" w:hanging="360"/>
      </w:pPr>
      <w:r>
        <w:rPr>
          <w:b/>
          <w:bCs/>
          <w:sz w:val="22"/>
          <w:szCs w:val="22"/>
        </w:rPr>
        <w:t xml:space="preserve">• </w:t>
      </w:r>
      <w:r>
        <w:rPr>
          <w:sz w:val="22"/>
          <w:szCs w:val="22"/>
        </w:rPr>
        <w:t xml:space="preserve">After the required years of regional residence (three, under current settings — verify), holders apply for the subclass 191 Permanent Residence (Regional) visa.</w:t>
      </w:r>
    </w:p>
    <w:p>
      <w:pPr>
        <w:spacing w:after="80"/>
        <w:ind w:left="720" w:hanging="360"/>
      </w:pPr>
      <w:r>
        <w:rPr>
          <w:b/>
          <w:bCs/>
          <w:sz w:val="22"/>
          <w:szCs w:val="22"/>
        </w:rPr>
        <w:t xml:space="preserve">• </w:t>
      </w:r>
      <w:r>
        <w:rPr>
          <w:b/>
          <w:bCs/>
          <w:sz w:val="22"/>
          <w:szCs w:val="22"/>
        </w:rPr>
        <w:t xml:space="preserve">The requirements are deliberately simple:</w:t>
      </w:r>
      <w:r>
        <w:rPr>
          <w:sz w:val="22"/>
          <w:szCs w:val="22"/>
        </w:rPr>
        <w:t xml:space="preserve"> regional residence evidenced, employment in any occupation, tax records provided, conditions history clean.</w:t>
      </w:r>
    </w:p>
    <w:p>
      <w:pPr>
        <w:spacing w:after="80"/>
        <w:ind w:left="720" w:hanging="360"/>
      </w:pPr>
      <w:r>
        <w:rPr>
          <w:b/>
          <w:bCs/>
          <w:sz w:val="22"/>
          <w:szCs w:val="22"/>
        </w:rPr>
        <w:t xml:space="preserve">• </w:t>
      </w:r>
      <w:r>
        <w:rPr>
          <w:b/>
          <w:bCs/>
          <w:sz w:val="22"/>
          <w:szCs w:val="22"/>
        </w:rPr>
        <w:t xml:space="preserve">The grant is unrestricted permanence:</w:t>
      </w:r>
      <w:r>
        <w:rPr>
          <w:sz w:val="22"/>
          <w:szCs w:val="22"/>
        </w:rPr>
        <w:t xml:space="preserve"> live anywhere, work anywhere, citizenship pathway open. The regional commitment ends at the finish line — which is exactly why the honest applicants who honoured it during the provisional years are the ones who cross it.</w:t>
      </w:r>
    </w:p>
    <w:p>
      <w:pPr>
        <w:spacing w:after="160" w:line="300"/>
      </w:pPr>
      <w:r>
        <w:rPr>
          <w:b/>
          <w:bCs/>
          <w:sz w:val="22"/>
          <w:szCs w:val="22"/>
        </w:rPr>
        <w:t xml:space="preserve">The honest cost-benefit, one more time:</w:t>
      </w:r>
    </w:p>
    <w:p>
      <w:pPr>
        <w:spacing w:after="40"/>
        <w:ind w:left="360"/>
      </w:pPr>
      <w:r>
        <w:rPr>
          <w:sz w:val="20"/>
          <w:szCs w:val="20"/>
        </w:rPr>
        <w:t xml:space="preserve">Factor</w:t>
      </w:r>
      <w:r>
        <w:rPr>
          <w:color w:val="AAAAAA"/>
          <w:sz w:val="20"/>
          <w:szCs w:val="20"/>
        </w:rPr>
        <w:t xml:space="preserve">   |   </w:t>
      </w:r>
      <w:r>
        <w:rPr>
          <w:sz w:val="20"/>
          <w:szCs w:val="20"/>
        </w:rPr>
        <w:t xml:space="preserve">491 pathway</w:t>
      </w:r>
      <w:r>
        <w:rPr>
          <w:color w:val="AAAAAA"/>
          <w:sz w:val="20"/>
          <w:szCs w:val="20"/>
        </w:rPr>
        <w:t xml:space="preserve">   |   </w:t>
      </w:r>
      <w:r>
        <w:rPr>
          <w:sz w:val="20"/>
          <w:szCs w:val="20"/>
        </w:rPr>
        <w:t xml:space="preserve">189 alternative</w:t>
      </w:r>
    </w:p>
    <w:p>
      <w:pPr>
        <w:spacing w:after="40"/>
        <w:ind w:left="360"/>
      </w:pPr>
      <w:r>
        <w:rPr>
          <w:sz w:val="20"/>
          <w:szCs w:val="20"/>
        </w:rPr>
        <w:t xml:space="preserve">Points needed</w:t>
      </w:r>
      <w:r>
        <w:rPr>
          <w:color w:val="AAAAAA"/>
          <w:sz w:val="20"/>
          <w:szCs w:val="20"/>
        </w:rPr>
        <w:t xml:space="preserve">   |   </w:t>
      </w:r>
      <w:r>
        <w:rPr>
          <w:sz w:val="20"/>
          <w:szCs w:val="20"/>
        </w:rPr>
        <w:t xml:space="preserve">Lower (15-point bonus)</w:t>
      </w:r>
      <w:r>
        <w:rPr>
          <w:color w:val="AAAAAA"/>
          <w:sz w:val="20"/>
          <w:szCs w:val="20"/>
        </w:rPr>
        <w:t xml:space="preserve">   |   </w:t>
      </w:r>
      <w:r>
        <w:rPr>
          <w:sz w:val="20"/>
          <w:szCs w:val="20"/>
        </w:rPr>
        <w:t xml:space="preserve">Highest</w:t>
      </w:r>
    </w:p>
    <w:p>
      <w:pPr>
        <w:spacing w:after="40"/>
        <w:ind w:left="360"/>
      </w:pPr>
      <w:r>
        <w:rPr>
          <w:sz w:val="20"/>
          <w:szCs w:val="20"/>
        </w:rPr>
        <w:t xml:space="preserve">Restrictions</w:t>
      </w:r>
      <w:r>
        <w:rPr>
          <w:color w:val="AAAAAA"/>
          <w:sz w:val="20"/>
          <w:szCs w:val="20"/>
        </w:rPr>
        <w:t xml:space="preserve">   |   </w:t>
      </w:r>
      <w:r>
        <w:rPr>
          <w:sz w:val="20"/>
          <w:szCs w:val="20"/>
        </w:rPr>
        <w:t xml:space="preserve">Regional residence, ~5 years</w:t>
      </w:r>
      <w:r>
        <w:rPr>
          <w:color w:val="AAAAAA"/>
          <w:sz w:val="20"/>
          <w:szCs w:val="20"/>
        </w:rPr>
        <w:t xml:space="preserve">   |   </w:t>
      </w:r>
      <w:r>
        <w:rPr>
          <w:sz w:val="20"/>
          <w:szCs w:val="20"/>
        </w:rPr>
        <w:t xml:space="preserve">None</w:t>
      </w:r>
    </w:p>
    <w:p>
      <w:pPr>
        <w:spacing w:after="40"/>
        <w:ind w:left="360"/>
      </w:pPr>
      <w:r>
        <w:rPr>
          <w:sz w:val="20"/>
          <w:szCs w:val="20"/>
        </w:rPr>
        <w:t xml:space="preserve">Time to PR</w:t>
      </w:r>
      <w:r>
        <w:rPr>
          <w:color w:val="AAAAAA"/>
          <w:sz w:val="20"/>
          <w:szCs w:val="20"/>
        </w:rPr>
        <w:t xml:space="preserve">   |   </w:t>
      </w:r>
      <w:r>
        <w:rPr>
          <w:sz w:val="20"/>
          <w:szCs w:val="20"/>
        </w:rPr>
        <w:t xml:space="preserve">~3-5 years</w:t>
      </w:r>
      <w:r>
        <w:rPr>
          <w:color w:val="AAAAAA"/>
          <w:sz w:val="20"/>
          <w:szCs w:val="20"/>
        </w:rPr>
        <w:t xml:space="preserve">   |   </w:t>
      </w:r>
      <w:r>
        <w:rPr>
          <w:sz w:val="20"/>
          <w:szCs w:val="20"/>
        </w:rPr>
        <w:t xml:space="preserve">Immediate (if invited)</w:t>
      </w:r>
    </w:p>
    <w:p>
      <w:pPr>
        <w:spacing w:after="40"/>
        <w:ind w:left="360"/>
      </w:pPr>
      <w:r>
        <w:rPr>
          <w:sz w:val="20"/>
          <w:szCs w:val="20"/>
        </w:rPr>
        <w:t xml:space="preserve">Certainty</w:t>
      </w:r>
      <w:r>
        <w:rPr>
          <w:color w:val="AAAAAA"/>
          <w:sz w:val="20"/>
          <w:szCs w:val="20"/>
        </w:rPr>
        <w:t xml:space="preserve">   |   </w:t>
      </w:r>
      <w:r>
        <w:rPr>
          <w:sz w:val="20"/>
          <w:szCs w:val="20"/>
        </w:rPr>
        <w:t xml:space="preserve">High — nomination is achievable</w:t>
      </w:r>
      <w:r>
        <w:rPr>
          <w:color w:val="AAAAAA"/>
          <w:sz w:val="20"/>
          <w:szCs w:val="20"/>
        </w:rPr>
        <w:t xml:space="preserve">   |   </w:t>
      </w:r>
      <w:r>
        <w:rPr>
          <w:sz w:val="20"/>
          <w:szCs w:val="20"/>
        </w:rPr>
        <w:t xml:space="preserve">Hope — cutoffs dependent</w:t>
      </w:r>
    </w:p>
    <w:p>
      <w:pPr>
        <w:spacing w:after="160" w:line="300"/>
      </w:pPr>
      <w:r>
        <w:rPr>
          <w:sz w:val="22"/>
          <w:szCs w:val="22"/>
        </w:rPr>
        <w:t xml:space="preserve">The 491 trades patience for probability. For applicants whose alternative is years of uninvited EOI drift, that trade is almost always correct.</w:t>
      </w:r>
    </w:p>
    <w:p>
      <w:pPr>
        <w:spacing w:after="160" w:line="300"/>
      </w:pPr>
      <w:r>
        <w:rPr>
          <w:b/>
          <w:bCs/>
          <w:sz w:val="22"/>
          <w:szCs w:val="22"/>
        </w:rPr>
        <w:t xml:space="preserve">Where regional pathways actually fail:</w:t>
      </w:r>
    </w:p>
    <w:p>
      <w:pPr>
        <w:spacing w:after="80"/>
        <w:ind w:left="720" w:hanging="360"/>
      </w:pPr>
      <w:r>
        <w:rPr>
          <w:b/>
          <w:bCs/>
          <w:sz w:val="22"/>
          <w:szCs w:val="22"/>
        </w:rPr>
        <w:t xml:space="preserve">• </w:t>
      </w:r>
      <w:r>
        <w:rPr>
          <w:b/>
          <w:bCs/>
          <w:sz w:val="22"/>
          <w:szCs w:val="22"/>
        </w:rPr>
        <w:t xml:space="preserve">The phantom income rule.</w:t>
      </w:r>
      <w:r>
        <w:rPr>
          <w:sz w:val="22"/>
          <w:szCs w:val="22"/>
        </w:rPr>
        <w:t xml:space="preserve"> Applicants still refusing regional moves over the 191 income threshold that *no longer exists* — the most expensive myth in the program.</w:t>
      </w:r>
    </w:p>
    <w:p>
      <w:pPr>
        <w:spacing w:after="80"/>
        <w:ind w:left="720" w:hanging="360"/>
      </w:pPr>
      <w:r>
        <w:rPr>
          <w:b/>
          <w:bCs/>
          <w:sz w:val="22"/>
          <w:szCs w:val="22"/>
        </w:rPr>
        <w:t xml:space="preserve">• </w:t>
      </w:r>
      <w:r>
        <w:rPr>
          <w:b/>
          <w:bCs/>
          <w:sz w:val="22"/>
          <w:szCs w:val="22"/>
        </w:rPr>
        <w:t xml:space="preserve">Regional-condition drift.</w:t>
      </w:r>
      <w:r>
        <w:rPr>
          <w:sz w:val="22"/>
          <w:szCs w:val="22"/>
        </w:rPr>
        <w:t xml:space="preserve"> Metro addresses "temporarily" — the retrospective audit catches it.</w:t>
      </w:r>
    </w:p>
    <w:p>
      <w:pPr>
        <w:spacing w:after="80"/>
        <w:ind w:left="720" w:hanging="360"/>
      </w:pPr>
      <w:r>
        <w:rPr>
          <w:b/>
          <w:bCs/>
          <w:sz w:val="22"/>
          <w:szCs w:val="22"/>
        </w:rPr>
        <w:t xml:space="preserve">• </w:t>
      </w:r>
      <w:r>
        <w:rPr>
          <w:b/>
          <w:bCs/>
          <w:sz w:val="22"/>
          <w:szCs w:val="22"/>
        </w:rPr>
        <w:t xml:space="preserve">Reluctant settlement.</w:t>
      </w:r>
      <w:r>
        <w:rPr>
          <w:sz w:val="22"/>
          <w:szCs w:val="22"/>
        </w:rPr>
        <w:t xml:space="preserve"> Holders who count days instead of building lives; the compliance survives, the years don't.</w:t>
      </w:r>
    </w:p>
    <w:p>
      <w:pPr>
        <w:spacing w:after="80"/>
        <w:ind w:left="720" w:hanging="360"/>
      </w:pPr>
      <w:r>
        <w:rPr>
          <w:b/>
          <w:bCs/>
          <w:sz w:val="22"/>
          <w:szCs w:val="22"/>
        </w:rPr>
        <w:t xml:space="preserve">• </w:t>
      </w:r>
      <w:r>
        <w:rPr>
          <w:b/>
          <w:bCs/>
          <w:sz w:val="22"/>
          <w:szCs w:val="22"/>
        </w:rPr>
        <w:t xml:space="preserve">State-criteria technicalities</w:t>
      </w:r>
      <w:r>
        <w:rPr>
          <w:sz w:val="22"/>
          <w:szCs w:val="22"/>
        </w:rPr>
        <w:t xml:space="preserve"> — the usual nominable-on-paper refusals.</w:t>
      </w:r>
    </w:p>
    <w:p>
      <w:pPr>
        <w:spacing w:after="160" w:line="300"/>
      </w:pPr>
      <w:r>
        <w:rPr>
          <w:sz w:val="22"/>
          <w:szCs w:val="22"/>
        </w:rPr>
        <w:t xml:space="preserve">Commonwealth Migration Group's </w:t>
      </w:r>
      <w:hyperlink w:history="1" r:id="rIditwof5fqg0jkr1jpilns1">
        <w:r>
          <w:rPr>
            <w:rStyle w:val="Hyperlink"/>
          </w:rPr>
          <w:t xml:space="preserve">491 regional pathway guide</w:t>
        </w:r>
      </w:hyperlink>
      <w:r>
        <w:rPr>
          <w:sz w:val="22"/>
          <w:szCs w:val="22"/>
        </w:rPr>
        <w:t xml:space="preserve">, the </w:t>
      </w:r>
      <w:hyperlink w:history="1" r:id="rIdtzaqjhgs4juievrpyxcms">
        <w:r>
          <w:rPr>
            <w:rStyle w:val="Hyperlink"/>
          </w:rPr>
          <w:t xml:space="preserve">subclass 491 page</w:t>
        </w:r>
      </w:hyperlink>
      <w:r>
        <w:rPr>
          <w:sz w:val="22"/>
          <w:szCs w:val="22"/>
        </w:rPr>
        <w:t xml:space="preserve">, and the </w:t>
      </w:r>
      <w:hyperlink w:history="1" r:id="rId3s-ahm44xdnwuyzi9kg3p">
        <w:r>
          <w:rPr>
            <w:rStyle w:val="Hyperlink"/>
          </w:rPr>
          <w:t xml:space="preserve">191 page</w:t>
        </w:r>
      </w:hyperlink>
      <w:r>
        <w:rPr>
          <w:sz w:val="22"/>
          <w:szCs w:val="22"/>
        </w:rPr>
        <w:t xml:space="preserve"> carry the current picture — with MARA-registered agents running region selection, state strategy, and the five-year compliance plan end to end.</w:t>
      </w:r>
    </w:p>
    <w:p>
      <w:pPr>
        <w:spacing w:after="160" w:line="300"/>
      </w:pPr>
      <w:r>
        <w:rPr>
          <w:sz w:val="22"/>
          <w:szCs w:val="22"/>
        </w:rPr>
        <w:t xml:space="preserve">The 491 pathway is Australia offering permanence on an instalment plan: fifteen points now, a few honest regional years, permanent residence after. For the applicants it fits — and it fits more of them than any other skilled visa — the only real cost is the one paid by those who never understood the deal in the first place.</w:t>
      </w:r>
    </w:p>
    <w:p>
      <w:pPr>
        <w:pStyle w:val="Heading1"/>
        <w:pageBreakBefore/>
        <w:spacing w:after="200"/>
      </w:pPr>
      <w:r>
        <w:rPr>
          <w:b/>
          <w:bCs/>
          <w:color w:val="1F4E79"/>
          <w:sz w:val="26"/>
          <w:szCs w:val="26"/>
        </w:rPr>
        <w:t xml:space="preserve">69. Article for: https://www.cwmigrationgroup.com/resources/190-visa-australia-permanent-residency</w:t>
      </w:r>
    </w:p>
    <w:p>
      <w:pPr>
        <w:pStyle w:val="Heading2"/>
        <w:spacing w:after="120" w:before="200"/>
      </w:pPr>
      <w:r>
        <w:rPr>
          <w:b/>
          <w:bCs/>
          <w:sz w:val="30"/>
          <w:szCs w:val="30"/>
        </w:rPr>
        <w:t xml:space="preserve">The 190 Visa Deep-Dive: How State Nomination Delivers Australian Permanent Residency</w:t>
      </w:r>
    </w:p>
    <w:p>
      <w:pPr>
        <w:spacing w:after="160" w:line="300"/>
      </w:pPr>
      <w:r>
        <w:rPr>
          <w:sz w:val="22"/>
          <w:szCs w:val="22"/>
        </w:rPr>
        <w:t xml:space="preserve">The subclass 190 is the skilled program's workhorse: permanent residence identical in substance to the 189's — but accessed through state nomination, with five bonus points and a selection pathway that doesn't live or die on federal invitation rounds. For the majority of skilled applicants, understanding the 190 properly is the difference between a skilled migration plan and a skilled migration wish. This deep-dive covers what the page itself covers: the mechanics, the state layer, and the strategy.</w:t>
      </w:r>
    </w:p>
    <w:p>
      <w:pPr>
        <w:spacing w:after="160" w:line="300"/>
      </w:pPr>
      <w:r>
        <w:rPr>
          <w:b/>
          <w:bCs/>
          <w:sz w:val="22"/>
          <w:szCs w:val="22"/>
        </w:rPr>
        <w:t xml:space="preserve">The fundamentals.</w:t>
      </w:r>
      <w:r>
        <w:rPr>
          <w:sz w:val="22"/>
          <w:szCs w:val="22"/>
        </w:rPr>
        <w:t xml:space="preserve"> The 190 requires the skilled program's standard foundations — occupation on the relevant list, positive skills assessment, age under 45 at invitation, competent English minimum, competitive points — plus one addition: </w:t>
      </w:r>
      <w:r>
        <w:rPr>
          <w:b/>
          <w:bCs/>
          <w:sz w:val="22"/>
          <w:szCs w:val="22"/>
        </w:rPr>
        <w:t xml:space="preserve">nomination by an Australian state or territory government</w:t>
      </w:r>
      <w:r>
        <w:rPr>
          <w:sz w:val="22"/>
          <w:szCs w:val="22"/>
        </w:rPr>
        <w:t xml:space="preserve">, which adds five points and opens the 190's invitation pathway. The grant is full permanent residence: live and work anywhere in the long run, Medicare, family inclusion, citizenship pathway — with a settling commitment to the nominating state for the initial period.</w:t>
      </w:r>
    </w:p>
    <w:p>
      <w:pPr>
        <w:spacing w:after="160" w:line="300"/>
      </w:pPr>
      <w:r>
        <w:rPr>
          <w:b/>
          <w:bCs/>
          <w:sz w:val="22"/>
          <w:szCs w:val="22"/>
        </w:rPr>
        <w:t xml:space="preserve">The state layer — where the real strategy lives.</w:t>
      </w:r>
      <w:r>
        <w:rPr>
          <w:sz w:val="22"/>
          <w:szCs w:val="22"/>
        </w:rPr>
        <w:t xml:space="preserve"> Each of Australia's states and territories runs its own nomination program:</w:t>
      </w:r>
    </w:p>
    <w:p>
      <w:pPr>
        <w:spacing w:after="80"/>
        <w:ind w:left="720" w:hanging="360"/>
      </w:pPr>
      <w:r>
        <w:rPr>
          <w:b/>
          <w:bCs/>
          <w:sz w:val="22"/>
          <w:szCs w:val="22"/>
        </w:rPr>
        <w:t xml:space="preserve">• </w:t>
      </w:r>
      <w:r>
        <w:rPr>
          <w:b/>
          <w:bCs/>
          <w:sz w:val="22"/>
          <w:szCs w:val="22"/>
        </w:rPr>
        <w:t xml:space="preserve">Its own occupation lists</w:t>
      </w:r>
      <w:r>
        <w:rPr>
          <w:sz w:val="22"/>
          <w:szCs w:val="22"/>
        </w:rPr>
        <w:t xml:space="preserve"> — often narrower than the federal list, targeted at local shortages. Your occupation may be closed in one state and urgently sought in another.</w:t>
      </w:r>
    </w:p>
    <w:p>
      <w:pPr>
        <w:spacing w:after="80"/>
        <w:ind w:left="720" w:hanging="360"/>
      </w:pPr>
      <w:r>
        <w:rPr>
          <w:b/>
          <w:bCs/>
          <w:sz w:val="22"/>
          <w:szCs w:val="22"/>
        </w:rPr>
        <w:t xml:space="preserve">• </w:t>
      </w:r>
      <w:r>
        <w:rPr>
          <w:b/>
          <w:bCs/>
          <w:sz w:val="22"/>
          <w:szCs w:val="22"/>
        </w:rPr>
        <w:t xml:space="preserve">Its own criteria</w:t>
      </w:r>
      <w:r>
        <w:rPr>
          <w:sz w:val="22"/>
          <w:szCs w:val="22"/>
        </w:rPr>
        <w:t xml:space="preserve"> — residence requirements (some states require living in-state or strong ties), employment expectations, minimum points or experience floors, and financial requirements.</w:t>
      </w:r>
    </w:p>
    <w:p>
      <w:pPr>
        <w:spacing w:after="80"/>
        <w:ind w:left="720" w:hanging="360"/>
      </w:pPr>
      <w:r>
        <w:rPr>
          <w:b/>
          <w:bCs/>
          <w:sz w:val="22"/>
          <w:szCs w:val="22"/>
        </w:rPr>
        <w:t xml:space="preserve">• </w:t>
      </w:r>
      <w:r>
        <w:rPr>
          <w:b/>
          <w:bCs/>
          <w:sz w:val="22"/>
          <w:szCs w:val="22"/>
        </w:rPr>
        <w:t xml:space="preserve">Its own windows and caps</w:t>
      </w:r>
      <w:r>
        <w:rPr>
          <w:sz w:val="22"/>
          <w:szCs w:val="22"/>
        </w:rPr>
        <w:t xml:space="preserve"> — nomination allocations are finite and open in rounds; timing converts or forfeits opportunities.</w:t>
      </w:r>
    </w:p>
    <w:p>
      <w:pPr>
        <w:spacing w:after="80"/>
        <w:ind w:left="720" w:hanging="360"/>
      </w:pPr>
      <w:r>
        <w:rPr>
          <w:b/>
          <w:bCs/>
          <w:sz w:val="22"/>
          <w:szCs w:val="22"/>
        </w:rPr>
        <w:t xml:space="preserve">• </w:t>
      </w:r>
      <w:r>
        <w:rPr>
          <w:b/>
          <w:bCs/>
          <w:sz w:val="22"/>
          <w:szCs w:val="22"/>
        </w:rPr>
        <w:t xml:space="preserve">Its own priorities</w:t>
      </w:r>
      <w:r>
        <w:rPr>
          <w:sz w:val="22"/>
          <w:szCs w:val="22"/>
        </w:rPr>
        <w:t xml:space="preserve"> — onshore graduates, in-state workers, specific sectors: each state's program has a personality, and it changes annually.</w:t>
      </w:r>
    </w:p>
    <w:p>
      <w:pPr>
        <w:spacing w:after="160" w:line="300"/>
      </w:pPr>
      <w:r>
        <w:rPr>
          <w:b/>
          <w:bCs/>
          <w:sz w:val="22"/>
          <w:szCs w:val="22"/>
        </w:rPr>
        <w:t xml:space="preserve">The nomination strategy that actually wins:</w:t>
      </w:r>
    </w:p>
    <w:p>
      <w:pPr>
        <w:spacing w:after="80"/>
        <w:ind w:left="720" w:hanging="360"/>
      </w:pPr>
      <w:r>
        <w:rPr>
          <w:b/>
          <w:bCs/>
          <w:sz w:val="22"/>
          <w:szCs w:val="22"/>
        </w:rPr>
        <w:t xml:space="preserve">1. </w:t>
      </w:r>
      <w:r>
        <w:rPr>
          <w:b/>
          <w:bCs/>
          <w:sz w:val="22"/>
          <w:szCs w:val="22"/>
        </w:rPr>
        <w:t xml:space="preserve">Map every jurisdiction.</w:t>
      </w:r>
      <w:r>
        <w:rPr>
          <w:sz w:val="22"/>
          <w:szCs w:val="22"/>
        </w:rPr>
        <w:t xml:space="preserve"> Eight-ish programs, each a separate opportunity. The state that wants your occupation may not be the one dominating your search results.</w:t>
      </w:r>
    </w:p>
    <w:p>
      <w:pPr>
        <w:spacing w:after="80"/>
        <w:ind w:left="720" w:hanging="360"/>
      </w:pPr>
      <w:r>
        <w:rPr>
          <w:b/>
          <w:bCs/>
          <w:sz w:val="22"/>
          <w:szCs w:val="22"/>
        </w:rPr>
        <w:t xml:space="preserve">2. </w:t>
      </w:r>
      <w:r>
        <w:rPr>
          <w:b/>
          <w:bCs/>
          <w:sz w:val="22"/>
          <w:szCs w:val="22"/>
        </w:rPr>
        <w:t xml:space="preserve">Build genuine commitment evidence.</w:t>
      </w:r>
      <w:r>
        <w:rPr>
          <w:sz w:val="22"/>
          <w:szCs w:val="22"/>
        </w:rPr>
        <w:t xml:space="preserve"> In-state residence, employment, study history, family — or a specific, credible settlement plan. Commitment statements assembled in an afternoon read exactly as they are.</w:t>
      </w:r>
    </w:p>
    <w:p>
      <w:pPr>
        <w:spacing w:after="80"/>
        <w:ind w:left="720" w:hanging="360"/>
      </w:pPr>
      <w:r>
        <w:rPr>
          <w:b/>
          <w:bCs/>
          <w:sz w:val="22"/>
          <w:szCs w:val="22"/>
        </w:rPr>
        <w:t xml:space="preserve">3. </w:t>
      </w:r>
      <w:r>
        <w:rPr>
          <w:b/>
          <w:bCs/>
          <w:sz w:val="22"/>
          <w:szCs w:val="22"/>
        </w:rPr>
        <w:t xml:space="preserve">Respect the criteria as an exam.</w:t>
      </w:r>
      <w:r>
        <w:rPr>
          <w:sz w:val="22"/>
          <w:szCs w:val="22"/>
        </w:rPr>
        <w:t xml:space="preserve"> States reject nominable-on-paper applicants for small non-compliances — unmatched points claims, outdated documents, missed declarations. Technical discipline is nomination currency.</w:t>
      </w:r>
    </w:p>
    <w:p>
      <w:pPr>
        <w:spacing w:after="80"/>
        <w:ind w:left="720" w:hanging="360"/>
      </w:pPr>
      <w:r>
        <w:rPr>
          <w:b/>
          <w:bCs/>
          <w:sz w:val="22"/>
          <w:szCs w:val="22"/>
        </w:rPr>
        <w:t xml:space="preserve">4. </w:t>
      </w:r>
      <w:r>
        <w:rPr>
          <w:b/>
          <w:bCs/>
          <w:sz w:val="22"/>
          <w:szCs w:val="22"/>
        </w:rPr>
        <w:t xml:space="preserve">Be ready when windows open.</w:t>
      </w:r>
      <w:r>
        <w:rPr>
          <w:sz w:val="22"/>
          <w:szCs w:val="22"/>
        </w:rPr>
        <w:t xml:space="preserve"> Rounds fill fast; the applicant whose documents are prepared when the list opens eats the one who's "almost ready."</w:t>
      </w:r>
    </w:p>
    <w:p>
      <w:pPr>
        <w:spacing w:after="80"/>
        <w:ind w:left="720" w:hanging="360"/>
      </w:pPr>
      <w:r>
        <w:rPr>
          <w:b/>
          <w:bCs/>
          <w:sz w:val="22"/>
          <w:szCs w:val="22"/>
        </w:rPr>
        <w:t xml:space="preserve">5. </w:t>
      </w:r>
      <w:r>
        <w:rPr>
          <w:b/>
          <w:bCs/>
          <w:sz w:val="22"/>
          <w:szCs w:val="22"/>
        </w:rPr>
        <w:t xml:space="preserve">Run the 189 in parallel.</w:t>
      </w:r>
      <w:r>
        <w:rPr>
          <w:sz w:val="22"/>
          <w:szCs w:val="22"/>
        </w:rPr>
        <w:t xml:space="preserve"> Nomination and independent competitiveness aren't exclusive — a strong EOI serves both doors simultaneously.</w:t>
      </w:r>
    </w:p>
    <w:p>
      <w:pPr>
        <w:spacing w:after="160" w:line="300"/>
      </w:pPr>
      <w:r>
        <w:rPr>
          <w:b/>
          <w:bCs/>
          <w:sz w:val="22"/>
          <w:szCs w:val="22"/>
        </w:rPr>
        <w:t xml:space="preserve">The commitment, honestly framed.</w:t>
      </w:r>
      <w:r>
        <w:rPr>
          <w:sz w:val="22"/>
          <w:szCs w:val="22"/>
        </w:rPr>
        <w:t xml:space="preserve"> Nomination comes with an expectation of genuine settlement: live, work, contribute — for the initial period the state defines. Applicants who treat nomination as a points coupon and relocate immediately after grant damage their own record and the system's trust. The honest approach: nominate a state you'd genuinely choose, and the commitment costs nothing because it's real.</w:t>
      </w:r>
    </w:p>
    <w:p>
      <w:pPr>
        <w:spacing w:after="160" w:line="300"/>
      </w:pPr>
      <w:r>
        <w:rPr>
          <w:b/>
          <w:bCs/>
          <w:sz w:val="22"/>
          <w:szCs w:val="22"/>
        </w:rPr>
        <w:t xml:space="preserve">Where 190 campaigns actually fail:</w:t>
      </w:r>
    </w:p>
    <w:p>
      <w:pPr>
        <w:spacing w:after="80"/>
        <w:ind w:left="720" w:hanging="360"/>
      </w:pPr>
      <w:r>
        <w:rPr>
          <w:b/>
          <w:bCs/>
          <w:sz w:val="22"/>
          <w:szCs w:val="22"/>
        </w:rPr>
        <w:t xml:space="preserve">• </w:t>
      </w:r>
      <w:r>
        <w:rPr>
          <w:b/>
          <w:bCs/>
          <w:sz w:val="22"/>
          <w:szCs w:val="22"/>
        </w:rPr>
        <w:t xml:space="preserve">Single-state fixation</w:t>
      </w:r>
      <w:r>
        <w:rPr>
          <w:sz w:val="22"/>
          <w:szCs w:val="22"/>
        </w:rPr>
        <w:t xml:space="preserve"> — one closed list becomes a lost year.</w:t>
      </w:r>
    </w:p>
    <w:p>
      <w:pPr>
        <w:spacing w:after="80"/>
        <w:ind w:left="720" w:hanging="360"/>
      </w:pPr>
      <w:r>
        <w:rPr>
          <w:b/>
          <w:bCs/>
          <w:sz w:val="22"/>
          <w:szCs w:val="22"/>
        </w:rPr>
        <w:t xml:space="preserve">• </w:t>
      </w:r>
      <w:r>
        <w:rPr>
          <w:b/>
          <w:bCs/>
          <w:sz w:val="22"/>
          <w:szCs w:val="22"/>
        </w:rPr>
        <w:t xml:space="preserve">Criteria technicalities</w:t>
      </w:r>
      <w:r>
        <w:rPr>
          <w:sz w:val="22"/>
          <w:szCs w:val="22"/>
        </w:rPr>
        <w:t xml:space="preserve"> — the small stuff that defeats nominable applicants.</w:t>
      </w:r>
    </w:p>
    <w:p>
      <w:pPr>
        <w:spacing w:after="80"/>
        <w:ind w:left="720" w:hanging="360"/>
      </w:pPr>
      <w:r>
        <w:rPr>
          <w:b/>
          <w:bCs/>
          <w:sz w:val="22"/>
          <w:szCs w:val="22"/>
        </w:rPr>
        <w:t xml:space="preserve">• </w:t>
      </w:r>
      <w:r>
        <w:rPr>
          <w:b/>
          <w:bCs/>
          <w:sz w:val="22"/>
          <w:szCs w:val="22"/>
        </w:rPr>
        <w:t xml:space="preserve">Hollow commitment cases</w:t>
      </w:r>
      <w:r>
        <w:rPr>
          <w:sz w:val="22"/>
          <w:szCs w:val="22"/>
        </w:rPr>
        <w:t xml:space="preserve"> — the nomination statement that the evidence doesn't support.</w:t>
      </w:r>
    </w:p>
    <w:p>
      <w:pPr>
        <w:spacing w:after="80"/>
        <w:ind w:left="720" w:hanging="360"/>
      </w:pPr>
      <w:r>
        <w:rPr>
          <w:b/>
          <w:bCs/>
          <w:sz w:val="22"/>
          <w:szCs w:val="22"/>
        </w:rPr>
        <w:t xml:space="preserve">• </w:t>
      </w:r>
      <w:r>
        <w:rPr>
          <w:b/>
          <w:bCs/>
          <w:sz w:val="22"/>
          <w:szCs w:val="22"/>
        </w:rPr>
        <w:t xml:space="preserve">Window naïveté</w:t>
      </w:r>
      <w:r>
        <w:rPr>
          <w:sz w:val="22"/>
          <w:szCs w:val="22"/>
        </w:rPr>
        <w:t xml:space="preserve"> — caps and calendars ignored until they've closed.</w:t>
      </w:r>
    </w:p>
    <w:p>
      <w:pPr>
        <w:spacing w:after="160" w:line="300"/>
      </w:pPr>
      <w:r>
        <w:rPr>
          <w:b/>
          <w:bCs/>
          <w:sz w:val="22"/>
          <w:szCs w:val="22"/>
        </w:rPr>
        <w:t xml:space="preserve">The permanent residency payoff.</w:t>
      </w:r>
      <w:r>
        <w:rPr>
          <w:sz w:val="22"/>
          <w:szCs w:val="22"/>
        </w:rPr>
        <w:t xml:space="preserve"> For the applicant who wins it: immediate PR, no regional conditions, no provisional stage, family included from day one. Against the 491's five-year arc and the 189's cutoff lottery, the 190 is frequently the fastest *certain* route to permanence a skilled applicant has — which is exactly why serious strategies treat it as the primary door rather than the backup.</w:t>
      </w:r>
    </w:p>
    <w:p>
      <w:pPr>
        <w:spacing w:after="160" w:line="300"/>
      </w:pPr>
      <w:r>
        <w:rPr>
          <w:b/>
          <w:bCs/>
          <w:sz w:val="22"/>
          <w:szCs w:val="22"/>
        </w:rPr>
        <w:t xml:space="preserve">The verification discipline.</w:t>
      </w:r>
      <w:r>
        <w:rPr>
          <w:sz w:val="22"/>
          <w:szCs w:val="22"/>
        </w:rPr>
        <w:t xml:space="preserve"> State lists, criteria, and windows change on their own calendars — the current settings live on each state's migration pages and are tracked by firms whose business depends on currency. Commonwealth Migration Group's </w:t>
      </w:r>
      <w:hyperlink w:history="1" r:id="rIdkhmpzrcx_kspatnjbvjzd">
        <w:r>
          <w:rPr>
            <w:rStyle w:val="Hyperlink"/>
          </w:rPr>
          <w:t xml:space="preserve">190 deep-dive</w:t>
        </w:r>
      </w:hyperlink>
      <w:r>
        <w:rPr>
          <w:sz w:val="22"/>
          <w:szCs w:val="22"/>
        </w:rPr>
        <w:t xml:space="preserve"> carries the analysis, the </w:t>
      </w:r>
      <w:hyperlink w:history="1" r:id="rId0tqs9xl3rhkivx0n0s5g6">
        <w:r>
          <w:rPr>
            <w:rStyle w:val="Hyperlink"/>
          </w:rPr>
          <w:t xml:space="preserve">subclass 190 visa page</w:t>
        </w:r>
      </w:hyperlink>
      <w:r>
        <w:rPr>
          <w:sz w:val="22"/>
          <w:szCs w:val="22"/>
        </w:rPr>
        <w:t xml:space="preserve"> the criteria, and the </w:t>
      </w:r>
      <w:hyperlink w:history="1" r:id="rIdjgxl3wlkjmkd6gi_mdwo1">
        <w:r>
          <w:rPr>
            <w:rStyle w:val="Hyperlink"/>
          </w:rPr>
          <w:t xml:space="preserve">state nominations hub</w:t>
        </w:r>
      </w:hyperlink>
      <w:r>
        <w:rPr>
          <w:sz w:val="22"/>
          <w:szCs w:val="22"/>
        </w:rPr>
        <w:t xml:space="preserve"> the jurisdiction-by-jurisdiction picture — all backed by MARA-registered agents who run nomination campaigns for a living.</w:t>
      </w:r>
    </w:p>
    <w:p>
      <w:pPr>
        <w:spacing w:after="160" w:line="300"/>
      </w:pPr>
      <w:r>
        <w:rPr>
          <w:sz w:val="22"/>
          <w:szCs w:val="22"/>
        </w:rPr>
        <w:t xml:space="preserve">The 190 is permanent residency through partnership: your skills, a state's endorsement. Learn every state's rules, build the case where it's genuine, and let the five points — and the pathway they unlock — do their work.</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70. Article for: https://www.cwmigrationgroup.com/resources/189-visa-australia-skilled-independent</w:t>
      </w:r>
    </w:p>
    <w:p>
      <w:pPr>
        <w:pStyle w:val="Heading2"/>
        <w:spacing w:after="120" w:before="200"/>
      </w:pPr>
      <w:r>
        <w:rPr>
          <w:b/>
          <w:bCs/>
          <w:sz w:val="30"/>
          <w:szCs w:val="30"/>
        </w:rPr>
        <w:t xml:space="preserve">The 189 Visa Deep-Dive: Australia's Skilled Independent Visa and the Pure Points Game</w:t>
      </w:r>
    </w:p>
    <w:p>
      <w:pPr>
        <w:spacing w:after="160" w:line="300"/>
      </w:pPr>
      <w:r>
        <w:rPr>
          <w:sz w:val="22"/>
          <w:szCs w:val="22"/>
        </w:rPr>
        <w:t xml:space="preserve">The subclass 189 is skilled migration at its purest: permanent residence, no sponsor, no state, no employer — just your age, English, experience, and qualifications, ranked against everyone else's in SkillSelect. It's the visa every skilled applicant prefers and the one the fewest can win. This deep-dive covers how the 189 actually works, what competitiveness really means, and how to run an independent campaign without neglecting the alternatives that will probably end up being your pathway.</w:t>
      </w:r>
    </w:p>
    <w:p>
      <w:pPr>
        <w:spacing w:after="160" w:line="300"/>
      </w:pPr>
      <w:r>
        <w:rPr>
          <w:b/>
          <w:bCs/>
          <w:sz w:val="22"/>
          <w:szCs w:val="22"/>
        </w:rPr>
        <w:t xml:space="preserve">The machinery, precisely:</w:t>
      </w:r>
    </w:p>
    <w:p>
      <w:pPr>
        <w:spacing w:after="80"/>
        <w:ind w:left="720" w:hanging="360"/>
      </w:pPr>
      <w:r>
        <w:rPr>
          <w:b/>
          <w:bCs/>
          <w:sz w:val="22"/>
          <w:szCs w:val="22"/>
        </w:rPr>
        <w:t xml:space="preserve">1. </w:t>
      </w:r>
      <w:r>
        <w:rPr>
          <w:b/>
          <w:bCs/>
          <w:sz w:val="22"/>
          <w:szCs w:val="22"/>
        </w:rPr>
        <w:t xml:space="preserve">Foundations.</w:t>
      </w:r>
      <w:r>
        <w:rPr>
          <w:sz w:val="22"/>
          <w:szCs w:val="22"/>
        </w:rPr>
        <w:t xml:space="preserve"> Occupation on the relevant skilled list; a positive skills assessment from the occupation's assessing authority; age under 45 at invitation; competent English as the floor; a complete, honest Expression of Interest in SkillSelect.</w:t>
      </w:r>
    </w:p>
    <w:p>
      <w:pPr>
        <w:spacing w:after="80"/>
        <w:ind w:left="720" w:hanging="360"/>
      </w:pPr>
      <w:r>
        <w:rPr>
          <w:b/>
          <w:bCs/>
          <w:sz w:val="22"/>
          <w:szCs w:val="22"/>
        </w:rPr>
        <w:t xml:space="preserve">2. </w:t>
      </w:r>
      <w:r>
        <w:rPr>
          <w:b/>
          <w:bCs/>
          <w:sz w:val="22"/>
          <w:szCs w:val="22"/>
        </w:rPr>
        <w:t xml:space="preserve">The points test.</w:t>
      </w:r>
      <w:r>
        <w:rPr>
          <w:sz w:val="22"/>
          <w:szCs w:val="22"/>
        </w:rPr>
        <w:t xml:space="preserve"> Age (peaking at 25–32), English bands (proficient +10, superior +20), experience bands, qualifications, and specialty additions convert to a score. In the 189's game, the score is the entire currency.</w:t>
      </w:r>
    </w:p>
    <w:p>
      <w:pPr>
        <w:spacing w:after="80"/>
        <w:ind w:left="720" w:hanging="360"/>
      </w:pPr>
      <w:r>
        <w:rPr>
          <w:b/>
          <w:bCs/>
          <w:sz w:val="22"/>
          <w:szCs w:val="22"/>
        </w:rPr>
        <w:t xml:space="preserve">3. </w:t>
      </w:r>
      <w:r>
        <w:rPr>
          <w:b/>
          <w:bCs/>
          <w:sz w:val="22"/>
          <w:szCs w:val="22"/>
        </w:rPr>
        <w:t xml:space="preserve">The ranking.</w:t>
      </w:r>
      <w:r>
        <w:rPr>
          <w:sz w:val="22"/>
          <w:szCs w:val="22"/>
        </w:rPr>
        <w:t xml:space="preserve"> SkillSelect orders candidates by score within occupation groups. No human reads your EOI until a round reaches it.</w:t>
      </w:r>
    </w:p>
    <w:p>
      <w:pPr>
        <w:spacing w:after="80"/>
        <w:ind w:left="720" w:hanging="360"/>
      </w:pPr>
      <w:r>
        <w:rPr>
          <w:b/>
          <w:bCs/>
          <w:sz w:val="22"/>
          <w:szCs w:val="22"/>
        </w:rPr>
        <w:t xml:space="preserve">4. </w:t>
      </w:r>
      <w:r>
        <w:rPr>
          <w:b/>
          <w:bCs/>
          <w:sz w:val="22"/>
          <w:szCs w:val="22"/>
        </w:rPr>
        <w:t xml:space="preserve">The invitation.</w:t>
      </w:r>
      <w:r>
        <w:rPr>
          <w:sz w:val="22"/>
          <w:szCs w:val="22"/>
        </w:rPr>
        <w:t xml:space="preserve"> Rounds issue invitations down the ranking until allocations are exhausted. Cutoffs move by occupation and year — sometimes dramatically.</w:t>
      </w:r>
    </w:p>
    <w:p>
      <w:pPr>
        <w:spacing w:after="80"/>
        <w:ind w:left="720" w:hanging="360"/>
      </w:pPr>
      <w:r>
        <w:rPr>
          <w:b/>
          <w:bCs/>
          <w:sz w:val="22"/>
          <w:szCs w:val="22"/>
        </w:rPr>
        <w:t xml:space="preserve">5. </w:t>
      </w:r>
      <w:r>
        <w:rPr>
          <w:b/>
          <w:bCs/>
          <w:sz w:val="22"/>
          <w:szCs w:val="22"/>
        </w:rPr>
        <w:t xml:space="preserve">The sixty days.</w:t>
      </w:r>
      <w:r>
        <w:rPr>
          <w:sz w:val="22"/>
          <w:szCs w:val="22"/>
        </w:rPr>
        <w:t xml:space="preserve"> From invitation, you have sixty days to lodge a complete application — every claimed point evidenced, medicals and clearances ready. The EOI was the promise; this is the collection.</w:t>
      </w:r>
    </w:p>
    <w:p>
      <w:pPr>
        <w:spacing w:after="160" w:line="300"/>
      </w:pPr>
      <w:r>
        <w:rPr>
          <w:b/>
          <w:bCs/>
          <w:sz w:val="22"/>
          <w:szCs w:val="22"/>
        </w:rPr>
        <w:t xml:space="preserve">What competitiveness actually means — the part folklore obscures:</w:t>
      </w:r>
    </w:p>
    <w:p>
      <w:pPr>
        <w:spacing w:after="80"/>
        <w:ind w:left="720" w:hanging="360"/>
      </w:pPr>
      <w:r>
        <w:rPr>
          <w:b/>
          <w:bCs/>
          <w:sz w:val="22"/>
          <w:szCs w:val="22"/>
        </w:rPr>
        <w:t xml:space="preserve">• </w:t>
      </w:r>
      <w:r>
        <w:rPr>
          <w:b/>
          <w:bCs/>
          <w:sz w:val="22"/>
          <w:szCs w:val="22"/>
        </w:rPr>
        <w:t xml:space="preserve">Cutoffs are historical, not promissory.</w:t>
      </w:r>
      <w:r>
        <w:rPr>
          <w:sz w:val="22"/>
          <w:szCs w:val="22"/>
        </w:rPr>
        <w:t xml:space="preserve"> Last year's invited score for your occupation is data about last year. Only current-round patterns forecast anything, and even they shift.</w:t>
      </w:r>
    </w:p>
    <w:p>
      <w:pPr>
        <w:spacing w:after="80"/>
        <w:ind w:left="720" w:hanging="360"/>
      </w:pPr>
      <w:r>
        <w:rPr>
          <w:b/>
          <w:bCs/>
          <w:sz w:val="22"/>
          <w:szCs w:val="22"/>
        </w:rPr>
        <w:t xml:space="preserve">• </w:t>
      </w:r>
      <w:r>
        <w:rPr>
          <w:b/>
          <w:bCs/>
          <w:sz w:val="22"/>
          <w:szCs w:val="22"/>
        </w:rPr>
        <w:t xml:space="preserve">The pool is occupation-specific.</w:t>
      </w:r>
      <w:r>
        <w:rPr>
          <w:sz w:val="22"/>
          <w:szCs w:val="22"/>
        </w:rPr>
        <w:t xml:space="preserve"> Your score competes within your occupation's demand — an 85 in one occupation is comfortable; in another, uninvited.</w:t>
      </w:r>
    </w:p>
    <w:p>
      <w:pPr>
        <w:spacing w:after="80"/>
        <w:ind w:left="720" w:hanging="360"/>
      </w:pPr>
      <w:r>
        <w:rPr>
          <w:b/>
          <w:bCs/>
          <w:sz w:val="22"/>
          <w:szCs w:val="22"/>
        </w:rPr>
        <w:t xml:space="preserve">• </w:t>
      </w:r>
      <w:r>
        <w:rPr>
          <w:b/>
          <w:bCs/>
          <w:sz w:val="22"/>
          <w:szCs w:val="22"/>
        </w:rPr>
        <w:t xml:space="preserve">Points improvements are nonlinear.</w:t>
      </w:r>
      <w:r>
        <w:rPr>
          <w:sz w:val="22"/>
          <w:szCs w:val="22"/>
        </w:rPr>
        <w:t xml:space="preserve"> The move from proficient to superior English (+10) or the addition of nomination (+5/+15) can leapfrog hundreds of candidates; the same points earned slowly across experience bands may move you nowhere.</w:t>
      </w:r>
    </w:p>
    <w:p>
      <w:pPr>
        <w:spacing w:after="160" w:line="300"/>
      </w:pPr>
      <w:r>
        <w:rPr>
          <w:b/>
          <w:bCs/>
          <w:sz w:val="22"/>
          <w:szCs w:val="22"/>
        </w:rPr>
        <w:t xml:space="preserve">The independent campaign, run well:</w:t>
      </w:r>
    </w:p>
    <w:p>
      <w:pPr>
        <w:spacing w:after="80"/>
        <w:ind w:left="720" w:hanging="360"/>
      </w:pPr>
      <w:r>
        <w:rPr>
          <w:b/>
          <w:bCs/>
          <w:sz w:val="22"/>
          <w:szCs w:val="22"/>
        </w:rPr>
        <w:t xml:space="preserve">1. </w:t>
      </w:r>
      <w:r>
        <w:rPr>
          <w:b/>
          <w:bCs/>
          <w:sz w:val="22"/>
          <w:szCs w:val="22"/>
        </w:rPr>
        <w:t xml:space="preserve">Audit your claims against evidence first.</w:t>
      </w:r>
      <w:r>
        <w:rPr>
          <w:sz w:val="22"/>
          <w:szCs w:val="22"/>
        </w:rPr>
        <w:t xml:space="preserve"> Claimed-but-unevidenceable points collapse at invitation — the most catastrophic failure in the system.</w:t>
      </w:r>
    </w:p>
    <w:p>
      <w:pPr>
        <w:spacing w:after="80"/>
        <w:ind w:left="720" w:hanging="360"/>
      </w:pPr>
      <w:r>
        <w:rPr>
          <w:b/>
          <w:bCs/>
          <w:sz w:val="22"/>
          <w:szCs w:val="22"/>
        </w:rPr>
        <w:t xml:space="preserve">2. </w:t>
      </w:r>
      <w:r>
        <w:rPr>
          <w:b/>
          <w:bCs/>
          <w:sz w:val="22"/>
          <w:szCs w:val="22"/>
        </w:rPr>
        <w:t xml:space="preserve">Move the movable levers deliberately.</w:t>
      </w:r>
      <w:r>
        <w:rPr>
          <w:sz w:val="22"/>
          <w:szCs w:val="22"/>
        </w:rPr>
        <w:t xml:space="preserve"> English testing with targeted preparation; experience documentation to assessor standard; specialty points (NAATI, partner claims) where genuinely available.</w:t>
      </w:r>
    </w:p>
    <w:p>
      <w:pPr>
        <w:spacing w:after="80"/>
        <w:ind w:left="720" w:hanging="360"/>
      </w:pPr>
      <w:r>
        <w:rPr>
          <w:b/>
          <w:bCs/>
          <w:sz w:val="22"/>
          <w:szCs w:val="22"/>
        </w:rPr>
        <w:t xml:space="preserve">3. </w:t>
      </w:r>
      <w:r>
        <w:rPr>
          <w:b/>
          <w:bCs/>
          <w:sz w:val="22"/>
          <w:szCs w:val="22"/>
        </w:rPr>
        <w:t xml:space="preserve">Watch the rounds like a market.</w:t>
      </w:r>
      <w:r>
        <w:rPr>
          <w:sz w:val="22"/>
          <w:szCs w:val="22"/>
        </w:rPr>
        <w:t xml:space="preserve"> Invitation data for your occupation tells you whether to keep building points or pivot strategy — the applicants who read the market outperform those who lodge and hope.</w:t>
      </w:r>
    </w:p>
    <w:p>
      <w:pPr>
        <w:spacing w:after="80"/>
        <w:ind w:left="720" w:hanging="360"/>
      </w:pPr>
      <w:r>
        <w:rPr>
          <w:b/>
          <w:bCs/>
          <w:sz w:val="22"/>
          <w:szCs w:val="22"/>
        </w:rPr>
        <w:t xml:space="preserve">4. </w:t>
      </w:r>
      <w:r>
        <w:rPr>
          <w:b/>
          <w:bCs/>
          <w:sz w:val="22"/>
          <w:szCs w:val="22"/>
        </w:rPr>
        <w:t xml:space="preserve">Keep the alternatives warm.</w:t>
      </w:r>
      <w:r>
        <w:rPr>
          <w:sz w:val="22"/>
          <w:szCs w:val="22"/>
        </w:rPr>
        <w:t xml:space="preserve"> The disciplined 189 campaign runs alongside state nomination research and employer conversations — because for most profiles, the 189 is the preference and the nomination is the probability.</w:t>
      </w:r>
    </w:p>
    <w:p>
      <w:pPr>
        <w:spacing w:after="160" w:line="300"/>
      </w:pPr>
      <w:r>
        <w:rPr>
          <w:b/>
          <w:bCs/>
          <w:sz w:val="22"/>
          <w:szCs w:val="22"/>
        </w:rPr>
        <w:t xml:space="preserve">The honest verdict most applicants reach.</w:t>
      </w:r>
      <w:r>
        <w:rPr>
          <w:sz w:val="22"/>
          <w:szCs w:val="22"/>
        </w:rPr>
        <w:t xml:space="preserve"> The 189 rewards the top slice of the skilled pool: young, superior-English, deeply experienced, in-demand occupations. Everyone else faces a choice: spend years moving levers for a competitive score, or take the nomination leverage that converts their current score into a permanent visa this cycle. Neither is wrong — but deciding *deliberately*, with cutoff data and an honest assessment, is what separates strategy from drift.</w:t>
      </w:r>
    </w:p>
    <w:p>
      <w:pPr>
        <w:spacing w:after="160" w:line="300"/>
      </w:pPr>
      <w:r>
        <w:rPr>
          <w:b/>
          <w:bCs/>
          <w:sz w:val="22"/>
          <w:szCs w:val="22"/>
        </w:rPr>
        <w:t xml:space="preserve">Where 189 campaigns actually fail:</w:t>
      </w:r>
    </w:p>
    <w:p>
      <w:pPr>
        <w:spacing w:after="80"/>
        <w:ind w:left="720" w:hanging="360"/>
      </w:pPr>
      <w:r>
        <w:rPr>
          <w:b/>
          <w:bCs/>
          <w:sz w:val="22"/>
          <w:szCs w:val="22"/>
        </w:rPr>
        <w:t xml:space="preserve">• </w:t>
      </w:r>
      <w:r>
        <w:rPr>
          <w:b/>
          <w:bCs/>
          <w:sz w:val="22"/>
          <w:szCs w:val="22"/>
        </w:rPr>
        <w:t xml:space="preserve">The inflated EOI</w:t>
      </w:r>
      <w:r>
        <w:rPr>
          <w:sz w:val="22"/>
          <w:szCs w:val="22"/>
        </w:rPr>
        <w:t xml:space="preserve"> — points claimed beyond the documents, collapsed at invitation.</w:t>
      </w:r>
    </w:p>
    <w:p>
      <w:pPr>
        <w:spacing w:after="80"/>
        <w:ind w:left="720" w:hanging="360"/>
      </w:pPr>
      <w:r>
        <w:rPr>
          <w:b/>
          <w:bCs/>
          <w:sz w:val="22"/>
          <w:szCs w:val="22"/>
        </w:rPr>
        <w:t xml:space="preserve">• </w:t>
      </w:r>
      <w:r>
        <w:rPr>
          <w:b/>
          <w:bCs/>
          <w:sz w:val="22"/>
          <w:szCs w:val="22"/>
        </w:rPr>
        <w:t xml:space="preserve">The passive pool sit</w:t>
      </w:r>
      <w:r>
        <w:rPr>
          <w:sz w:val="22"/>
          <w:szCs w:val="22"/>
        </w:rPr>
        <w:t xml:space="preserve"> — years of waiting without moving levers or opening nomination angles.</w:t>
      </w:r>
    </w:p>
    <w:p>
      <w:pPr>
        <w:spacing w:after="80"/>
        <w:ind w:left="720" w:hanging="360"/>
      </w:pPr>
      <w:r>
        <w:rPr>
          <w:b/>
          <w:bCs/>
          <w:sz w:val="22"/>
          <w:szCs w:val="22"/>
        </w:rPr>
        <w:t xml:space="preserve">• </w:t>
      </w:r>
      <w:r>
        <w:rPr>
          <w:b/>
          <w:bCs/>
          <w:sz w:val="22"/>
          <w:szCs w:val="22"/>
        </w:rPr>
        <w:t xml:space="preserve">Occupation rigidity</w:t>
      </w:r>
      <w:r>
        <w:rPr>
          <w:sz w:val="22"/>
          <w:szCs w:val="22"/>
        </w:rPr>
        <w:t xml:space="preserve"> — refusing related ANZSCO occupations with friendlier cutoffs, when duties genuinely support them.</w:t>
      </w:r>
    </w:p>
    <w:p>
      <w:pPr>
        <w:spacing w:after="80"/>
        <w:ind w:left="720" w:hanging="360"/>
      </w:pPr>
      <w:r>
        <w:rPr>
          <w:b/>
          <w:bCs/>
          <w:sz w:val="22"/>
          <w:szCs w:val="22"/>
        </w:rPr>
        <w:t xml:space="preserve">• </w:t>
      </w:r>
      <w:r>
        <w:rPr>
          <w:b/>
          <w:bCs/>
          <w:sz w:val="22"/>
          <w:szCs w:val="22"/>
        </w:rPr>
        <w:t xml:space="preserve">Timeline neglect</w:t>
      </w:r>
      <w:r>
        <w:rPr>
          <w:sz w:val="22"/>
          <w:szCs w:val="22"/>
        </w:rPr>
        <w:t xml:space="preserve"> — age bands advancing, assessments and English expiring, the pool punishing drift.</w:t>
      </w:r>
    </w:p>
    <w:p>
      <w:pPr>
        <w:spacing w:after="160" w:line="300"/>
      </w:pPr>
      <w:r>
        <w:rPr>
          <w:sz w:val="22"/>
          <w:szCs w:val="22"/>
        </w:rPr>
        <w:t xml:space="preserve">Commonwealth Migration Group's </w:t>
      </w:r>
      <w:hyperlink w:history="1" r:id="rId_zj01yoa8nap-7fb5c2hh">
        <w:r>
          <w:rPr>
            <w:rStyle w:val="Hyperlink"/>
          </w:rPr>
          <w:t xml:space="preserve">189 deep-dive</w:t>
        </w:r>
      </w:hyperlink>
      <w:r>
        <w:rPr>
          <w:sz w:val="22"/>
          <w:szCs w:val="22"/>
        </w:rPr>
        <w:t xml:space="preserve"> and the </w:t>
      </w:r>
      <w:hyperlink w:history="1" r:id="rId4nscu87bqp8lwhyrjzfde">
        <w:r>
          <w:rPr>
            <w:rStyle w:val="Hyperlink"/>
          </w:rPr>
          <w:t xml:space="preserve">subclass 189 visa page</w:t>
        </w:r>
      </w:hyperlink>
      <w:r>
        <w:rPr>
          <w:sz w:val="22"/>
          <w:szCs w:val="22"/>
        </w:rPr>
        <w:t xml:space="preserve"> carry the current picture — with MARA-registered agents running the points audit, the cutoff analysis, and the parallel nomination strategy the honest 189 campaign requires.</w:t>
      </w:r>
    </w:p>
    <w:p>
      <w:pPr>
        <w:spacing w:after="160" w:line="300"/>
      </w:pPr>
      <w:r>
        <w:rPr>
          <w:sz w:val="22"/>
          <w:szCs w:val="22"/>
        </w:rPr>
        <w:t xml:space="preserve">The 189 is the prize and the process: pure points, pure competition, permanent freedom. Run it with discipline — and run it alongside the alternatives, because the applicants who win are the ones who knew exactly when the points game was won or lost.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71. Article for: https://www.cwmigrationgroup.com/resources/student-visa-to-pr-pathways</w:t>
      </w:r>
    </w:p>
    <w:p>
      <w:pPr>
        <w:pStyle w:val="Heading2"/>
        <w:spacing w:after="120" w:before="200"/>
      </w:pPr>
      <w:r>
        <w:rPr>
          <w:b/>
          <w:bCs/>
          <w:sz w:val="30"/>
          <w:szCs w:val="30"/>
        </w:rPr>
        <w:t xml:space="preserve">From Student Visa to Permanent Residence: The Complete Australian Pathway Map</w:t>
      </w:r>
    </w:p>
    <w:p>
      <w:pPr>
        <w:spacing w:after="160" w:line="300"/>
      </w:pPr>
      <w:r>
        <w:rPr>
          <w:sz w:val="22"/>
          <w:szCs w:val="22"/>
        </w:rPr>
        <w:t xml:space="preserve">The student-to-PR pipeline is Australia's most travelled migration route — and its most misunderstood. Students arrive imagining the degree is the pathway; the degree is only the first door. The full chain runs through post-study work, skills assessment, points accumulation, and one of several permanent destinations — and the students who mapped it on day one are the ones it delivers. Here's the complete map, stage by stage.</w:t>
      </w:r>
    </w:p>
    <w:p>
      <w:pPr>
        <w:spacing w:after="160" w:line="300"/>
      </w:pPr>
      <w:r>
        <w:rPr>
          <w:b/>
          <w:bCs/>
          <w:sz w:val="22"/>
          <w:szCs w:val="22"/>
        </w:rPr>
        <w:t xml:space="preserve">Stage one: the student visa (subclass 500) — choosing the course as a migration decision.</w:t>
      </w:r>
    </w:p>
    <w:p>
      <w:pPr>
        <w:spacing w:after="80"/>
        <w:ind w:left="720" w:hanging="360"/>
      </w:pPr>
      <w:r>
        <w:rPr>
          <w:b/>
          <w:bCs/>
          <w:sz w:val="22"/>
          <w:szCs w:val="22"/>
        </w:rPr>
        <w:t xml:space="preserve">• </w:t>
      </w:r>
      <w:r>
        <w:rPr>
          <w:b/>
          <w:bCs/>
          <w:sz w:val="22"/>
          <w:szCs w:val="22"/>
        </w:rPr>
        <w:t xml:space="preserve">Eligibility for the endgame starts at enrolment.</w:t>
      </w:r>
      <w:r>
        <w:rPr>
          <w:sz w:val="22"/>
          <w:szCs w:val="22"/>
        </w:rPr>
        <w:t xml:space="preserve"> The course must be CRICOS-registered, and — critically — eligible for the post-study 485. Students who discover at graduation that their program doesn't qualify for post-study work have lost the pipeline's bridge before it was ever crossed.</w:t>
      </w:r>
    </w:p>
    <w:p>
      <w:pPr>
        <w:spacing w:after="80"/>
        <w:ind w:left="720" w:hanging="360"/>
      </w:pPr>
      <w:r>
        <w:rPr>
          <w:b/>
          <w:bCs/>
          <w:sz w:val="22"/>
          <w:szCs w:val="22"/>
        </w:rPr>
        <w:t xml:space="preserve">• </w:t>
      </w:r>
      <w:r>
        <w:rPr>
          <w:b/>
          <w:bCs/>
          <w:sz w:val="22"/>
          <w:szCs w:val="22"/>
        </w:rPr>
        <w:t xml:space="preserve">The genuine student case</w:t>
      </w:r>
      <w:r>
        <w:rPr>
          <w:sz w:val="22"/>
          <w:szCs w:val="22"/>
        </w:rPr>
        <w:t xml:space="preserve"> — built honestly, specific to the course and the career logic.</w:t>
      </w:r>
    </w:p>
    <w:p>
      <w:pPr>
        <w:spacing w:after="80"/>
        <w:ind w:left="720" w:hanging="360"/>
      </w:pPr>
      <w:r>
        <w:rPr>
          <w:b/>
          <w:bCs/>
          <w:sz w:val="22"/>
          <w:szCs w:val="22"/>
        </w:rPr>
        <w:t xml:space="preserve">• </w:t>
      </w:r>
      <w:r>
        <w:rPr>
          <w:b/>
          <w:bCs/>
          <w:sz w:val="22"/>
          <w:szCs w:val="22"/>
        </w:rPr>
        <w:t xml:space="preserve">The state choice matters.</w:t>
      </w:r>
      <w:r>
        <w:rPr>
          <w:sz w:val="22"/>
          <w:szCs w:val="22"/>
        </w:rPr>
        <w:t xml:space="preserve"> Studying in a state is a nomination strategy: several states run graduate streams favouring their own institutions' alumni.</w:t>
      </w:r>
    </w:p>
    <w:p>
      <w:pPr>
        <w:spacing w:after="160" w:line="300"/>
      </w:pPr>
      <w:r>
        <w:rPr>
          <w:b/>
          <w:bCs/>
          <w:sz w:val="22"/>
          <w:szCs w:val="22"/>
        </w:rPr>
        <w:t xml:space="preserve">Stage two: the post-study work bridge (subclass 485).</w:t>
      </w:r>
    </w:p>
    <w:p>
      <w:pPr>
        <w:spacing w:after="80"/>
        <w:ind w:left="720" w:hanging="360"/>
      </w:pPr>
      <w:r>
        <w:rPr>
          <w:b/>
          <w:bCs/>
          <w:sz w:val="22"/>
          <w:szCs w:val="22"/>
        </w:rPr>
        <w:t xml:space="preserve">• </w:t>
      </w:r>
      <w:r>
        <w:rPr>
          <w:b/>
          <w:bCs/>
          <w:sz w:val="22"/>
          <w:szCs w:val="22"/>
        </w:rPr>
        <w:t xml:space="preserve">The one-shot permit.</w:t>
      </w:r>
      <w:r>
        <w:rPr>
          <w:sz w:val="22"/>
          <w:szCs w:val="22"/>
        </w:rPr>
        <w:t xml:space="preserve"> Post-study work rights with no sponsor — typically two-plus years scaling with qualification level. One per person, ever: choose the first course like the whole plan depends on it, because it does.</w:t>
      </w:r>
    </w:p>
    <w:p>
      <w:pPr>
        <w:spacing w:after="80"/>
        <w:ind w:left="720" w:hanging="360"/>
      </w:pPr>
      <w:r>
        <w:rPr>
          <w:b/>
          <w:bCs/>
          <w:sz w:val="22"/>
          <w:szCs w:val="22"/>
        </w:rPr>
        <w:t xml:space="preserve">• </w:t>
      </w:r>
      <w:r>
        <w:rPr>
          <w:b/>
          <w:bCs/>
          <w:sz w:val="22"/>
          <w:szCs w:val="22"/>
        </w:rPr>
        <w:t xml:space="preserve">Spend it in skilled work.</w:t>
      </w:r>
      <w:r>
        <w:rPr>
          <w:sz w:val="22"/>
          <w:szCs w:val="22"/>
        </w:rPr>
        <w:t xml:space="preserve"> The 485's value isn't the income; it's the Australian experience in your occupation — the currency of everything that follows. A 485 spent in unskilled work is a spent opportunity; a 485 spent in skilled roles is a PR case under construction.</w:t>
      </w:r>
    </w:p>
    <w:p>
      <w:pPr>
        <w:spacing w:after="80"/>
        <w:ind w:left="720" w:hanging="360"/>
      </w:pPr>
      <w:r>
        <w:rPr>
          <w:b/>
          <w:bCs/>
          <w:sz w:val="22"/>
          <w:szCs w:val="22"/>
        </w:rPr>
        <w:t xml:space="preserve">• </w:t>
      </w:r>
      <w:r>
        <w:rPr>
          <w:b/>
          <w:bCs/>
          <w:sz w:val="22"/>
          <w:szCs w:val="22"/>
        </w:rPr>
        <w:t xml:space="preserve">Work the clock.</w:t>
      </w:r>
      <w:r>
        <w:rPr>
          <w:sz w:val="22"/>
          <w:szCs w:val="22"/>
        </w:rPr>
        <w:t xml:space="preserve"> Application windows after completion are strict; status must be maintained through the transition.</w:t>
      </w:r>
    </w:p>
    <w:p>
      <w:pPr>
        <w:spacing w:after="160" w:line="300"/>
      </w:pPr>
      <w:r>
        <w:rPr>
          <w:b/>
          <w:bCs/>
          <w:sz w:val="22"/>
          <w:szCs w:val="22"/>
        </w:rPr>
        <w:t xml:space="preserve">Stage three: the points and assessment build — running parallel to the work years.</w:t>
      </w:r>
    </w:p>
    <w:p>
      <w:pPr>
        <w:spacing w:after="80"/>
        <w:ind w:left="720" w:hanging="360"/>
      </w:pPr>
      <w:r>
        <w:rPr>
          <w:b/>
          <w:bCs/>
          <w:sz w:val="22"/>
          <w:szCs w:val="22"/>
        </w:rPr>
        <w:t xml:space="preserve">• </w:t>
      </w:r>
      <w:r>
        <w:rPr>
          <w:b/>
          <w:bCs/>
          <w:sz w:val="22"/>
          <w:szCs w:val="22"/>
        </w:rPr>
        <w:t xml:space="preserve">Skills assessment</w:t>
      </w:r>
      <w:r>
        <w:rPr>
          <w:sz w:val="22"/>
          <w:szCs w:val="22"/>
        </w:rPr>
        <w:t xml:space="preserve"> in your occupation — the document that anchors every skilled pathway. For many occupations, Australian experience strengthens it.</w:t>
      </w:r>
    </w:p>
    <w:p>
      <w:pPr>
        <w:spacing w:after="80"/>
        <w:ind w:left="720" w:hanging="360"/>
      </w:pPr>
      <w:r>
        <w:rPr>
          <w:b/>
          <w:bCs/>
          <w:sz w:val="22"/>
          <w:szCs w:val="22"/>
        </w:rPr>
        <w:t xml:space="preserve">• </w:t>
      </w:r>
      <w:r>
        <w:rPr>
          <w:b/>
          <w:bCs/>
          <w:sz w:val="22"/>
          <w:szCs w:val="22"/>
        </w:rPr>
        <w:t xml:space="preserve">Points accumulation:</w:t>
      </w:r>
      <w:r>
        <w:rPr>
          <w:sz w:val="22"/>
          <w:szCs w:val="22"/>
        </w:rPr>
        <w:t xml:space="preserve"> Australian work experience bands, English maximisation (superior English is worth twenty points to those who prepare for it), age bands still favourable for most graduates.</w:t>
      </w:r>
    </w:p>
    <w:p>
      <w:pPr>
        <w:spacing w:after="80"/>
        <w:ind w:left="720" w:hanging="360"/>
      </w:pPr>
      <w:r>
        <w:rPr>
          <w:b/>
          <w:bCs/>
          <w:sz w:val="22"/>
          <w:szCs w:val="22"/>
        </w:rPr>
        <w:t xml:space="preserve">• </w:t>
      </w:r>
      <w:r>
        <w:rPr>
          <w:b/>
          <w:bCs/>
          <w:sz w:val="22"/>
          <w:szCs w:val="22"/>
        </w:rPr>
        <w:t xml:space="preserve">The EOI strategy:</w:t>
      </w:r>
      <w:r>
        <w:rPr>
          <w:sz w:val="22"/>
          <w:szCs w:val="22"/>
        </w:rPr>
        <w:t xml:space="preserve"> lodged early, updated continuously, positioned for the occupation's actual invitation landscape.</w:t>
      </w:r>
    </w:p>
    <w:p>
      <w:pPr>
        <w:spacing w:after="160" w:line="300"/>
      </w:pPr>
      <w:r>
        <w:rPr>
          <w:b/>
          <w:bCs/>
          <w:sz w:val="22"/>
          <w:szCs w:val="22"/>
        </w:rPr>
        <w:t xml:space="preserve">Stage four: the permanent destination — choosing among the doors:</w:t>
      </w:r>
    </w:p>
    <w:p>
      <w:pPr>
        <w:spacing w:after="80"/>
        <w:ind w:left="720" w:hanging="360"/>
      </w:pPr>
      <w:r>
        <w:rPr>
          <w:b/>
          <w:bCs/>
          <w:sz w:val="22"/>
          <w:szCs w:val="22"/>
        </w:rPr>
        <w:t xml:space="preserve">1. </w:t>
      </w:r>
      <w:r>
        <w:rPr>
          <w:b/>
          <w:bCs/>
          <w:sz w:val="22"/>
          <w:szCs w:val="22"/>
        </w:rPr>
        <w:t xml:space="preserve">The 189 Independent</w:t>
      </w:r>
      <w:r>
        <w:rPr>
          <w:sz w:val="22"/>
          <w:szCs w:val="22"/>
        </w:rPr>
        <w:t xml:space="preserve"> — for graduates whose points outrun the cutoffs. Pure, but rarefied.</w:t>
      </w:r>
    </w:p>
    <w:p>
      <w:pPr>
        <w:spacing w:after="80"/>
        <w:ind w:left="720" w:hanging="360"/>
      </w:pPr>
      <w:r>
        <w:rPr>
          <w:b/>
          <w:bCs/>
          <w:sz w:val="22"/>
          <w:szCs w:val="22"/>
        </w:rPr>
        <w:t xml:space="preserve">2. </w:t>
      </w:r>
      <w:r>
        <w:rPr>
          <w:b/>
          <w:bCs/>
          <w:sz w:val="22"/>
          <w:szCs w:val="22"/>
        </w:rPr>
        <w:t xml:space="preserve">The 190/491 nomination</w:t>
      </w:r>
      <w:r>
        <w:rPr>
          <w:sz w:val="22"/>
          <w:szCs w:val="22"/>
        </w:rPr>
        <w:t xml:space="preserve"> — the probability play: state graduate streams, fifteen-point regional bonuses, and criteria that often favour onshore graduates explicitly. For most students, this is where the pipeline actually completes.</w:t>
      </w:r>
    </w:p>
    <w:p>
      <w:pPr>
        <w:spacing w:after="80"/>
        <w:ind w:left="720" w:hanging="360"/>
      </w:pPr>
      <w:r>
        <w:rPr>
          <w:b/>
          <w:bCs/>
          <w:sz w:val="22"/>
          <w:szCs w:val="22"/>
        </w:rPr>
        <w:t xml:space="preserve">3. </w:t>
      </w:r>
      <w:r>
        <w:rPr>
          <w:b/>
          <w:bCs/>
          <w:sz w:val="22"/>
          <w:szCs w:val="22"/>
        </w:rPr>
        <w:t xml:space="preserve">Employer sponsorship (482 → 186)</w:t>
      </w:r>
      <w:r>
        <w:rPr>
          <w:sz w:val="22"/>
          <w:szCs w:val="22"/>
        </w:rPr>
        <w:t xml:space="preserve"> — for graduates whose employers sponsor: the work the 485 started, formalised into the permanent arc.</w:t>
      </w:r>
    </w:p>
    <w:p>
      <w:pPr>
        <w:spacing w:after="80"/>
        <w:ind w:left="720" w:hanging="360"/>
      </w:pPr>
      <w:r>
        <w:rPr>
          <w:b/>
          <w:bCs/>
          <w:sz w:val="22"/>
          <w:szCs w:val="22"/>
        </w:rPr>
        <w:t xml:space="preserve">4. </w:t>
      </w:r>
      <w:r>
        <w:rPr>
          <w:b/>
          <w:bCs/>
          <w:sz w:val="22"/>
          <w:szCs w:val="22"/>
        </w:rPr>
        <w:t xml:space="preserve">The regional calculus</w:t>
      </w:r>
      <w:r>
        <w:rPr>
          <w:sz w:val="22"/>
          <w:szCs w:val="22"/>
        </w:rPr>
        <w:t xml:space="preserve"> — the 491's geography includes most of Australia's cities; graduates who take the deal deliberately finish permanent, one honest chapter later.</w:t>
      </w:r>
    </w:p>
    <w:p>
      <w:pPr>
        <w:spacing w:after="160" w:line="300"/>
      </w:pPr>
      <w:r>
        <w:rPr>
          <w:b/>
          <w:bCs/>
          <w:sz w:val="22"/>
          <w:szCs w:val="22"/>
        </w:rPr>
        <w:t xml:space="preserve">Stage five: permanence — and what it makes possible.</w:t>
      </w:r>
      <w:r>
        <w:rPr>
          <w:sz w:val="22"/>
          <w:szCs w:val="22"/>
        </w:rPr>
        <w:t xml:space="preserve"> PR brings unrestricted work, Medicare, family inclusion, and the citizenship pathway after qualifying residence. The students who planned the map in year one of study are citizens four to six years later; the ones who improvised are the cautionary version.</w:t>
      </w:r>
    </w:p>
    <w:p>
      <w:pPr>
        <w:spacing w:after="160" w:line="300"/>
      </w:pPr>
      <w:r>
        <w:rPr>
          <w:b/>
          <w:bCs/>
          <w:sz w:val="22"/>
          <w:szCs w:val="22"/>
        </w:rPr>
        <w:t xml:space="preserve">The timeline, compressed:</w:t>
      </w:r>
    </w:p>
    <w:p>
      <w:pPr>
        <w:spacing w:after="80"/>
        <w:ind w:left="720" w:hanging="360"/>
      </w:pPr>
      <w:r>
        <w:rPr>
          <w:b/>
          <w:bCs/>
          <w:sz w:val="22"/>
          <w:szCs w:val="22"/>
        </w:rPr>
        <w:t xml:space="preserve">• </w:t>
      </w:r>
      <w:r>
        <w:rPr>
          <w:b/>
          <w:bCs/>
          <w:sz w:val="22"/>
          <w:szCs w:val="22"/>
        </w:rPr>
        <w:t xml:space="preserve">Study years (2-4):</w:t>
      </w:r>
      <w:r>
        <w:rPr>
          <w:sz w:val="22"/>
          <w:szCs w:val="22"/>
        </w:rPr>
        <w:t xml:space="preserve"> course chosen for 485 eligibility; genuine student case; state-graduate strategy noted.</w:t>
      </w:r>
    </w:p>
    <w:p>
      <w:pPr>
        <w:spacing w:after="80"/>
        <w:ind w:left="720" w:hanging="360"/>
      </w:pPr>
      <w:r>
        <w:rPr>
          <w:b/>
          <w:bCs/>
          <w:sz w:val="22"/>
          <w:szCs w:val="22"/>
        </w:rPr>
        <w:t xml:space="preserve">• </w:t>
      </w:r>
      <w:r>
        <w:rPr>
          <w:b/>
          <w:bCs/>
          <w:sz w:val="22"/>
          <w:szCs w:val="22"/>
        </w:rPr>
        <w:t xml:space="preserve">485 years (2+):</w:t>
      </w:r>
      <w:r>
        <w:rPr>
          <w:sz w:val="22"/>
          <w:szCs w:val="22"/>
        </w:rPr>
        <w:t xml:space="preserve"> skilled work in-field; skills assessment; English maximised; EOI lodged and maintained.</w:t>
      </w:r>
    </w:p>
    <w:p>
      <w:pPr>
        <w:spacing w:after="80"/>
        <w:ind w:left="720" w:hanging="360"/>
      </w:pPr>
      <w:r>
        <w:rPr>
          <w:b/>
          <w:bCs/>
          <w:sz w:val="22"/>
          <w:szCs w:val="22"/>
        </w:rPr>
        <w:t xml:space="preserve">• </w:t>
      </w:r>
      <w:r>
        <w:rPr>
          <w:b/>
          <w:bCs/>
          <w:sz w:val="22"/>
          <w:szCs w:val="22"/>
        </w:rPr>
        <w:t xml:space="preserve">Transition years (1-3):</w:t>
      </w:r>
      <w:r>
        <w:rPr>
          <w:sz w:val="22"/>
          <w:szCs w:val="22"/>
        </w:rPr>
        <w:t xml:space="preserve"> nomination or invitation; 190/491/186 lodged and granted.</w:t>
      </w:r>
    </w:p>
    <w:p>
      <w:pPr>
        <w:spacing w:after="80"/>
        <w:ind w:left="720" w:hanging="360"/>
      </w:pPr>
      <w:r>
        <w:rPr>
          <w:b/>
          <w:bCs/>
          <w:sz w:val="22"/>
          <w:szCs w:val="22"/>
        </w:rPr>
        <w:t xml:space="preserve">• </w:t>
      </w:r>
      <w:r>
        <w:rPr>
          <w:b/>
          <w:bCs/>
          <w:sz w:val="22"/>
          <w:szCs w:val="22"/>
        </w:rPr>
        <w:t xml:space="preserve">PR years:</w:t>
      </w:r>
      <w:r>
        <w:rPr>
          <w:sz w:val="22"/>
          <w:szCs w:val="22"/>
        </w:rPr>
        <w:t xml:space="preserve"> citizenship residence requirement — the map's final landmark.</w:t>
      </w:r>
    </w:p>
    <w:p>
      <w:pPr>
        <w:spacing w:after="160" w:line="300"/>
      </w:pPr>
      <w:r>
        <w:rPr>
          <w:b/>
          <w:bCs/>
          <w:sz w:val="22"/>
          <w:szCs w:val="22"/>
        </w:rPr>
        <w:t xml:space="preserve">Where the pipeline actually breaks:</w:t>
      </w:r>
    </w:p>
    <w:p>
      <w:pPr>
        <w:spacing w:after="80"/>
        <w:ind w:left="720" w:hanging="360"/>
      </w:pPr>
      <w:r>
        <w:rPr>
          <w:b/>
          <w:bCs/>
          <w:sz w:val="22"/>
          <w:szCs w:val="22"/>
        </w:rPr>
        <w:t xml:space="preserve">1. </w:t>
      </w:r>
      <w:r>
        <w:rPr>
          <w:b/>
          <w:bCs/>
          <w:sz w:val="22"/>
          <w:szCs w:val="22"/>
        </w:rPr>
        <w:t xml:space="preserve">The ineligible course.</w:t>
      </w:r>
      <w:r>
        <w:rPr>
          <w:sz w:val="22"/>
          <w:szCs w:val="22"/>
        </w:rPr>
        <w:t xml:space="preserve"> No 485 eligibility, no bridge, no pipeline — discovered at graduation, the most expensive finding in this pathway.</w:t>
      </w:r>
    </w:p>
    <w:p>
      <w:pPr>
        <w:spacing w:after="80"/>
        <w:ind w:left="720" w:hanging="360"/>
      </w:pPr>
      <w:r>
        <w:rPr>
          <w:b/>
          <w:bCs/>
          <w:sz w:val="22"/>
          <w:szCs w:val="22"/>
        </w:rPr>
        <w:t xml:space="preserve">2. </w:t>
      </w:r>
      <w:r>
        <w:rPr>
          <w:b/>
          <w:bCs/>
          <w:sz w:val="22"/>
          <w:szCs w:val="22"/>
        </w:rPr>
        <w:t xml:space="preserve">The unskilled 485.</w:t>
      </w:r>
      <w:r>
        <w:rPr>
          <w:sz w:val="22"/>
          <w:szCs w:val="22"/>
        </w:rPr>
        <w:t xml:space="preserve"> Two years of hospitality income, no skilled-experience yield, points unchanged.</w:t>
      </w:r>
    </w:p>
    <w:p>
      <w:pPr>
        <w:spacing w:after="80"/>
        <w:ind w:left="720" w:hanging="360"/>
      </w:pPr>
      <w:r>
        <w:rPr>
          <w:b/>
          <w:bCs/>
          <w:sz w:val="22"/>
          <w:szCs w:val="22"/>
        </w:rPr>
        <w:t xml:space="preserve">3. </w:t>
      </w:r>
      <w:r>
        <w:rPr>
          <w:b/>
          <w:bCs/>
          <w:sz w:val="22"/>
          <w:szCs w:val="22"/>
        </w:rPr>
        <w:t xml:space="preserve">The late skills assessment.</w:t>
      </w:r>
      <w:r>
        <w:rPr>
          <w:sz w:val="22"/>
          <w:szCs w:val="22"/>
        </w:rPr>
        <w:t xml:space="preserve"> Started after the 485's midpoint instead of its beginning — the queue punishes it.</w:t>
      </w:r>
    </w:p>
    <w:p>
      <w:pPr>
        <w:spacing w:after="80"/>
        <w:ind w:left="720" w:hanging="360"/>
      </w:pPr>
      <w:r>
        <w:rPr>
          <w:b/>
          <w:bCs/>
          <w:sz w:val="22"/>
          <w:szCs w:val="22"/>
        </w:rPr>
        <w:t xml:space="preserve">4. </w:t>
      </w:r>
      <w:r>
        <w:rPr>
          <w:b/>
          <w:bCs/>
          <w:sz w:val="22"/>
          <w:szCs w:val="22"/>
        </w:rPr>
        <w:t xml:space="preserve">The English ceiling.</w:t>
      </w:r>
      <w:r>
        <w:rPr>
          <w:sz w:val="22"/>
          <w:szCs w:val="22"/>
        </w:rPr>
        <w:t xml:space="preserve"> Graduates who never converted their Australian immersion into superior-band evidence — twenty points left on the table.</w:t>
      </w:r>
    </w:p>
    <w:p>
      <w:pPr>
        <w:spacing w:after="80"/>
        <w:ind w:left="720" w:hanging="360"/>
      </w:pPr>
      <w:r>
        <w:rPr>
          <w:b/>
          <w:bCs/>
          <w:sz w:val="22"/>
          <w:szCs w:val="22"/>
        </w:rPr>
        <w:t xml:space="preserve">5. </w:t>
      </w:r>
      <w:r>
        <w:rPr>
          <w:b/>
          <w:bCs/>
          <w:sz w:val="22"/>
          <w:szCs w:val="22"/>
        </w:rPr>
        <w:t xml:space="preserve">The 189 fixation.</w:t>
      </w:r>
      <w:r>
        <w:rPr>
          <w:sz w:val="22"/>
          <w:szCs w:val="22"/>
        </w:rPr>
        <w:t xml:space="preserve"> Years of uninvited waiting while nomination options expired — the pipeline's most common strategic failure.</w:t>
      </w:r>
    </w:p>
    <w:p>
      <w:pPr>
        <w:spacing w:after="160" w:line="300"/>
      </w:pPr>
      <w:r>
        <w:rPr>
          <w:sz w:val="22"/>
          <w:szCs w:val="22"/>
        </w:rPr>
        <w:t xml:space="preserve">Commonwealth Migration Group's </w:t>
      </w:r>
      <w:hyperlink w:history="1" r:id="rIdbgfyqygg3n5nllgh7xxgb">
        <w:r>
          <w:rPr>
            <w:rStyle w:val="Hyperlink"/>
          </w:rPr>
          <w:t xml:space="preserve">student-to-PR pathways guide</w:t>
        </w:r>
      </w:hyperlink>
      <w:r>
        <w:rPr>
          <w:sz w:val="22"/>
          <w:szCs w:val="22"/>
        </w:rPr>
        <w:t xml:space="preserve">, the </w:t>
      </w:r>
      <w:hyperlink w:history="1" r:id="rIdj9rm9wfbajw-_y_hfi8v-">
        <w:r>
          <w:rPr>
            <w:rStyle w:val="Hyperlink"/>
          </w:rPr>
          <w:t xml:space="preserve">student visa page</w:t>
        </w:r>
      </w:hyperlink>
      <w:r>
        <w:rPr>
          <w:sz w:val="22"/>
          <w:szCs w:val="22"/>
        </w:rPr>
        <w:t xml:space="preserve">, and the </w:t>
      </w:r>
      <w:hyperlink w:history="1" r:id="rIdw3pgonjt3ouhvnexmpjo7">
        <w:r>
          <w:rPr>
            <w:rStyle w:val="Hyperlink"/>
          </w:rPr>
          <w:t xml:space="preserve">485 page</w:t>
        </w:r>
      </w:hyperlink>
      <w:r>
        <w:rPr>
          <w:sz w:val="22"/>
          <w:szCs w:val="22"/>
        </w:rPr>
        <w:t xml:space="preserve"> carry the current picture — with MARA-registered agents mapping the full chain for students at every stage, from course selection to citizenship planning.</w:t>
      </w:r>
    </w:p>
    <w:p>
      <w:pPr>
        <w:spacing w:after="160" w:line="300"/>
      </w:pPr>
      <w:r>
        <w:rPr>
          <w:sz w:val="22"/>
          <w:szCs w:val="22"/>
        </w:rPr>
        <w:t xml:space="preserve">The student-to-PR pipeline is real, reliable, and long — and it rewards exactly one behaviour: mapping the whole route before enrolling in the first course. The degree opens the first door. The plan opens the rest.</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72. Article for: https://www.cwmigrationgroup.com/compare/189-vs-190</w:t>
      </w:r>
    </w:p>
    <w:p>
      <w:pPr>
        <w:pStyle w:val="Heading2"/>
        <w:spacing w:after="120" w:before="200"/>
      </w:pPr>
      <w:r>
        <w:rPr>
          <w:b/>
          <w:bCs/>
          <w:sz w:val="30"/>
          <w:szCs w:val="30"/>
        </w:rPr>
        <w:t xml:space="preserve">189 vs 190: Independence or Nomination — The Decision That Defines Your Skilled Migration</w:t>
      </w:r>
    </w:p>
    <w:p>
      <w:pPr>
        <w:spacing w:after="160" w:line="300"/>
      </w:pPr>
      <w:r>
        <w:rPr>
          <w:sz w:val="22"/>
          <w:szCs w:val="22"/>
        </w:rPr>
        <w:t xml:space="preserve">Every skilled applicant eventually stands at this fork: the 189 Skilled Independent — permanent residence on points alone, no strings — or the 190 Skilled Nominated — the same permanent residence, accessed through a state's nomination, with five bonus points and a settlement commitment. The 189 is everyone's preference; the 190 is most people's outcome. Understanding why — and how to decide between them for *your* profile — is the most consequential strategic exercise in skilled migration. Here's the honest comparison.</w:t>
      </w:r>
    </w:p>
    <w:p>
      <w:pPr>
        <w:spacing w:after="160" w:line="300"/>
      </w:pPr>
      <w:r>
        <w:rPr>
          <w:b/>
          <w:bCs/>
          <w:sz w:val="22"/>
          <w:szCs w:val="22"/>
        </w:rPr>
        <w:t xml:space="preserve">What's identical.</w:t>
      </w:r>
      <w:r>
        <w:rPr>
          <w:sz w:val="22"/>
          <w:szCs w:val="22"/>
        </w:rPr>
        <w:t xml:space="preserve"> Both grants are full permanent residence: unrestricted work and location (in the long run), Medicare, family inclusion, the citizenship pathway. Both use the same foundations — occupation on the list, positive skills assessment, age under 45, competent English floor. The difference is not the destination; it's the route and the price of the ticket.</w:t>
      </w:r>
    </w:p>
    <w:p>
      <w:pPr>
        <w:spacing w:after="160" w:line="300"/>
      </w:pPr>
      <w:r>
        <w:rPr>
          <w:b/>
          <w:bCs/>
          <w:sz w:val="22"/>
          <w:szCs w:val="22"/>
        </w:rPr>
        <w:t xml:space="preserve">Where they diverge:</w:t>
      </w:r>
    </w:p>
    <w:p>
      <w:pPr>
        <w:spacing w:after="40"/>
        <w:ind w:left="360"/>
      </w:pPr>
      <w:r>
        <w:rPr>
          <w:sz w:val="20"/>
          <w:szCs w:val="20"/>
        </w:rPr>
        <w:t xml:space="preserve">Factor</w:t>
      </w:r>
      <w:r>
        <w:rPr>
          <w:color w:val="AAAAAA"/>
          <w:sz w:val="20"/>
          <w:szCs w:val="20"/>
        </w:rPr>
        <w:t xml:space="preserve">   |   </w:t>
      </w:r>
      <w:r>
        <w:rPr>
          <w:sz w:val="20"/>
          <w:szCs w:val="20"/>
        </w:rPr>
        <w:t xml:space="preserve">189 Skilled Independent</w:t>
      </w:r>
      <w:r>
        <w:rPr>
          <w:color w:val="AAAAAA"/>
          <w:sz w:val="20"/>
          <w:szCs w:val="20"/>
        </w:rPr>
        <w:t xml:space="preserve">   |   </w:t>
      </w:r>
      <w:r>
        <w:rPr>
          <w:sz w:val="20"/>
          <w:szCs w:val="20"/>
        </w:rPr>
        <w:t xml:space="preserve">190 Skilled Nominated</w:t>
      </w:r>
    </w:p>
    <w:p>
      <w:pPr>
        <w:spacing w:after="40"/>
        <w:ind w:left="360"/>
      </w:pPr>
      <w:r>
        <w:rPr>
          <w:sz w:val="20"/>
          <w:szCs w:val="20"/>
        </w:rPr>
        <w:t xml:space="preserve">Sponsor</w:t>
      </w:r>
      <w:r>
        <w:rPr>
          <w:color w:val="AAAAAA"/>
          <w:sz w:val="20"/>
          <w:szCs w:val="20"/>
        </w:rPr>
        <w:t xml:space="preserve">   |   </w:t>
      </w:r>
      <w:r>
        <w:rPr>
          <w:sz w:val="20"/>
          <w:szCs w:val="20"/>
        </w:rPr>
        <w:t xml:space="preserve">None</w:t>
      </w:r>
      <w:r>
        <w:rPr>
          <w:color w:val="AAAAAA"/>
          <w:sz w:val="20"/>
          <w:szCs w:val="20"/>
        </w:rPr>
        <w:t xml:space="preserve">   |   </w:t>
      </w:r>
      <w:r>
        <w:rPr>
          <w:sz w:val="20"/>
          <w:szCs w:val="20"/>
        </w:rPr>
        <w:t xml:space="preserve">State/territory nomination</w:t>
      </w:r>
    </w:p>
    <w:p>
      <w:pPr>
        <w:spacing w:after="40"/>
        <w:ind w:left="360"/>
      </w:pPr>
      <w:r>
        <w:rPr>
          <w:sz w:val="20"/>
          <w:szCs w:val="20"/>
        </w:rPr>
        <w:t xml:space="preserve">Points bonus</w:t>
      </w:r>
      <w:r>
        <w:rPr>
          <w:color w:val="AAAAAA"/>
          <w:sz w:val="20"/>
          <w:szCs w:val="20"/>
        </w:rPr>
        <w:t xml:space="preserve">   |   </w:t>
      </w:r>
      <w:r>
        <w:rPr>
          <w:sz w:val="20"/>
          <w:szCs w:val="20"/>
        </w:rPr>
        <w:t xml:space="preserve">None</w:t>
      </w:r>
      <w:r>
        <w:rPr>
          <w:color w:val="AAAAAA"/>
          <w:sz w:val="20"/>
          <w:szCs w:val="20"/>
        </w:rPr>
        <w:t xml:space="preserve">   |   </w:t>
      </w:r>
      <w:r>
        <w:rPr>
          <w:sz w:val="20"/>
          <w:szCs w:val="20"/>
        </w:rPr>
        <w:t xml:space="preserve">+5</w:t>
      </w:r>
    </w:p>
    <w:p>
      <w:pPr>
        <w:spacing w:after="40"/>
        <w:ind w:left="360"/>
      </w:pPr>
      <w:r>
        <w:rPr>
          <w:sz w:val="20"/>
          <w:szCs w:val="20"/>
        </w:rPr>
        <w:t xml:space="preserve">Competitive score demanded</w:t>
      </w:r>
      <w:r>
        <w:rPr>
          <w:color w:val="AAAAAA"/>
          <w:sz w:val="20"/>
          <w:szCs w:val="20"/>
        </w:rPr>
        <w:t xml:space="preserve">   |   </w:t>
      </w:r>
      <w:r>
        <w:rPr>
          <w:sz w:val="20"/>
          <w:szCs w:val="20"/>
        </w:rPr>
        <w:t xml:space="preserve">Highest in the program</w:t>
      </w:r>
      <w:r>
        <w:rPr>
          <w:color w:val="AAAAAA"/>
          <w:sz w:val="20"/>
          <w:szCs w:val="20"/>
        </w:rPr>
        <w:t xml:space="preserve">   |   </w:t>
      </w:r>
      <w:r>
        <w:rPr>
          <w:sz w:val="20"/>
          <w:szCs w:val="20"/>
        </w:rPr>
        <w:t xml:space="preserve">Lower — state pools differ</w:t>
      </w:r>
    </w:p>
    <w:p>
      <w:pPr>
        <w:spacing w:after="40"/>
        <w:ind w:left="360"/>
      </w:pPr>
      <w:r>
        <w:rPr>
          <w:sz w:val="20"/>
          <w:szCs w:val="20"/>
        </w:rPr>
        <w:t xml:space="preserve">Selection mechanism</w:t>
      </w:r>
      <w:r>
        <w:rPr>
          <w:color w:val="AAAAAA"/>
          <w:sz w:val="20"/>
          <w:szCs w:val="20"/>
        </w:rPr>
        <w:t xml:space="preserve">   |   </w:t>
      </w:r>
      <w:r>
        <w:rPr>
          <w:sz w:val="20"/>
          <w:szCs w:val="20"/>
        </w:rPr>
        <w:t xml:space="preserve">Federal invitation rounds by cutoff</w:t>
      </w:r>
      <w:r>
        <w:rPr>
          <w:color w:val="AAAAAA"/>
          <w:sz w:val="20"/>
          <w:szCs w:val="20"/>
        </w:rPr>
        <w:t xml:space="preserve">   |   </w:t>
      </w:r>
      <w:r>
        <w:rPr>
          <w:sz w:val="20"/>
          <w:szCs w:val="20"/>
        </w:rPr>
        <w:t xml:space="preserve">State nomination windows + rounds</w:t>
      </w:r>
    </w:p>
    <w:p>
      <w:pPr>
        <w:spacing w:after="40"/>
        <w:ind w:left="360"/>
      </w:pPr>
      <w:r>
        <w:rPr>
          <w:sz w:val="20"/>
          <w:szCs w:val="20"/>
        </w:rPr>
        <w:t xml:space="preserve">Commitment</w:t>
      </w:r>
      <w:r>
        <w:rPr>
          <w:color w:val="AAAAAA"/>
          <w:sz w:val="20"/>
          <w:szCs w:val="20"/>
        </w:rPr>
        <w:t xml:space="preserve">   |   </w:t>
      </w:r>
      <w:r>
        <w:rPr>
          <w:sz w:val="20"/>
          <w:szCs w:val="20"/>
        </w:rPr>
        <w:t xml:space="preserve">None</w:t>
      </w:r>
      <w:r>
        <w:rPr>
          <w:color w:val="AAAAAA"/>
          <w:sz w:val="20"/>
          <w:szCs w:val="20"/>
        </w:rPr>
        <w:t xml:space="preserve">   |   </w:t>
      </w:r>
      <w:r>
        <w:rPr>
          <w:sz w:val="20"/>
          <w:szCs w:val="20"/>
        </w:rPr>
        <w:t xml:space="preserve">Settle in the nominating state initially</w:t>
      </w:r>
    </w:p>
    <w:p>
      <w:pPr>
        <w:spacing w:after="40"/>
        <w:ind w:left="360"/>
      </w:pPr>
      <w:r>
        <w:rPr>
          <w:sz w:val="20"/>
          <w:szCs w:val="20"/>
        </w:rPr>
        <w:t xml:space="preserve">Occupation access</w:t>
      </w:r>
      <w:r>
        <w:rPr>
          <w:color w:val="AAAAAA"/>
          <w:sz w:val="20"/>
          <w:szCs w:val="20"/>
        </w:rPr>
        <w:t xml:space="preserve">   |   </w:t>
      </w:r>
      <w:r>
        <w:rPr>
          <w:sz w:val="20"/>
          <w:szCs w:val="20"/>
        </w:rPr>
        <w:t xml:space="preserve">Federal list</w:t>
      </w:r>
      <w:r>
        <w:rPr>
          <w:color w:val="AAAAAA"/>
          <w:sz w:val="20"/>
          <w:szCs w:val="20"/>
        </w:rPr>
        <w:t xml:space="preserve">   |   </w:t>
      </w:r>
      <w:r>
        <w:rPr>
          <w:sz w:val="20"/>
          <w:szCs w:val="20"/>
        </w:rPr>
        <w:t xml:space="preserve">State lists — sometimes broader in practice, sometimes narrower</w:t>
      </w:r>
    </w:p>
    <w:p>
      <w:pPr>
        <w:spacing w:after="40"/>
        <w:ind w:left="360"/>
      </w:pPr>
      <w:r>
        <w:rPr>
          <w:sz w:val="20"/>
          <w:szCs w:val="20"/>
        </w:rPr>
        <w:t xml:space="preserve">Determinism</w:t>
      </w:r>
      <w:r>
        <w:rPr>
          <w:color w:val="AAAAAA"/>
          <w:sz w:val="20"/>
          <w:szCs w:val="20"/>
        </w:rPr>
        <w:t xml:space="preserve">   |   </w:t>
      </w:r>
      <w:r>
        <w:rPr>
          <w:sz w:val="20"/>
          <w:szCs w:val="20"/>
        </w:rPr>
        <w:t xml:space="preserve">Low — cutoffs are a market</w:t>
      </w:r>
      <w:r>
        <w:rPr>
          <w:color w:val="AAAAAA"/>
          <w:sz w:val="20"/>
          <w:szCs w:val="20"/>
        </w:rPr>
        <w:t xml:space="preserve">   |   </w:t>
      </w:r>
      <w:r>
        <w:rPr>
          <w:sz w:val="20"/>
          <w:szCs w:val="20"/>
        </w:rPr>
        <w:t xml:space="preserve">Higher — criteria-based, windows known</w:t>
      </w:r>
    </w:p>
    <w:p>
      <w:pPr>
        <w:spacing w:after="160" w:line="300"/>
      </w:pPr>
      <w:r>
        <w:rPr>
          <w:b/>
          <w:bCs/>
          <w:sz w:val="22"/>
          <w:szCs w:val="22"/>
        </w:rPr>
        <w:t xml:space="preserve">The 189's case.</w:t>
      </w:r>
      <w:r>
        <w:rPr>
          <w:sz w:val="22"/>
          <w:szCs w:val="22"/>
        </w:rPr>
        <w:t xml:space="preserve"> Maximum freedom, no commitments, no regional or state obligations — and the prestige of winning the program's purest competition. For profiles that clear the cutoffs — young, superior English, deep experience, hot occupations — it's simply the best visa on offer. The case against: its competitiveness is a market you don't control, its rounds can be conservative in a given year, and waiting for it has a real cost in age points and life planning.</w:t>
      </w:r>
    </w:p>
    <w:p>
      <w:pPr>
        <w:spacing w:after="160" w:line="300"/>
      </w:pPr>
      <w:r>
        <w:rPr>
          <w:b/>
          <w:bCs/>
          <w:sz w:val="22"/>
          <w:szCs w:val="22"/>
        </w:rPr>
        <w:t xml:space="preserve">The 190's case.</w:t>
      </w:r>
      <w:r>
        <w:rPr>
          <w:sz w:val="22"/>
          <w:szCs w:val="22"/>
        </w:rPr>
        <w:t xml:space="preserve"> Five points matter less than the *selection logic* shift: instead of one federal cutoff per occupation, you face eight-ish state programs with their own lists, criteria, and windows — multiple doors instead of one, several of which are actively seeking your occupation. The five points frequently convert a marginal score into a nominated one. The commitment — settling in the nominating state initially — is real, and honest applicants choose states they'd genuinely live in, which makes the commitment cost nothing. The case against: criteria technicalities, windows and caps, and the settlement obligation that isn't for everyone.</w:t>
      </w:r>
    </w:p>
    <w:p>
      <w:pPr>
        <w:spacing w:after="160" w:line="300"/>
      </w:pPr>
      <w:r>
        <w:rPr>
          <w:b/>
          <w:bCs/>
          <w:sz w:val="22"/>
          <w:szCs w:val="22"/>
        </w:rPr>
        <w:t xml:space="preserve">The decision framework, honestly applied:</w:t>
      </w:r>
    </w:p>
    <w:p>
      <w:pPr>
        <w:spacing w:after="80"/>
        <w:ind w:left="720" w:hanging="360"/>
      </w:pPr>
      <w:r>
        <w:rPr>
          <w:b/>
          <w:bCs/>
          <w:sz w:val="22"/>
          <w:szCs w:val="22"/>
        </w:rPr>
        <w:t xml:space="preserve">1. </w:t>
      </w:r>
      <w:r>
        <w:rPr>
          <w:b/>
          <w:bCs/>
          <w:sz w:val="22"/>
          <w:szCs w:val="22"/>
        </w:rPr>
        <w:t xml:space="preserve">Audit your score first.</w:t>
      </w:r>
      <w:r>
        <w:rPr>
          <w:sz w:val="22"/>
          <w:szCs w:val="22"/>
        </w:rPr>
        <w:t xml:space="preserve"> Compare your evidence-backed points against recent 189 cutoffs for your occupation. Comfortably above: pursue the 189 with confidence. Near or below: the 190 conversation is now the main one.</w:t>
      </w:r>
    </w:p>
    <w:p>
      <w:pPr>
        <w:spacing w:after="80"/>
        <w:ind w:left="720" w:hanging="360"/>
      </w:pPr>
      <w:r>
        <w:rPr>
          <w:b/>
          <w:bCs/>
          <w:sz w:val="22"/>
          <w:szCs w:val="22"/>
        </w:rPr>
        <w:t xml:space="preserve">2. </w:t>
      </w:r>
      <w:r>
        <w:rPr>
          <w:b/>
          <w:bCs/>
          <w:sz w:val="22"/>
          <w:szCs w:val="22"/>
        </w:rPr>
        <w:t xml:space="preserve">Map your occupation across states.</w:t>
      </w:r>
      <w:r>
        <w:rPr>
          <w:sz w:val="22"/>
          <w:szCs w:val="22"/>
        </w:rPr>
        <w:t xml:space="preserve"> If multiple states list your occupation with criteria you meet, the 190 is a live, near-term option. If none do, the analysis changes entirely.</w:t>
      </w:r>
    </w:p>
    <w:p>
      <w:pPr>
        <w:spacing w:after="80"/>
        <w:ind w:left="720" w:hanging="360"/>
      </w:pPr>
      <w:r>
        <w:rPr>
          <w:b/>
          <w:bCs/>
          <w:sz w:val="22"/>
          <w:szCs w:val="22"/>
        </w:rPr>
        <w:t xml:space="preserve">3. </w:t>
      </w:r>
      <w:r>
        <w:rPr>
          <w:b/>
          <w:bCs/>
          <w:sz w:val="22"/>
          <w:szCs w:val="22"/>
        </w:rPr>
        <w:t xml:space="preserve">Price the commitment honestly.</w:t>
      </w:r>
      <w:r>
        <w:rPr>
          <w:sz w:val="22"/>
          <w:szCs w:val="22"/>
        </w:rPr>
        <w:t xml:space="preserve"> If you'd genuinely be happy in Adelaide or Perth or Hobart, the 190's obligation is cosmetic. If you'd be miserable, the commitment is real — and the 189's wait might be the honest price of the life you actually want.</w:t>
      </w:r>
    </w:p>
    <w:p>
      <w:pPr>
        <w:spacing w:after="80"/>
        <w:ind w:left="720" w:hanging="360"/>
      </w:pPr>
      <w:r>
        <w:rPr>
          <w:b/>
          <w:bCs/>
          <w:sz w:val="22"/>
          <w:szCs w:val="22"/>
        </w:rPr>
        <w:t xml:space="preserve">4. </w:t>
      </w:r>
      <w:r>
        <w:rPr>
          <w:b/>
          <w:bCs/>
          <w:sz w:val="22"/>
          <w:szCs w:val="22"/>
        </w:rPr>
        <w:t xml:space="preserve">Run both, decide with data.</w:t>
      </w:r>
      <w:r>
        <w:rPr>
          <w:sz w:val="22"/>
          <w:szCs w:val="22"/>
        </w:rPr>
        <w:t xml:space="preserve"> There is no rule requiring exclusivity. A strong EOI serves both; nomination offers arrive while federal rounds move. The data — your state offers versus your occupation's cutoff trend — makes the final call.</w:t>
      </w:r>
    </w:p>
    <w:p>
      <w:pPr>
        <w:spacing w:after="160" w:line="300"/>
      </w:pPr>
      <w:r>
        <w:rPr>
          <w:b/>
          <w:bCs/>
          <w:sz w:val="22"/>
          <w:szCs w:val="22"/>
        </w:rPr>
        <w:t xml:space="preserve">The strategic pattern that actually works:</w:t>
      </w:r>
      <w:r>
        <w:rPr>
          <w:sz w:val="22"/>
          <w:szCs w:val="22"/>
        </w:rPr>
        <w:t xml:space="preserve"> for most applicants, the 190 *is* the plan and the 189 *is* the hope. The applicants who get this backwards — refusing nomination while waiting for a cutoff that never arrives — are the skilled program's most common casualties, usually discovered two age bands and one English expiry too late.</w:t>
      </w:r>
    </w:p>
    <w:p>
      <w:pPr>
        <w:spacing w:after="160" w:line="300"/>
      </w:pPr>
      <w:r>
        <w:rPr>
          <w:b/>
          <w:bCs/>
          <w:sz w:val="22"/>
          <w:szCs w:val="22"/>
        </w:rPr>
        <w:t xml:space="preserve">Where the comparison misleads people:</w:t>
      </w:r>
    </w:p>
    <w:p>
      <w:pPr>
        <w:spacing w:after="80"/>
        <w:ind w:left="720" w:hanging="360"/>
      </w:pPr>
      <w:r>
        <w:rPr>
          <w:b/>
          <w:bCs/>
          <w:sz w:val="22"/>
          <w:szCs w:val="22"/>
        </w:rPr>
        <w:t xml:space="preserve">• </w:t>
      </w:r>
      <w:r>
        <w:rPr>
          <w:b/>
          <w:bCs/>
          <w:sz w:val="22"/>
          <w:szCs w:val="22"/>
        </w:rPr>
        <w:t xml:space="preserve">"The 190 is a compromise."</w:t>
      </w:r>
      <w:r>
        <w:rPr>
          <w:sz w:val="22"/>
          <w:szCs w:val="22"/>
        </w:rPr>
        <w:t xml:space="preserve"> It's permanent residence, identical in law. The only compromise is geography for a few years — and often not even that.</w:t>
      </w:r>
    </w:p>
    <w:p>
      <w:pPr>
        <w:spacing w:after="80"/>
        <w:ind w:left="720" w:hanging="360"/>
      </w:pPr>
      <w:r>
        <w:rPr>
          <w:b/>
          <w:bCs/>
          <w:sz w:val="22"/>
          <w:szCs w:val="22"/>
        </w:rPr>
        <w:t xml:space="preserve">• </w:t>
      </w:r>
      <w:r>
        <w:rPr>
          <w:b/>
          <w:bCs/>
          <w:sz w:val="22"/>
          <w:szCs w:val="22"/>
        </w:rPr>
        <w:t xml:space="preserve">"Five points won't matter."</w:t>
      </w:r>
      <w:r>
        <w:rPr>
          <w:sz w:val="22"/>
          <w:szCs w:val="22"/>
        </w:rPr>
        <w:t xml:space="preserve"> The points matter less than the multiple selection doors. That's the 190's real value.</w:t>
      </w:r>
    </w:p>
    <w:p>
      <w:pPr>
        <w:spacing w:after="80"/>
        <w:ind w:left="720" w:hanging="360"/>
      </w:pPr>
      <w:r>
        <w:rPr>
          <w:b/>
          <w:bCs/>
          <w:sz w:val="22"/>
          <w:szCs w:val="22"/>
        </w:rPr>
        <w:t xml:space="preserve">• </w:t>
      </w:r>
      <w:r>
        <w:rPr>
          <w:b/>
          <w:bCs/>
          <w:sz w:val="22"/>
          <w:szCs w:val="22"/>
        </w:rPr>
        <w:t xml:space="preserve">"The 189 is faster if I just wait."</w:t>
      </w:r>
      <w:r>
        <w:rPr>
          <w:sz w:val="22"/>
          <w:szCs w:val="22"/>
        </w:rPr>
        <w:t xml:space="preserve"> Sometimes. And sometimes the wait costs an age band that no lever recovers.</w:t>
      </w:r>
    </w:p>
    <w:p>
      <w:pPr>
        <w:spacing w:after="160" w:line="300"/>
      </w:pPr>
      <w:r>
        <w:rPr>
          <w:sz w:val="22"/>
          <w:szCs w:val="22"/>
        </w:rPr>
        <w:t xml:space="preserve">Commonwealth Migration Group's dedicated </w:t>
      </w:r>
      <w:hyperlink w:history="1" r:id="rIdluxuxfbu-47hh-xkfc0kw">
        <w:r>
          <w:rPr>
            <w:rStyle w:val="Hyperlink"/>
          </w:rPr>
          <w:t xml:space="preserve">189 vs 190 comparison</w:t>
        </w:r>
      </w:hyperlink>
      <w:r>
        <w:rPr>
          <w:sz w:val="22"/>
          <w:szCs w:val="22"/>
        </w:rPr>
        <w:t xml:space="preserve"> works through this decision with current data — and its </w:t>
      </w:r>
      <w:hyperlink w:history="1" r:id="rIdd0wwrr7ydgrnty00lr3rx">
        <w:r>
          <w:rPr>
            <w:rStyle w:val="Hyperlink"/>
          </w:rPr>
          <w:t xml:space="preserve">189 deep-dive</w:t>
        </w:r>
      </w:hyperlink>
      <w:r>
        <w:rPr>
          <w:sz w:val="22"/>
          <w:szCs w:val="22"/>
        </w:rPr>
        <w:t xml:space="preserve">, </w:t>
      </w:r>
      <w:hyperlink w:history="1" r:id="rId7osjjv0zhdsvxznnbhmx_">
        <w:r>
          <w:rPr>
            <w:rStyle w:val="Hyperlink"/>
          </w:rPr>
          <w:t xml:space="preserve">190 guide</w:t>
        </w:r>
      </w:hyperlink>
      <w:r>
        <w:rPr>
          <w:sz w:val="22"/>
          <w:szCs w:val="22"/>
        </w:rPr>
        <w:t xml:space="preserve">, and MARA-registered agents turn the comparison into a decision for your actual profile.</w:t>
      </w:r>
    </w:p>
    <w:p>
      <w:pPr>
        <w:spacing w:after="160" w:line="300"/>
      </w:pPr>
      <w:r>
        <w:rPr>
          <w:sz w:val="22"/>
          <w:szCs w:val="22"/>
        </w:rPr>
        <w:t xml:space="preserve">Independence or nomination: the same permanent residence, two different prices. Pay the price that matches your profile — and pay it deliberately.</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73. Article for: https://www.cwmigrationgroup.com/compare/189-vs-491</w:t>
      </w:r>
    </w:p>
    <w:p>
      <w:pPr>
        <w:pStyle w:val="Heading2"/>
        <w:spacing w:after="120" w:before="200"/>
      </w:pPr>
      <w:r>
        <w:rPr>
          <w:b/>
          <w:bCs/>
          <w:sz w:val="30"/>
          <w:szCs w:val="30"/>
        </w:rPr>
        <w:t xml:space="preserve">189 vs 491: Fast Freedom Now, or Certain Permanence Later — the Regional Trade-Off Explained</w:t>
      </w:r>
    </w:p>
    <w:p>
      <w:pPr>
        <w:spacing w:after="160" w:line="300"/>
      </w:pPr>
      <w:r>
        <w:rPr>
          <w:sz w:val="22"/>
          <w:szCs w:val="22"/>
        </w:rPr>
        <w:t xml:space="preserve">The comparison between the 189 Skilled Independent and the 491 Skilled Work Regional isn't really about visas — it's about a trade: </w:t>
      </w:r>
      <w:r>
        <w:rPr>
          <w:b/>
          <w:bCs/>
          <w:sz w:val="22"/>
          <w:szCs w:val="22"/>
        </w:rPr>
        <w:t xml:space="preserve">certainty versus immediacy, and geography versus freedom.</w:t>
      </w:r>
      <w:r>
        <w:rPr>
          <w:sz w:val="22"/>
          <w:szCs w:val="22"/>
        </w:rPr>
        <w:t xml:space="preserve"> The 189 offers permanent residence with no conditions, to the applicants whose scores clear the program's highest cutoffs. The 491 offers a fifteen-point bonus, achievable nomination, and permanence a few honest years later — through regional living. Most applicants will win one of these; almost none will win both. Here's the trade, laid out completely.</w:t>
      </w:r>
    </w:p>
    <w:p>
      <w:pPr>
        <w:spacing w:after="160" w:line="300"/>
      </w:pPr>
      <w:r>
        <w:rPr>
          <w:b/>
          <w:bCs/>
          <w:sz w:val="22"/>
          <w:szCs w:val="22"/>
        </w:rPr>
        <w:t xml:space="preserve">The structural comparison:</w:t>
      </w:r>
    </w:p>
    <w:p>
      <w:pPr>
        <w:spacing w:after="40"/>
        <w:ind w:left="360"/>
      </w:pPr>
      <w:r>
        <w:rPr>
          <w:sz w:val="20"/>
          <w:szCs w:val="20"/>
        </w:rPr>
        <w:t xml:space="preserve">Factor</w:t>
      </w:r>
      <w:r>
        <w:rPr>
          <w:color w:val="AAAAAA"/>
          <w:sz w:val="20"/>
          <w:szCs w:val="20"/>
        </w:rPr>
        <w:t xml:space="preserve">   |   </w:t>
      </w:r>
      <w:r>
        <w:rPr>
          <w:sz w:val="20"/>
          <w:szCs w:val="20"/>
        </w:rPr>
        <w:t xml:space="preserve">189 Skilled Independent</w:t>
      </w:r>
      <w:r>
        <w:rPr>
          <w:color w:val="AAAAAA"/>
          <w:sz w:val="20"/>
          <w:szCs w:val="20"/>
        </w:rPr>
        <w:t xml:space="preserve">   |   </w:t>
      </w:r>
      <w:r>
        <w:rPr>
          <w:sz w:val="20"/>
          <w:szCs w:val="20"/>
        </w:rPr>
        <w:t xml:space="preserve">491 Skilled Work Regional</w:t>
      </w:r>
    </w:p>
    <w:p>
      <w:pPr>
        <w:spacing w:after="40"/>
        <w:ind w:left="360"/>
      </w:pPr>
      <w:r>
        <w:rPr>
          <w:sz w:val="20"/>
          <w:szCs w:val="20"/>
        </w:rPr>
        <w:t xml:space="preserve">Visa type</w:t>
      </w:r>
      <w:r>
        <w:rPr>
          <w:color w:val="AAAAAA"/>
          <w:sz w:val="20"/>
          <w:szCs w:val="20"/>
        </w:rPr>
        <w:t xml:space="preserve">   |   </w:t>
      </w:r>
      <w:r>
        <w:rPr>
          <w:sz w:val="20"/>
          <w:szCs w:val="20"/>
        </w:rPr>
        <w:t xml:space="preserve">Permanent, immediate</w:t>
      </w:r>
      <w:r>
        <w:rPr>
          <w:color w:val="AAAAAA"/>
          <w:sz w:val="20"/>
          <w:szCs w:val="20"/>
        </w:rPr>
        <w:t xml:space="preserve">   |   </w:t>
      </w:r>
      <w:r>
        <w:rPr>
          <w:sz w:val="20"/>
          <w:szCs w:val="20"/>
        </w:rPr>
        <w:t xml:space="preserve">Provisional, 5 years → 191 permanent</w:t>
      </w:r>
    </w:p>
    <w:p>
      <w:pPr>
        <w:spacing w:after="40"/>
        <w:ind w:left="360"/>
      </w:pPr>
      <w:r>
        <w:rPr>
          <w:sz w:val="20"/>
          <w:szCs w:val="20"/>
        </w:rPr>
        <w:t xml:space="preserve">Points bonus</w:t>
      </w:r>
      <w:r>
        <w:rPr>
          <w:color w:val="AAAAAA"/>
          <w:sz w:val="20"/>
          <w:szCs w:val="20"/>
        </w:rPr>
        <w:t xml:space="preserve">   |   </w:t>
      </w:r>
      <w:r>
        <w:rPr>
          <w:sz w:val="20"/>
          <w:szCs w:val="20"/>
        </w:rPr>
        <w:t xml:space="preserve">None</w:t>
      </w:r>
      <w:r>
        <w:rPr>
          <w:color w:val="AAAAAA"/>
          <w:sz w:val="20"/>
          <w:szCs w:val="20"/>
        </w:rPr>
        <w:t xml:space="preserve">   |   </w:t>
      </w:r>
      <w:r>
        <w:rPr>
          <w:sz w:val="20"/>
          <w:szCs w:val="20"/>
        </w:rPr>
        <w:t xml:space="preserve">+15 from nomination</w:t>
      </w:r>
    </w:p>
    <w:p>
      <w:pPr>
        <w:spacing w:after="40"/>
        <w:ind w:left="360"/>
      </w:pPr>
      <w:r>
        <w:rPr>
          <w:sz w:val="20"/>
          <w:szCs w:val="20"/>
        </w:rPr>
        <w:t xml:space="preserve">Score demanded</w:t>
      </w:r>
      <w:r>
        <w:rPr>
          <w:color w:val="AAAAAA"/>
          <w:sz w:val="20"/>
          <w:szCs w:val="20"/>
        </w:rPr>
        <w:t xml:space="preserve">   |   </w:t>
      </w:r>
      <w:r>
        <w:rPr>
          <w:sz w:val="20"/>
          <w:szCs w:val="20"/>
        </w:rPr>
        <w:t xml:space="preserve">Highest in the program</w:t>
      </w:r>
      <w:r>
        <w:rPr>
          <w:color w:val="AAAAAA"/>
          <w:sz w:val="20"/>
          <w:szCs w:val="20"/>
        </w:rPr>
        <w:t xml:space="preserve">   |   </w:t>
      </w:r>
      <w:r>
        <w:rPr>
          <w:sz w:val="20"/>
          <w:szCs w:val="20"/>
        </w:rPr>
        <w:t xml:space="preserve">Substantially lower</w:t>
      </w:r>
    </w:p>
    <w:p>
      <w:pPr>
        <w:spacing w:after="40"/>
        <w:ind w:left="360"/>
      </w:pPr>
      <w:r>
        <w:rPr>
          <w:sz w:val="20"/>
          <w:szCs w:val="20"/>
        </w:rPr>
        <w:t xml:space="preserve">Living restriction</w:t>
      </w:r>
      <w:r>
        <w:rPr>
          <w:color w:val="AAAAAA"/>
          <w:sz w:val="20"/>
          <w:szCs w:val="20"/>
        </w:rPr>
        <w:t xml:space="preserve">   |   </w:t>
      </w:r>
      <w:r>
        <w:rPr>
          <w:sz w:val="20"/>
          <w:szCs w:val="20"/>
        </w:rPr>
        <w:t xml:space="preserve">None</w:t>
      </w:r>
      <w:r>
        <w:rPr>
          <w:color w:val="AAAAAA"/>
          <w:sz w:val="20"/>
          <w:szCs w:val="20"/>
        </w:rPr>
        <w:t xml:space="preserve">   |   </w:t>
      </w:r>
      <w:r>
        <w:rPr>
          <w:sz w:val="20"/>
          <w:szCs w:val="20"/>
        </w:rPr>
        <w:t xml:space="preserve">Designated regional areas (everything except Sydney, Melbourne, Brisbane)</w:t>
      </w:r>
    </w:p>
    <w:p>
      <w:pPr>
        <w:spacing w:after="40"/>
        <w:ind w:left="360"/>
      </w:pPr>
      <w:r>
        <w:rPr>
          <w:sz w:val="20"/>
          <w:szCs w:val="20"/>
        </w:rPr>
        <w:t xml:space="preserve">Time to PR</w:t>
      </w:r>
      <w:r>
        <w:rPr>
          <w:color w:val="AAAAAA"/>
          <w:sz w:val="20"/>
          <w:szCs w:val="20"/>
        </w:rPr>
        <w:t xml:space="preserve">   |   </w:t>
      </w:r>
      <w:r>
        <w:rPr>
          <w:sz w:val="20"/>
          <w:szCs w:val="20"/>
        </w:rPr>
        <w:t xml:space="preserve">At grant</w:t>
      </w:r>
      <w:r>
        <w:rPr>
          <w:color w:val="AAAAAA"/>
          <w:sz w:val="20"/>
          <w:szCs w:val="20"/>
        </w:rPr>
        <w:t xml:space="preserve">   |   </w:t>
      </w:r>
      <w:r>
        <w:rPr>
          <w:sz w:val="20"/>
          <w:szCs w:val="20"/>
        </w:rPr>
        <w:t xml:space="preserve">~3-5 years via the 191</w:t>
      </w:r>
    </w:p>
    <w:p>
      <w:pPr>
        <w:spacing w:after="40"/>
        <w:ind w:left="360"/>
      </w:pPr>
      <w:r>
        <w:rPr>
          <w:sz w:val="20"/>
          <w:szCs w:val="20"/>
        </w:rPr>
        <w:t xml:space="preserve">Work rights</w:t>
      </w:r>
      <w:r>
        <w:rPr>
          <w:color w:val="AAAAAA"/>
          <w:sz w:val="20"/>
          <w:szCs w:val="20"/>
        </w:rPr>
        <w:t xml:space="preserve">   |   </w:t>
      </w:r>
      <w:r>
        <w:rPr>
          <w:sz w:val="20"/>
          <w:szCs w:val="20"/>
        </w:rPr>
        <w:t xml:space="preserve">Unrestricted</w:t>
      </w:r>
      <w:r>
        <w:rPr>
          <w:color w:val="AAAAAA"/>
          <w:sz w:val="20"/>
          <w:szCs w:val="20"/>
        </w:rPr>
        <w:t xml:space="preserve">   |   </w:t>
      </w:r>
      <w:r>
        <w:rPr>
          <w:sz w:val="20"/>
          <w:szCs w:val="20"/>
        </w:rPr>
        <w:t xml:space="preserve">Unrestricted *within* regional areas</w:t>
      </w:r>
    </w:p>
    <w:p>
      <w:pPr>
        <w:spacing w:after="40"/>
        <w:ind w:left="360"/>
      </w:pPr>
      <w:r>
        <w:rPr>
          <w:sz w:val="20"/>
          <w:szCs w:val="20"/>
        </w:rPr>
        <w:t xml:space="preserve">Certainty</w:t>
      </w:r>
      <w:r>
        <w:rPr>
          <w:color w:val="AAAAAA"/>
          <w:sz w:val="20"/>
          <w:szCs w:val="20"/>
        </w:rPr>
        <w:t xml:space="preserve">   |   </w:t>
      </w:r>
      <w:r>
        <w:rPr>
          <w:sz w:val="20"/>
          <w:szCs w:val="20"/>
        </w:rPr>
        <w:t xml:space="preserve">Market-dependent cutoffs</w:t>
      </w:r>
      <w:r>
        <w:rPr>
          <w:color w:val="AAAAAA"/>
          <w:sz w:val="20"/>
          <w:szCs w:val="20"/>
        </w:rPr>
        <w:t xml:space="preserve">   |   </w:t>
      </w:r>
      <w:r>
        <w:rPr>
          <w:sz w:val="20"/>
          <w:szCs w:val="20"/>
        </w:rPr>
        <w:t xml:space="preserve">High — criteria-based state windows</w:t>
      </w:r>
    </w:p>
    <w:p>
      <w:pPr>
        <w:spacing w:after="160" w:line="300"/>
      </w:pPr>
      <w:r>
        <w:rPr>
          <w:b/>
          <w:bCs/>
          <w:sz w:val="22"/>
          <w:szCs w:val="22"/>
        </w:rPr>
        <w:t xml:space="preserve">The geography fact that reframes everything.</w:t>
      </w:r>
      <w:r>
        <w:rPr>
          <w:sz w:val="22"/>
          <w:szCs w:val="22"/>
        </w:rPr>
        <w:t xml:space="preserve"> "Regional" for migration purposes means everything except Sydney, Melbourne, and Brisbane. Perth, Adelaide, the Gold Coast, Canberra, Hobart, Newcastle, Darwin — Australia's fourth, fifth, and sixth cities are all "regional." Applicants who picture the outback are rejecting a program whose geography includes beach capitals and state capitals with full professional labour markets. The 491's real cost is not remoteness; it's the obligation to live *somewhere specific* for a defined period.</w:t>
      </w:r>
    </w:p>
    <w:p>
      <w:pPr>
        <w:spacing w:after="160" w:line="300"/>
      </w:pPr>
      <w:r>
        <w:rPr>
          <w:b/>
          <w:bCs/>
          <w:sz w:val="22"/>
          <w:szCs w:val="22"/>
        </w:rPr>
        <w:t xml:space="preserve">The case for holding out for the 189.</w:t>
      </w:r>
      <w:r>
        <w:rPr>
          <w:sz w:val="22"/>
          <w:szCs w:val="22"/>
        </w:rPr>
        <w:t xml:space="preserve"> Immediate permanence, zero restrictions, no commitments, the program's cleanest instrument. For profiles that genuinely clear the cutoffs — superior English, deep experience, in-demand occupations, young age bands — the 189 is simply better, and waiting for it can be rational. The risks: cutoffs are a market that can move against you, rounds can be conservative in any year, and the wait consumes age points — the one lever that never improves.</w:t>
      </w:r>
    </w:p>
    <w:p>
      <w:pPr>
        <w:spacing w:after="160" w:line="300"/>
      </w:pPr>
      <w:r>
        <w:rPr>
          <w:b/>
          <w:bCs/>
          <w:sz w:val="22"/>
          <w:szCs w:val="22"/>
        </w:rPr>
        <w:t xml:space="preserve">The case for taking the 491 deal.</w:t>
      </w:r>
      <w:r>
        <w:rPr>
          <w:sz w:val="22"/>
          <w:szCs w:val="22"/>
        </w:rPr>
        <w:t xml:space="preserve"> Fifteen points is frequently the entire competitive gap; the 491 converts marginal federal scores into nominated, invited ones. The states' criteria are achievable where the federal cutoffs are not. The work rights are real and unrestricted within the regions; careers, families, and mortgages proceed. And the endgame — the 191's permanent residence after the required regional years — is defined, audited, and *certain for those who comply*: residence documented, taxes filed, conditions honoured. Certainty is the 491's actual product.</w:t>
      </w:r>
    </w:p>
    <w:p>
      <w:pPr>
        <w:spacing w:after="160" w:line="300"/>
      </w:pPr>
      <w:r>
        <w:rPr>
          <w:b/>
          <w:bCs/>
          <w:sz w:val="22"/>
          <w:szCs w:val="22"/>
        </w:rPr>
        <w:t xml:space="preserve">The decision framework:</w:t>
      </w:r>
    </w:p>
    <w:p>
      <w:pPr>
        <w:spacing w:after="80"/>
        <w:ind w:left="720" w:hanging="360"/>
      </w:pPr>
      <w:r>
        <w:rPr>
          <w:b/>
          <w:bCs/>
          <w:sz w:val="22"/>
          <w:szCs w:val="22"/>
        </w:rPr>
        <w:t xml:space="preserve">1. </w:t>
      </w:r>
      <w:r>
        <w:rPr>
          <w:b/>
          <w:bCs/>
          <w:sz w:val="22"/>
          <w:szCs w:val="22"/>
        </w:rPr>
        <w:t xml:space="preserve">Run the honest points audit.</w:t>
      </w:r>
      <w:r>
        <w:rPr>
          <w:sz w:val="22"/>
          <w:szCs w:val="22"/>
        </w:rPr>
        <w:t xml:space="preserve"> Evidence-backed score versus your occupation's recent 189 cutoffs. Clear the cutoffs with room: the 189 chase is rational. Below them: the 491 conversation is the main one.</w:t>
      </w:r>
    </w:p>
    <w:p>
      <w:pPr>
        <w:spacing w:after="80"/>
        <w:ind w:left="720" w:hanging="360"/>
      </w:pPr>
      <w:r>
        <w:rPr>
          <w:b/>
          <w:bCs/>
          <w:sz w:val="22"/>
          <w:szCs w:val="22"/>
        </w:rPr>
        <w:t xml:space="preserve">2. </w:t>
      </w:r>
      <w:r>
        <w:rPr>
          <w:b/>
          <w:bCs/>
          <w:sz w:val="22"/>
          <w:szCs w:val="22"/>
        </w:rPr>
        <w:t xml:space="preserve">Price the regional commitment honestly.</w:t>
      </w:r>
      <w:r>
        <w:rPr>
          <w:sz w:val="22"/>
          <w:szCs w:val="22"/>
        </w:rPr>
        <w:t xml:space="preserve"> Could you genuinely build a good life in Adelaide, Perth, or the Gold Coast? If yes, the 491's "cost" is mostly myth. If no — if your career or family genuinely requires Sydney or Melbourne — then the 189's wait (or an employer-sponsored route) is the honest path.</w:t>
      </w:r>
    </w:p>
    <w:p>
      <w:pPr>
        <w:spacing w:after="80"/>
        <w:ind w:left="720" w:hanging="360"/>
      </w:pPr>
      <w:r>
        <w:rPr>
          <w:b/>
          <w:bCs/>
          <w:sz w:val="22"/>
          <w:szCs w:val="22"/>
        </w:rPr>
        <w:t xml:space="preserve">3. </w:t>
      </w:r>
      <w:r>
        <w:rPr>
          <w:b/>
          <w:bCs/>
          <w:sz w:val="22"/>
          <w:szCs w:val="22"/>
        </w:rPr>
        <w:t xml:space="preserve">Price the wait, too.</w:t>
      </w:r>
      <w:r>
        <w:rPr>
          <w:sz w:val="22"/>
          <w:szCs w:val="22"/>
        </w:rPr>
        <w:t xml:space="preserve"> Two more years of EOI drift costs age points, English validity renewals, and sometimes the occupations' window itself. The 189's "free" option has a carrying cost the 491 doesn't.</w:t>
      </w:r>
    </w:p>
    <w:p>
      <w:pPr>
        <w:spacing w:after="80"/>
        <w:ind w:left="720" w:hanging="360"/>
      </w:pPr>
      <w:r>
        <w:rPr>
          <w:b/>
          <w:bCs/>
          <w:sz w:val="22"/>
          <w:szCs w:val="22"/>
        </w:rPr>
        <w:t xml:space="preserve">4. </w:t>
      </w:r>
      <w:r>
        <w:rPr>
          <w:b/>
          <w:bCs/>
          <w:sz w:val="22"/>
          <w:szCs w:val="22"/>
        </w:rPr>
        <w:t xml:space="preserve">Remember the phantom rule.</w:t>
      </w:r>
      <w:r>
        <w:rPr>
          <w:sz w:val="22"/>
          <w:szCs w:val="22"/>
        </w:rPr>
        <w:t xml:space="preserve"> The old 191 income threshold was removed — there is no minimum salary to reach permanence through the 491. Applicants still refusing the deal over the removed rule are refusing a door that's actually open.</w:t>
      </w:r>
    </w:p>
    <w:p>
      <w:pPr>
        <w:spacing w:after="160" w:line="300"/>
      </w:pPr>
      <w:r>
        <w:rPr>
          <w:b/>
          <w:bCs/>
          <w:sz w:val="22"/>
          <w:szCs w:val="22"/>
        </w:rPr>
        <w:t xml:space="preserve">The pattern that works:</w:t>
      </w:r>
      <w:r>
        <w:rPr>
          <w:sz w:val="22"/>
          <w:szCs w:val="22"/>
        </w:rPr>
        <w:t xml:space="preserve"> strong-but-not-elite profiles — which is most of the skilled pool — treat the 491 as the *plan* and the 189 as the *bonus*: lodge the EOI, pursue nomination deliberately, and if the independent invitation arrives before the state's window closes, choose freely. The applicants who get this inverted — refusing achievable nomination for a cutoff that recedes — are the regional pathway's most predictable casualties.</w:t>
      </w:r>
    </w:p>
    <w:p>
      <w:pPr>
        <w:spacing w:after="160" w:line="300"/>
      </w:pPr>
      <w:r>
        <w:rPr>
          <w:b/>
          <w:bCs/>
          <w:sz w:val="22"/>
          <w:szCs w:val="22"/>
        </w:rPr>
        <w:t xml:space="preserve">Where the comparison misleads:</w:t>
      </w:r>
    </w:p>
    <w:p>
      <w:pPr>
        <w:spacing w:after="80"/>
        <w:ind w:left="720" w:hanging="360"/>
      </w:pPr>
      <w:r>
        <w:rPr>
          <w:b/>
          <w:bCs/>
          <w:sz w:val="22"/>
          <w:szCs w:val="22"/>
        </w:rPr>
        <w:t xml:space="preserve">• </w:t>
      </w:r>
      <w:r>
        <w:rPr>
          <w:b/>
          <w:bCs/>
          <w:sz w:val="22"/>
          <w:szCs w:val="22"/>
        </w:rPr>
        <w:t xml:space="preserve">"The 491 is a lesser visa."</w:t>
      </w:r>
      <w:r>
        <w:rPr>
          <w:sz w:val="22"/>
          <w:szCs w:val="22"/>
        </w:rPr>
        <w:t xml:space="preserve"> Its destination — the 191's grant — is full permanent residence. The lesser feeling is provisional, and it ends.</w:t>
      </w:r>
    </w:p>
    <w:p>
      <w:pPr>
        <w:spacing w:after="80"/>
        <w:ind w:left="720" w:hanging="360"/>
      </w:pPr>
      <w:r>
        <w:rPr>
          <w:b/>
          <w:bCs/>
          <w:sz w:val="22"/>
          <w:szCs w:val="22"/>
        </w:rPr>
        <w:t xml:space="preserve">• </w:t>
      </w:r>
      <w:r>
        <w:rPr>
          <w:b/>
          <w:bCs/>
          <w:sz w:val="22"/>
          <w:szCs w:val="22"/>
        </w:rPr>
        <w:t xml:space="preserve">"Regional means remote."</w:t>
      </w:r>
      <w:r>
        <w:rPr>
          <w:sz w:val="22"/>
          <w:szCs w:val="22"/>
        </w:rPr>
        <w:t xml:space="preserve"> It means three fewer metros. Check the map before you decide.</w:t>
      </w:r>
    </w:p>
    <w:p>
      <w:pPr>
        <w:spacing w:after="80"/>
        <w:ind w:left="720" w:hanging="360"/>
      </w:pPr>
      <w:r>
        <w:rPr>
          <w:b/>
          <w:bCs/>
          <w:sz w:val="22"/>
          <w:szCs w:val="22"/>
        </w:rPr>
        <w:t xml:space="preserve">• </w:t>
      </w:r>
      <w:r>
        <w:rPr>
          <w:b/>
          <w:bCs/>
          <w:sz w:val="22"/>
          <w:szCs w:val="22"/>
        </w:rPr>
        <w:t xml:space="preserve">"I'll do the 491 only if the 189 fails."</w:t>
      </w:r>
      <w:r>
        <w:rPr>
          <w:sz w:val="22"/>
          <w:szCs w:val="22"/>
        </w:rPr>
        <w:t xml:space="preserve"> This sequencing costs years. The nomination windows don't hold their places for your deliberation.</w:t>
      </w:r>
    </w:p>
    <w:p>
      <w:pPr>
        <w:spacing w:after="160" w:line="300"/>
      </w:pPr>
      <w:r>
        <w:rPr>
          <w:sz w:val="22"/>
          <w:szCs w:val="22"/>
        </w:rPr>
        <w:t xml:space="preserve">Commonwealth Migration Group's </w:t>
      </w:r>
      <w:hyperlink w:history="1" r:id="rIdepzljc3xouctlho99hyd6">
        <w:r>
          <w:rPr>
            <w:rStyle w:val="Hyperlink"/>
          </w:rPr>
          <w:t xml:space="preserve">189 vs 491 comparison</w:t>
        </w:r>
      </w:hyperlink>
      <w:r>
        <w:rPr>
          <w:sz w:val="22"/>
          <w:szCs w:val="22"/>
        </w:rPr>
        <w:t xml:space="preserve">, the </w:t>
      </w:r>
      <w:hyperlink w:history="1" r:id="rIdrynkvtftgnokrstpu9jqz">
        <w:r>
          <w:rPr>
            <w:rStyle w:val="Hyperlink"/>
          </w:rPr>
          <w:t xml:space="preserve">491 regional pathway guide</w:t>
        </w:r>
      </w:hyperlink>
      <w:r>
        <w:rPr>
          <w:sz w:val="22"/>
          <w:szCs w:val="22"/>
        </w:rPr>
        <w:t xml:space="preserve">, and the </w:t>
      </w:r>
      <w:hyperlink w:history="1" r:id="rIddqmgbjoratlnhewemt6na">
        <w:r>
          <w:rPr>
            <w:rStyle w:val="Hyperlink"/>
          </w:rPr>
          <w:t xml:space="preserve">189 deep-dive</w:t>
        </w:r>
      </w:hyperlink>
      <w:r>
        <w:rPr>
          <w:sz w:val="22"/>
          <w:szCs w:val="22"/>
        </w:rPr>
        <w:t xml:space="preserve"> carry the full analysis — with MARA-registered agents running the honest points audit that decides which trade your profile should take.</w:t>
      </w:r>
    </w:p>
    <w:p>
      <w:pPr>
        <w:spacing w:after="160" w:line="300"/>
      </w:pPr>
      <w:r>
        <w:rPr>
          <w:sz w:val="22"/>
          <w:szCs w:val="22"/>
        </w:rPr>
        <w:t xml:space="preserve">Immediate freedom for the elite, certain permanence for the rest, with a few years of good living in Australia's fourth-largest cities. That's the 189-versus-491 decision. Make it with the map open.</w:t>
      </w:r>
    </w:p>
    <w:p>
      <w:pPr>
        <w:pBdr>
          <w:bottom w:val="single" w:color="999999" w:sz="6"/>
        </w:pBdr>
        <w:spacing w:after="300" w:before="300"/>
      </w:pPr>
      <w:r>
        <w:t xml:space="preserve"/>
      </w:r>
    </w:p>
    <w:p>
      <w:pPr>
        <w:pStyle w:val="Heading1"/>
        <w:pageBreakBefore/>
        <w:spacing w:after="200"/>
      </w:pPr>
      <w:r>
        <w:rPr>
          <w:b/>
          <w:bCs/>
          <w:color w:val="1F4E79"/>
          <w:sz w:val="26"/>
          <w:szCs w:val="26"/>
        </w:rPr>
        <w:t xml:space="preserve">74. Article for: https://www.cwmigrationgroup.com/compare/482-vs-186</w:t>
      </w:r>
    </w:p>
    <w:p>
      <w:pPr>
        <w:pStyle w:val="Heading2"/>
        <w:spacing w:after="120" w:before="200"/>
      </w:pPr>
      <w:r>
        <w:rPr>
          <w:b/>
          <w:bCs/>
          <w:sz w:val="30"/>
          <w:szCs w:val="30"/>
        </w:rPr>
        <w:t xml:space="preserve">482 vs 186: Temporary Sponsorship or Permanent Nomination — How Employer-Sponsored Workers Should Choose</w:t>
      </w:r>
    </w:p>
    <w:p>
      <w:pPr>
        <w:spacing w:after="160" w:line="300"/>
      </w:pPr>
      <w:r>
        <w:rPr>
          <w:sz w:val="22"/>
          <w:szCs w:val="22"/>
        </w:rPr>
        <w:t xml:space="preserve">Employer-sponsored migration offers two instruments, and choosing between them — or sequencing them — is the decision that shapes a sponsored worker's entire Australian arc. The 482 Skills in Demand visa: temporary, up to four years, employer-specific. The 186 Employer Nomination Scheme: permanent residence through employer nomination, with two doors of its own. Most workers will ride both; the question is in what order, and whether the Direct Entry shortcut applies to you. Here's the comparison that matters.</w:t>
      </w:r>
    </w:p>
    <w:p>
      <w:pPr>
        <w:spacing w:after="160" w:line="300"/>
      </w:pPr>
      <w:r>
        <w:rPr>
          <w:b/>
          <w:bCs/>
          <w:sz w:val="22"/>
          <w:szCs w:val="22"/>
        </w:rPr>
        <w:t xml:space="preserve">What each visa actually is:</w:t>
      </w:r>
    </w:p>
    <w:p>
      <w:pPr>
        <w:spacing w:after="80"/>
        <w:ind w:left="720" w:hanging="360"/>
      </w:pPr>
      <w:r>
        <w:rPr>
          <w:b/>
          <w:bCs/>
          <w:sz w:val="22"/>
          <w:szCs w:val="22"/>
        </w:rPr>
        <w:t xml:space="preserve">• </w:t>
      </w:r>
      <w:r>
        <w:rPr>
          <w:b/>
          <w:bCs/>
          <w:sz w:val="22"/>
          <w:szCs w:val="22"/>
        </w:rPr>
        <w:t xml:space="preserve">The 482 (Skills in Demand):</w:t>
      </w:r>
      <w:r>
        <w:rPr>
          <w:sz w:val="22"/>
          <w:szCs w:val="22"/>
        </w:rPr>
        <w:t xml:space="preserve"> temporary sponsored work for an approved employer's nominated position — up to four years, employer- and role-specific, family included with work and study rights. It's the system's workhorse: fast-ish, occupation-list based, and designed to be a stage, not a destination.</w:t>
      </w:r>
    </w:p>
    <w:p>
      <w:pPr>
        <w:spacing w:after="80"/>
        <w:ind w:left="720" w:hanging="360"/>
      </w:pPr>
      <w:r>
        <w:rPr>
          <w:b/>
          <w:bCs/>
          <w:sz w:val="22"/>
          <w:szCs w:val="22"/>
        </w:rPr>
        <w:t xml:space="preserve">• </w:t>
      </w:r>
      <w:r>
        <w:rPr>
          <w:b/>
          <w:bCs/>
          <w:sz w:val="22"/>
          <w:szCs w:val="22"/>
        </w:rPr>
        <w:t xml:space="preserve">The 186 (Employer Nomination Scheme):</w:t>
      </w:r>
      <w:r>
        <w:rPr>
          <w:sz w:val="22"/>
          <w:szCs w:val="22"/>
        </w:rPr>
        <w:t xml:space="preserve"> permanent residence via employer nomination. Two streams: </w:t>
      </w:r>
      <w:r>
        <w:rPr>
          <w:b/>
          <w:bCs/>
          <w:sz w:val="22"/>
          <w:szCs w:val="22"/>
        </w:rPr>
        <w:t xml:space="preserve">Temporary Residence Transition (TRT)</w:t>
      </w:r>
      <w:r>
        <w:rPr>
          <w:sz w:val="22"/>
          <w:szCs w:val="22"/>
        </w:rPr>
        <w:t xml:space="preserve"> — after the qualifying period of sponsored work, the employer nominates you for PR — and </w:t>
      </w:r>
      <w:r>
        <w:rPr>
          <w:b/>
          <w:bCs/>
          <w:sz w:val="22"/>
          <w:szCs w:val="22"/>
        </w:rPr>
        <w:t xml:space="preserve">Direct Entry (DE)</w:t>
      </w:r>
      <w:r>
        <w:rPr>
          <w:sz w:val="22"/>
          <w:szCs w:val="22"/>
        </w:rPr>
        <w:t xml:space="preserve"> — for applicants moving straight to permanence on the strength of qualifications, with a skills assessment and higher English.</w:t>
      </w:r>
    </w:p>
    <w:p>
      <w:pPr>
        <w:spacing w:after="160" w:line="300"/>
      </w:pPr>
      <w:r>
        <w:rPr>
          <w:b/>
          <w:bCs/>
          <w:sz w:val="22"/>
          <w:szCs w:val="22"/>
        </w:rPr>
        <w:t xml:space="preserve">The comparison that drives the decision:</w:t>
      </w:r>
    </w:p>
    <w:p>
      <w:pPr>
        <w:spacing w:after="40"/>
        <w:ind w:left="360"/>
      </w:pPr>
      <w:r>
        <w:rPr>
          <w:sz w:val="20"/>
          <w:szCs w:val="20"/>
        </w:rPr>
        <w:t xml:space="preserve">Factor</w:t>
      </w:r>
      <w:r>
        <w:rPr>
          <w:color w:val="AAAAAA"/>
          <w:sz w:val="20"/>
          <w:szCs w:val="20"/>
        </w:rPr>
        <w:t xml:space="preserve">   |   </w:t>
      </w:r>
      <w:r>
        <w:rPr>
          <w:sz w:val="20"/>
          <w:szCs w:val="20"/>
        </w:rPr>
        <w:t xml:space="preserve">482 Temporary</w:t>
      </w:r>
      <w:r>
        <w:rPr>
          <w:color w:val="AAAAAA"/>
          <w:sz w:val="20"/>
          <w:szCs w:val="20"/>
        </w:rPr>
        <w:t xml:space="preserve">   |   </w:t>
      </w:r>
      <w:r>
        <w:rPr>
          <w:sz w:val="20"/>
          <w:szCs w:val="20"/>
        </w:rPr>
        <w:t xml:space="preserve">186 Direct Entry</w:t>
      </w:r>
      <w:r>
        <w:rPr>
          <w:color w:val="AAAAAA"/>
          <w:sz w:val="20"/>
          <w:szCs w:val="20"/>
        </w:rPr>
        <w:t xml:space="preserve">   |   </w:t>
      </w:r>
      <w:r>
        <w:rPr>
          <w:sz w:val="20"/>
          <w:szCs w:val="20"/>
        </w:rPr>
        <w:t xml:space="preserve">186 TRT</w:t>
      </w:r>
    </w:p>
    <w:p>
      <w:pPr>
        <w:spacing w:after="40"/>
        <w:ind w:left="360"/>
      </w:pPr>
      <w:r>
        <w:rPr>
          <w:sz w:val="20"/>
          <w:szCs w:val="20"/>
        </w:rPr>
        <w:t xml:space="preserve">Permanence</w:t>
      </w:r>
      <w:r>
        <w:rPr>
          <w:color w:val="AAAAAA"/>
          <w:sz w:val="20"/>
          <w:szCs w:val="20"/>
        </w:rPr>
        <w:t xml:space="preserve">   |   </w:t>
      </w:r>
      <w:r>
        <w:rPr>
          <w:sz w:val="20"/>
          <w:szCs w:val="20"/>
        </w:rPr>
        <w:t xml:space="preserve">No (up to 4 years)</w:t>
      </w:r>
      <w:r>
        <w:rPr>
          <w:color w:val="AAAAAA"/>
          <w:sz w:val="20"/>
          <w:szCs w:val="20"/>
        </w:rPr>
        <w:t xml:space="preserve">   |   </w:t>
      </w:r>
      <w:r>
        <w:rPr>
          <w:sz w:val="20"/>
          <w:szCs w:val="20"/>
        </w:rPr>
        <w:t xml:space="preserve">Yes, immediate</w:t>
      </w:r>
      <w:r>
        <w:rPr>
          <w:color w:val="AAAAAA"/>
          <w:sz w:val="20"/>
          <w:szCs w:val="20"/>
        </w:rPr>
        <w:t xml:space="preserve">   |   </w:t>
      </w:r>
      <w:r>
        <w:rPr>
          <w:sz w:val="20"/>
          <w:szCs w:val="20"/>
        </w:rPr>
        <w:t xml:space="preserve">Yes, after the work period</w:t>
      </w:r>
    </w:p>
    <w:p>
      <w:pPr>
        <w:spacing w:after="40"/>
        <w:ind w:left="360"/>
      </w:pPr>
      <w:r>
        <w:rPr>
          <w:sz w:val="20"/>
          <w:szCs w:val="20"/>
        </w:rPr>
        <w:t xml:space="preserve">Skills assessment</w:t>
      </w:r>
      <w:r>
        <w:rPr>
          <w:color w:val="AAAAAA"/>
          <w:sz w:val="20"/>
          <w:szCs w:val="20"/>
        </w:rPr>
        <w:t xml:space="preserve">   |   </w:t>
      </w:r>
      <w:r>
        <w:rPr>
          <w:sz w:val="20"/>
          <w:szCs w:val="20"/>
        </w:rPr>
        <w:t xml:space="preserve">Not generally required</w:t>
      </w:r>
      <w:r>
        <w:rPr>
          <w:color w:val="AAAAAA"/>
          <w:sz w:val="20"/>
          <w:szCs w:val="20"/>
        </w:rPr>
        <w:t xml:space="preserve">   |   </w:t>
      </w:r>
      <w:r>
        <w:rPr>
          <w:sz w:val="20"/>
          <w:szCs w:val="20"/>
        </w:rPr>
        <w:t xml:space="preserve">Required</w:t>
      </w:r>
      <w:r>
        <w:rPr>
          <w:color w:val="AAAAAA"/>
          <w:sz w:val="20"/>
          <w:szCs w:val="20"/>
        </w:rPr>
        <w:t xml:space="preserve">   |   </w:t>
      </w:r>
      <w:r>
        <w:rPr>
          <w:sz w:val="20"/>
          <w:szCs w:val="20"/>
        </w:rPr>
        <w:t xml:space="preserve">Not generally required</w:t>
      </w:r>
    </w:p>
    <w:p>
      <w:pPr>
        <w:spacing w:after="40"/>
        <w:ind w:left="360"/>
      </w:pPr>
      <w:r>
        <w:rPr>
          <w:sz w:val="20"/>
          <w:szCs w:val="20"/>
        </w:rPr>
        <w:t xml:space="preserve">English</w:t>
      </w:r>
      <w:r>
        <w:rPr>
          <w:color w:val="AAAAAA"/>
          <w:sz w:val="20"/>
          <w:szCs w:val="20"/>
        </w:rPr>
        <w:t xml:space="preserve">   |   </w:t>
      </w:r>
      <w:r>
        <w:rPr>
          <w:sz w:val="20"/>
          <w:szCs w:val="20"/>
        </w:rPr>
        <w:t xml:space="preserve">Lower requirement</w:t>
      </w:r>
      <w:r>
        <w:rPr>
          <w:color w:val="AAAAAA"/>
          <w:sz w:val="20"/>
          <w:szCs w:val="20"/>
        </w:rPr>
        <w:t xml:space="preserve">   |   </w:t>
      </w:r>
      <w:r>
        <w:rPr>
          <w:sz w:val="20"/>
          <w:szCs w:val="20"/>
        </w:rPr>
        <w:t xml:space="preserve">Proficient-level</w:t>
      </w:r>
      <w:r>
        <w:rPr>
          <w:color w:val="AAAAAA"/>
          <w:sz w:val="20"/>
          <w:szCs w:val="20"/>
        </w:rPr>
        <w:t xml:space="preserve">   |   </w:t>
      </w:r>
      <w:r>
        <w:rPr>
          <w:sz w:val="20"/>
          <w:szCs w:val="20"/>
        </w:rPr>
        <w:t xml:space="preserve">Competent-level</w:t>
      </w:r>
    </w:p>
    <w:p>
      <w:pPr>
        <w:spacing w:after="40"/>
        <w:ind w:left="360"/>
      </w:pPr>
      <w:r>
        <w:rPr>
          <w:sz w:val="20"/>
          <w:szCs w:val="20"/>
        </w:rPr>
        <w:t xml:space="preserve">Age limit</w:t>
      </w:r>
      <w:r>
        <w:rPr>
          <w:color w:val="AAAAAA"/>
          <w:sz w:val="20"/>
          <w:szCs w:val="20"/>
        </w:rPr>
        <w:t xml:space="preserve">   |   </w:t>
      </w:r>
      <w:r>
        <w:rPr>
          <w:sz w:val="20"/>
          <w:szCs w:val="20"/>
        </w:rPr>
        <w:t xml:space="preserve">None (visa-level)</w:t>
      </w:r>
      <w:r>
        <w:rPr>
          <w:color w:val="AAAAAA"/>
          <w:sz w:val="20"/>
          <w:szCs w:val="20"/>
        </w:rPr>
        <w:t xml:space="preserve">   |   </w:t>
      </w:r>
      <w:r>
        <w:rPr>
          <w:sz w:val="20"/>
          <w:szCs w:val="20"/>
        </w:rPr>
        <w:t xml:space="preserve">Under 45 (exemptions exist)</w:t>
      </w:r>
      <w:r>
        <w:rPr>
          <w:color w:val="AAAAAA"/>
          <w:sz w:val="20"/>
          <w:szCs w:val="20"/>
        </w:rPr>
        <w:t xml:space="preserve">   |   </w:t>
      </w:r>
      <w:r>
        <w:rPr>
          <w:sz w:val="20"/>
          <w:szCs w:val="20"/>
        </w:rPr>
        <w:t xml:space="preserve">Under 45 (exemptions exist)</w:t>
      </w:r>
    </w:p>
    <w:p>
      <w:pPr>
        <w:spacing w:after="40"/>
        <w:ind w:left="360"/>
      </w:pPr>
      <w:r>
        <w:rPr>
          <w:sz w:val="20"/>
          <w:szCs w:val="20"/>
        </w:rPr>
        <w:t xml:space="preserve">Best for</w:t>
      </w:r>
      <w:r>
        <w:rPr>
          <w:color w:val="AAAAAA"/>
          <w:sz w:val="20"/>
          <w:szCs w:val="20"/>
        </w:rPr>
        <w:t xml:space="preserve">   |   </w:t>
      </w:r>
      <w:r>
        <w:rPr>
          <w:sz w:val="20"/>
          <w:szCs w:val="20"/>
        </w:rPr>
        <w:t xml:space="preserve">Fast entry, build experience</w:t>
      </w:r>
      <w:r>
        <w:rPr>
          <w:color w:val="AAAAAA"/>
          <w:sz w:val="20"/>
          <w:szCs w:val="20"/>
        </w:rPr>
        <w:t xml:space="preserve">   |   </w:t>
      </w:r>
      <w:r>
        <w:rPr>
          <w:sz w:val="20"/>
          <w:szCs w:val="20"/>
        </w:rPr>
        <w:t xml:space="preserve">Offshore/qualified profiles moving straight to PR</w:t>
      </w:r>
      <w:r>
        <w:rPr>
          <w:color w:val="AAAAAA"/>
          <w:sz w:val="20"/>
          <w:szCs w:val="20"/>
        </w:rPr>
        <w:t xml:space="preserve">   |   </w:t>
      </w:r>
      <w:r>
        <w:rPr>
          <w:sz w:val="20"/>
          <w:szCs w:val="20"/>
        </w:rPr>
        <w:t xml:space="preserve">482 holders completing the arc</w:t>
      </w:r>
    </w:p>
    <w:p>
      <w:pPr>
        <w:spacing w:after="160" w:line="300"/>
      </w:pPr>
      <w:r>
        <w:rPr>
          <w:b/>
          <w:bCs/>
          <w:sz w:val="22"/>
          <w:szCs w:val="22"/>
        </w:rPr>
        <w:t xml:space="preserve">When Direct Entry makes sense.</w:t>
      </w:r>
      <w:r>
        <w:rPr>
          <w:sz w:val="22"/>
          <w:szCs w:val="22"/>
        </w:rPr>
        <w:t xml:space="preserve"> The DE stream skips the temporary stage entirely: if your qualifications support a positive skills assessment, your English reaches the proficient bar, and you're under 45, Direct Entry converts a strong offshore profile into permanent residence without the four-year detour. It suits degree-qualified professionals whose occupations assess cleanly — and high-income, academic, and certain medical profiles. The cost: the higher evidence bar, and an employer willing to nominate a PR-level commitment to someone they haven't yet employed. When the profile supports it, DE is the fastest employer route in the system.</w:t>
      </w:r>
    </w:p>
    <w:p>
      <w:pPr>
        <w:spacing w:after="160" w:line="300"/>
      </w:pPr>
      <w:r>
        <w:rPr>
          <w:b/>
          <w:bCs/>
          <w:sz w:val="22"/>
          <w:szCs w:val="22"/>
        </w:rPr>
        <w:t xml:space="preserve">When the 482→TRT arc makes sense.</w:t>
      </w:r>
      <w:r>
        <w:rPr>
          <w:sz w:val="22"/>
          <w:szCs w:val="22"/>
        </w:rPr>
        <w:t xml:space="preserve"> For most sponsored workers, reality is the arc: enter on the 482 (lower evidence bar, faster processing, the employer's risk limited), build the qualifying work period, then transition to PR through the TRT stream — where the demonstrated work history *is* the case. The arc costs years; it buys accessibility. It also builds exactly what the TRT application examines: compliant employment with the sponsor, documented continuously.</w:t>
      </w:r>
    </w:p>
    <w:p>
      <w:pPr>
        <w:spacing w:after="160" w:line="300"/>
      </w:pPr>
      <w:r>
        <w:rPr>
          <w:b/>
          <w:bCs/>
          <w:sz w:val="22"/>
          <w:szCs w:val="22"/>
        </w:rPr>
        <w:t xml:space="preserve">The decision framework:</w:t>
      </w:r>
    </w:p>
    <w:p>
      <w:pPr>
        <w:spacing w:after="80"/>
        <w:ind w:left="720" w:hanging="360"/>
      </w:pPr>
      <w:r>
        <w:rPr>
          <w:b/>
          <w:bCs/>
          <w:sz w:val="22"/>
          <w:szCs w:val="22"/>
        </w:rPr>
        <w:t xml:space="preserve">1. </w:t>
      </w:r>
      <w:r>
        <w:rPr>
          <w:b/>
          <w:bCs/>
          <w:sz w:val="22"/>
          <w:szCs w:val="22"/>
        </w:rPr>
        <w:t xml:space="preserve">Audit the DE eligibility honestly.</w:t>
      </w:r>
      <w:r>
        <w:rPr>
          <w:sz w:val="22"/>
          <w:szCs w:val="22"/>
        </w:rPr>
        <w:t xml:space="preserve"> Skills assessment viable? Proficient English achievable? Under 45? If all three — price the Direct Entry route against the arc. If any fail, the arc is the plan.</w:t>
      </w:r>
    </w:p>
    <w:p>
      <w:pPr>
        <w:spacing w:after="80"/>
        <w:ind w:left="720" w:hanging="360"/>
      </w:pPr>
      <w:r>
        <w:rPr>
          <w:b/>
          <w:bCs/>
          <w:sz w:val="22"/>
          <w:szCs w:val="22"/>
        </w:rPr>
        <w:t xml:space="preserve">2. </w:t>
      </w:r>
      <w:r>
        <w:rPr>
          <w:b/>
          <w:bCs/>
          <w:sz w:val="22"/>
          <w:szCs w:val="22"/>
        </w:rPr>
        <w:t xml:space="preserve">Price the employer's willingness.</w:t>
      </w:r>
      <w:r>
        <w:rPr>
          <w:sz w:val="22"/>
          <w:szCs w:val="22"/>
        </w:rPr>
        <w:t xml:space="preserve"> DE asks the employer to nominate permanence for an unproven hire; TRT asks it after years of demonstrated value. Some employers prefer the arc for exactly that reason. The employer's posture is a real input, not an afterthought.</w:t>
      </w:r>
    </w:p>
    <w:p>
      <w:pPr>
        <w:spacing w:after="80"/>
        <w:ind w:left="720" w:hanging="360"/>
      </w:pPr>
      <w:r>
        <w:rPr>
          <w:b/>
          <w:bCs/>
          <w:sz w:val="22"/>
          <w:szCs w:val="22"/>
        </w:rPr>
        <w:t xml:space="preserve">3. </w:t>
      </w:r>
      <w:r>
        <w:rPr>
          <w:b/>
          <w:bCs/>
          <w:sz w:val="22"/>
          <w:szCs w:val="22"/>
        </w:rPr>
        <w:t xml:space="preserve">Age is the clock on the whole analysis.</w:t>
      </w:r>
      <w:r>
        <w:rPr>
          <w:sz w:val="22"/>
          <w:szCs w:val="22"/>
        </w:rPr>
        <w:t xml:space="preserve"> The 186's under-45 requirement means the DE-versus-arc decision has a deadline: every year on a 482 is a year of age points and runway. Plan the arc's end from its beginning.</w:t>
      </w:r>
    </w:p>
    <w:p>
      <w:pPr>
        <w:spacing w:after="80"/>
        <w:ind w:left="720" w:hanging="360"/>
      </w:pPr>
      <w:r>
        <w:rPr>
          <w:b/>
          <w:bCs/>
          <w:sz w:val="22"/>
          <w:szCs w:val="22"/>
        </w:rPr>
        <w:t xml:space="preserve">4. </w:t>
      </w:r>
      <w:r>
        <w:rPr>
          <w:b/>
          <w:bCs/>
          <w:sz w:val="22"/>
          <w:szCs w:val="22"/>
        </w:rPr>
        <w:t xml:space="preserve">Verify the occupation pathway.</w:t>
      </w:r>
      <w:r>
        <w:rPr>
          <w:sz w:val="22"/>
          <w:szCs w:val="22"/>
        </w:rPr>
        <w:t xml:space="preserve"> Both instruments require the occupation on the relevant lists — which move. Confirm before committing to either frame.</w:t>
      </w:r>
    </w:p>
    <w:p>
      <w:pPr>
        <w:spacing w:after="160" w:line="300"/>
      </w:pPr>
      <w:r>
        <w:rPr>
          <w:b/>
          <w:bCs/>
          <w:sz w:val="22"/>
          <w:szCs w:val="22"/>
        </w:rPr>
        <w:t xml:space="preserve">The sequencing most workers actually ride:</w:t>
      </w:r>
    </w:p>
    <w:p>
      <w:pPr>
        <w:spacing w:after="80"/>
        <w:ind w:left="720" w:hanging="360"/>
      </w:pPr>
      <w:r>
        <w:rPr>
          <w:b/>
          <w:bCs/>
          <w:sz w:val="22"/>
          <w:szCs w:val="22"/>
        </w:rPr>
        <w:t xml:space="preserve">• </w:t>
      </w:r>
      <w:r>
        <w:rPr>
          <w:b/>
          <w:bCs/>
          <w:sz w:val="22"/>
          <w:szCs w:val="22"/>
        </w:rPr>
        <w:t xml:space="preserve">482 day one:</w:t>
      </w:r>
      <w:r>
        <w:rPr>
          <w:sz w:val="22"/>
          <w:szCs w:val="22"/>
        </w:rPr>
        <w:t xml:space="preserve"> confirm the employer's 186 intent; start the document archive; verify age/English arithmetic.</w:t>
      </w:r>
    </w:p>
    <w:p>
      <w:pPr>
        <w:spacing w:after="80"/>
        <w:ind w:left="720" w:hanging="360"/>
      </w:pPr>
      <w:r>
        <w:rPr>
          <w:b/>
          <w:bCs/>
          <w:sz w:val="22"/>
          <w:szCs w:val="22"/>
        </w:rPr>
        <w:t xml:space="preserve">• </w:t>
      </w:r>
      <w:r>
        <w:rPr>
          <w:b/>
          <w:bCs/>
          <w:sz w:val="22"/>
          <w:szCs w:val="22"/>
        </w:rPr>
        <w:t xml:space="preserve">Through the 482 years:</w:t>
      </w:r>
      <w:r>
        <w:rPr>
          <w:sz w:val="22"/>
          <w:szCs w:val="22"/>
        </w:rPr>
        <w:t xml:space="preserve"> keep role, salary, and duties aligned with the nomination; English testing if TRT requires it.</w:t>
      </w:r>
    </w:p>
    <w:p>
      <w:pPr>
        <w:spacing w:after="80"/>
        <w:ind w:left="720" w:hanging="360"/>
      </w:pPr>
      <w:r>
        <w:rPr>
          <w:b/>
          <w:bCs/>
          <w:sz w:val="22"/>
          <w:szCs w:val="22"/>
        </w:rPr>
        <w:t xml:space="preserve">• </w:t>
      </w:r>
      <w:r>
        <w:rPr>
          <w:b/>
          <w:bCs/>
          <w:sz w:val="22"/>
          <w:szCs w:val="22"/>
        </w:rPr>
        <w:t xml:space="preserve">Eligibility reached:</w:t>
      </w:r>
      <w:r>
        <w:rPr>
          <w:sz w:val="22"/>
          <w:szCs w:val="22"/>
        </w:rPr>
        <w:t xml:space="preserve"> TRT nomination and application inside your visa's runway.</w:t>
      </w:r>
    </w:p>
    <w:p>
      <w:pPr>
        <w:spacing w:after="80"/>
        <w:ind w:left="720" w:hanging="360"/>
      </w:pPr>
      <w:r>
        <w:rPr>
          <w:b/>
          <w:bCs/>
          <w:sz w:val="22"/>
          <w:szCs w:val="22"/>
        </w:rPr>
        <w:t xml:space="preserve">• </w:t>
      </w:r>
      <w:r>
        <w:rPr>
          <w:b/>
          <w:bCs/>
          <w:sz w:val="22"/>
          <w:szCs w:val="22"/>
        </w:rPr>
        <w:t xml:space="preserve">Grant:</w:t>
      </w:r>
      <w:r>
        <w:rPr>
          <w:sz w:val="22"/>
          <w:szCs w:val="22"/>
        </w:rPr>
        <w:t xml:space="preserve"> permanence — and the citizenship plan begins.</w:t>
      </w:r>
    </w:p>
    <w:p>
      <w:pPr>
        <w:spacing w:after="160" w:line="300"/>
      </w:pPr>
      <w:r>
        <w:rPr>
          <w:b/>
          <w:bCs/>
          <w:sz w:val="22"/>
          <w:szCs w:val="22"/>
        </w:rPr>
        <w:t xml:space="preserve">Where the comparison actually misleads:</w:t>
      </w:r>
    </w:p>
    <w:p>
      <w:pPr>
        <w:spacing w:after="80"/>
        <w:ind w:left="720" w:hanging="360"/>
      </w:pPr>
      <w:r>
        <w:rPr>
          <w:b/>
          <w:bCs/>
          <w:sz w:val="22"/>
          <w:szCs w:val="22"/>
        </w:rPr>
        <w:t xml:space="preserve">• </w:t>
      </w:r>
      <w:r>
        <w:rPr>
          <w:b/>
          <w:bCs/>
          <w:sz w:val="22"/>
          <w:szCs w:val="22"/>
        </w:rPr>
        <w:t xml:space="preserve">"The 482 is the inferior visa."</w:t>
      </w:r>
      <w:r>
        <w:rPr>
          <w:sz w:val="22"/>
          <w:szCs w:val="22"/>
        </w:rPr>
        <w:t xml:space="preserve"> It's the stage. Judging it as a destination misses that its job is to get you into the system fast and build the TRT case.</w:t>
      </w:r>
    </w:p>
    <w:p>
      <w:pPr>
        <w:spacing w:after="80"/>
        <w:ind w:left="720" w:hanging="360"/>
      </w:pPr>
      <w:r>
        <w:rPr>
          <w:b/>
          <w:bCs/>
          <w:sz w:val="22"/>
          <w:szCs w:val="22"/>
        </w:rPr>
        <w:t xml:space="preserve">• </w:t>
      </w:r>
      <w:r>
        <w:rPr>
          <w:b/>
          <w:bCs/>
          <w:sz w:val="22"/>
          <w:szCs w:val="22"/>
        </w:rPr>
        <w:t xml:space="preserve">"Direct Entry is always better because it's permanent."</w:t>
      </w:r>
      <w:r>
        <w:rPr>
          <w:sz w:val="22"/>
          <w:szCs w:val="22"/>
        </w:rPr>
        <w:t xml:space="preserve"> Only when the evidence bar is genuinely clearable — a failed DE attempt costs more than the arc it tried to skip.</w:t>
      </w:r>
    </w:p>
    <w:p>
      <w:pPr>
        <w:spacing w:after="80"/>
        <w:ind w:left="720" w:hanging="360"/>
      </w:pPr>
      <w:r>
        <w:rPr>
          <w:b/>
          <w:bCs/>
          <w:sz w:val="22"/>
          <w:szCs w:val="22"/>
        </w:rPr>
        <w:t xml:space="preserve">• </w:t>
      </w:r>
      <w:r>
        <w:rPr>
          <w:b/>
          <w:bCs/>
          <w:sz w:val="22"/>
          <w:szCs w:val="22"/>
        </w:rPr>
        <w:t xml:space="preserve">"The employer handles it."</w:t>
      </w:r>
      <w:r>
        <w:rPr>
          <w:sz w:val="22"/>
          <w:szCs w:val="22"/>
        </w:rPr>
        <w:t xml:space="preserve"> The employer nominates; *you* meet the criteria and own the timeline. The workers who plan their own arc are the ones it delivers.</w:t>
      </w:r>
    </w:p>
    <w:p>
      <w:pPr>
        <w:spacing w:after="160" w:line="300"/>
      </w:pPr>
      <w:r>
        <w:rPr>
          <w:sz w:val="22"/>
          <w:szCs w:val="22"/>
        </w:rPr>
        <w:t xml:space="preserve">Commonwealth Migration Group's </w:t>
      </w:r>
      <w:hyperlink w:history="1" r:id="rIdq_zjvhqmkxae7jiib0se8">
        <w:r>
          <w:rPr>
            <w:rStyle w:val="Hyperlink"/>
          </w:rPr>
          <w:t xml:space="preserve">482 vs 186 comparison</w:t>
        </w:r>
      </w:hyperlink>
      <w:r>
        <w:rPr>
          <w:sz w:val="22"/>
          <w:szCs w:val="22"/>
        </w:rPr>
        <w:t xml:space="preserve">, the </w:t>
      </w:r>
      <w:hyperlink w:history="1" r:id="rIdmjs8bsqn6hdbpwextngjj">
        <w:r>
          <w:rPr>
            <w:rStyle w:val="Hyperlink"/>
          </w:rPr>
          <w:t xml:space="preserve">482 page</w:t>
        </w:r>
      </w:hyperlink>
      <w:r>
        <w:rPr>
          <w:sz w:val="22"/>
          <w:szCs w:val="22"/>
        </w:rPr>
        <w:t xml:space="preserve">, the </w:t>
      </w:r>
      <w:hyperlink w:history="1" r:id="rIdy-jel4llp6d87dommcdb1">
        <w:r>
          <w:rPr>
            <w:rStyle w:val="Hyperlink"/>
          </w:rPr>
          <w:t xml:space="preserve">186 page</w:t>
        </w:r>
      </w:hyperlink>
      <w:r>
        <w:rPr>
          <w:sz w:val="22"/>
          <w:szCs w:val="22"/>
        </w:rPr>
        <w:t xml:space="preserve">, and the </w:t>
      </w:r>
      <w:hyperlink w:history="1" r:id="rIdvpe1qupywgkvufiykgysq">
        <w:r>
          <w:rPr>
            <w:rStyle w:val="Hyperlink"/>
          </w:rPr>
          <w:t xml:space="preserve">482-to-186 guide</w:t>
        </w:r>
      </w:hyperlink>
      <w:r>
        <w:rPr>
          <w:sz w:val="22"/>
          <w:szCs w:val="22"/>
        </w:rPr>
        <w:t xml:space="preserve"> carry the full picture — with MARA-registered agents running the stream analysis and the employer coordination the decision requires.</w:t>
      </w:r>
    </w:p>
    <w:p>
      <w:pPr>
        <w:spacing w:after="160" w:line="300"/>
      </w:pPr>
      <w:r>
        <w:rPr>
          <w:sz w:val="22"/>
          <w:szCs w:val="22"/>
        </w:rPr>
        <w:t xml:space="preserve">Temporary first, permanent after — or permanent straight away for the profiles that can carry it. That's the 482-versus-186 question. Answer it with your actual eligibility, your employer's posture, and the age clock in full 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mopfgtmtlolalwe8qeab" Type="http://schemas.openxmlformats.org/officeDocument/2006/relationships/hyperlink" Target="https://www.cwmigrationgroup.com/" TargetMode="External"/><Relationship Id="rIdqdueivwqyt9em_bmgrd48" Type="http://schemas.openxmlformats.org/officeDocument/2006/relationships/hyperlink" Target="https://www.cwmigrationgroup.com/about" TargetMode="External"/><Relationship Id="rIdnlxxgebyc_23x2gft4otj" Type="http://schemas.openxmlformats.org/officeDocument/2006/relationships/hyperlink" Target="https://www.cwmigrationgroup.com/services" TargetMode="External"/><Relationship Id="rIdogi7gw-35nqjfkqknwdzg" Type="http://schemas.openxmlformats.org/officeDocument/2006/relationships/hyperlink" Target="https://www.cwmigrationgroup.com/visas" TargetMode="External"/><Relationship Id="rIdzcpc7f0bxp2busxdmqzht" Type="http://schemas.openxmlformats.org/officeDocument/2006/relationships/hyperlink" Target="https://www.cwmigrationgroup.com/services/skilled-migration" TargetMode="External"/><Relationship Id="rIdwkc3d8zyxuuuf1wukj5kn" Type="http://schemas.openxmlformats.org/officeDocument/2006/relationships/hyperlink" Target="https://www.cwmigrationgroup.com/resources/482-to-186-guide" TargetMode="External"/><Relationship Id="rIdla_norte6ute4-ejfkz5o" Type="http://schemas.openxmlformats.org/officeDocument/2006/relationships/hyperlink" Target="https://www.cwmigrationgroup.com/services/employer-sponsored" TargetMode="External"/><Relationship Id="rIdzg_n5qxjiiaxbag_w4hpn" Type="http://schemas.openxmlformats.org/officeDocument/2006/relationships/hyperlink" Target="https://www.cwmigrationgroup.com/services/family-partner" TargetMode="External"/><Relationship Id="rIdhga77ekk5ajjh9-b0l2f4" Type="http://schemas.openxmlformats.org/officeDocument/2006/relationships/hyperlink" Target="https://www.cwmigrationgroup.com/services/student" TargetMode="External"/><Relationship Id="rIddj-82cfjce_ubpjc6zs16" Type="http://schemas.openxmlformats.org/officeDocument/2006/relationships/hyperlink" Target="https://www.cwmigrationgroup.com/resources/student-visa-to-pr-pathways" TargetMode="External"/><Relationship Id="rIdoh1yuvqx3o_fnewpq3xqn" Type="http://schemas.openxmlformats.org/officeDocument/2006/relationships/hyperlink" Target="https://www.cwmigrationgroup.com/services/business-investor" TargetMode="External"/><Relationship Id="rIdogptrzhmr8yvnlcvgcqsb" Type="http://schemas.openxmlformats.org/officeDocument/2006/relationships/hyperlink" Target="https://www.cwmigrationgroup.com/contact" TargetMode="External"/><Relationship Id="rIdcxshqnj0eijngqoxfuv24" Type="http://schemas.openxmlformats.org/officeDocument/2006/relationships/hyperlink" Target="https://www.cwmigrationgroup.com/success-gallery" TargetMode="External"/><Relationship Id="rIdegj_fav7kiesxscnq8fhj" Type="http://schemas.openxmlformats.org/officeDocument/2006/relationships/hyperlink" Target="https://www.cwmigrationgroup.com/australia-visa-uk" TargetMode="External"/><Relationship Id="rIda6xios7wtaovtwkv1ix0a" Type="http://schemas.openxmlformats.org/officeDocument/2006/relationships/hyperlink" Target="https://www.cwmigrationgroup.com/resources" TargetMode="External"/><Relationship Id="rIdpyew5gsyst7x8igldt1vs" Type="http://schemas.openxmlformats.org/officeDocument/2006/relationships/hyperlink" Target="https://www.cwmigrationgroup.com/tools" TargetMode="External"/><Relationship Id="rIdkkchuc3hehizrbrb5tqyl" Type="http://schemas.openxmlformats.org/officeDocument/2006/relationships/hyperlink" Target="https://www.cwmigrationgroup.com/state-nominations" TargetMode="External"/><Relationship Id="rIdfpa8p97u9anhlm2k96uq0" Type="http://schemas.openxmlformats.org/officeDocument/2006/relationships/hyperlink" Target="https://www.cwmigrationgroup.com/compare" TargetMode="External"/><Relationship Id="rIdzxnqfsscsydph-mgjexrf" Type="http://schemas.openxmlformats.org/officeDocument/2006/relationships/hyperlink" Target="https://www.cwmigrationgroup.com/glossary" TargetMode="External"/><Relationship Id="rId8bljlt8oqwkh7ibt9zhfw" Type="http://schemas.openxmlformats.org/officeDocument/2006/relationships/hyperlink" Target="https://www.cwmigrationgroup.com/careers" TargetMode="External"/><Relationship Id="rIdgnzqlz6ljrihp27vmw_vc" Type="http://schemas.openxmlformats.org/officeDocument/2006/relationships/hyperlink" Target="https://www.cwmigrationgroup.com/anti-fraud" TargetMode="External"/><Relationship Id="rId0jiogogkvpnvfnmywgqdh" Type="http://schemas.openxmlformats.org/officeDocument/2006/relationships/hyperlink" Target="https://www.cwmigrationgroup.com/privacy" TargetMode="External"/><Relationship Id="rIdyluma2-lwowcgo_a6sfuk" Type="http://schemas.openxmlformats.org/officeDocument/2006/relationships/hyperlink" Target="https://www.cwmigrationgroup.com/terms" TargetMode="External"/><Relationship Id="rIdtizciox3gjy9lwpowz4g-" Type="http://schemas.openxmlformats.org/officeDocument/2006/relationships/hyperlink" Target="https://www.cwmigrationgroup.com/refund-policy" TargetMode="External"/><Relationship Id="rIdjgfta5lwucypsthffs_do" Type="http://schemas.openxmlformats.org/officeDocument/2006/relationships/hyperlink" Target="https://www.cwmigrationgroup.com/disclaimer" TargetMode="External"/><Relationship Id="rIdc4fhtoxjq6a2hfx5h-pgm" Type="http://schemas.openxmlformats.org/officeDocument/2006/relationships/hyperlink" Target="https://www.cwmigrationgroup.com/services/skills-assessment" TargetMode="External"/><Relationship Id="rId4iork4v5neztsp8xjf1mb" Type="http://schemas.openxmlformats.org/officeDocument/2006/relationships/hyperlink" Target="https://www.cwmigrationgroup.com/services/state-nomination" TargetMode="External"/><Relationship Id="rId07pbiqzlkkriyoy8g-y91" Type="http://schemas.openxmlformats.org/officeDocument/2006/relationships/hyperlink" Target="https://www.cwmigrationgroup.com/services/eoi-assistance" TargetMode="External"/><Relationship Id="rIdgs96ffu1j6eoyfp791q0b" Type="http://schemas.openxmlformats.org/officeDocument/2006/relationships/hyperlink" Target="https://www.cwmigrationgroup.com/services/cdr-engineers" TargetMode="External"/><Relationship Id="rId9v4aozwzxjjuewd-bzhkz" Type="http://schemas.openxmlformats.org/officeDocument/2006/relationships/hyperlink" Target="https://www.cwmigrationgroup.com/services/reference-letters" TargetMode="External"/><Relationship Id="rIddqvde0-rzmqbfc31w8nmd" Type="http://schemas.openxmlformats.org/officeDocument/2006/relationships/hyperlink" Target="https://www.cwmigrationgroup.com/services/resume-sop" TargetMode="External"/><Relationship Id="rIdz-7qighjlqeh2kbtbgzgo" Type="http://schemas.openxmlformats.org/officeDocument/2006/relationships/hyperlink" Target="https://www.cwmigrationgroup.com/services/documentation" TargetMode="External"/><Relationship Id="rIdkfquslisbqhddvvjqd6h8" Type="http://schemas.openxmlformats.org/officeDocument/2006/relationships/hyperlink" Target="https://www.cwmigrationgroup.com/services/appeals" TargetMode="External"/><Relationship Id="rIdcckg7qttvk48xybhtds4q" Type="http://schemas.openxmlformats.org/officeDocument/2006/relationships/hyperlink" Target="https://www.cwmigrationgroup.com/services/ielts-academic" TargetMode="External"/><Relationship Id="rIdubwb9cgxmpww3zhumqeej" Type="http://schemas.openxmlformats.org/officeDocument/2006/relationships/hyperlink" Target="https://www.cwmigrationgroup.com/services/ielts-general" TargetMode="External"/><Relationship Id="rIdhxyrfzjcjgdusx4mwvt4c" Type="http://schemas.openxmlformats.org/officeDocument/2006/relationships/hyperlink" Target="https://www.cwmigrationgroup.com/services/pte" TargetMode="External"/><Relationship Id="rIdinskgd7iud0ovr1tzx7vl" Type="http://schemas.openxmlformats.org/officeDocument/2006/relationships/hyperlink" Target="https://www.cwmigrationgroup.com/services/naati" TargetMode="External"/><Relationship Id="rId-utian7re4rzme7v-s2w1" Type="http://schemas.openxmlformats.org/officeDocument/2006/relationships/hyperlink" Target="https://www.cwmigrationgroup.com/services/nclex" TargetMode="External"/><Relationship Id="rIdlvbc5ivna29axjx4pho1t" Type="http://schemas.openxmlformats.org/officeDocument/2006/relationships/hyperlink" Target="https://www.cwmigrationgroup.com/visas/business-188" TargetMode="External"/><Relationship Id="rId9uj8annhttikfj79_neus" Type="http://schemas.openxmlformats.org/officeDocument/2006/relationships/hyperlink" Target="https://www.cwmigrationgroup.com/visas/carer-116" TargetMode="External"/><Relationship Id="rId749azh2pnnma7dfkhmk2q" Type="http://schemas.openxmlformats.org/officeDocument/2006/relationships/hyperlink" Target="https://www.cwmigrationgroup.com/visas/child-101" TargetMode="External"/><Relationship Id="rIdcnkpveyovfhwfo2u92g59" Type="http://schemas.openxmlformats.org/officeDocument/2006/relationships/hyperlink" Target="https://www.cwmigrationgroup.com/resources/482-to-186-guide" TargetMode="External"/><Relationship Id="rIdrjbd0pi8d_gukjwdsf6cz" Type="http://schemas.openxmlformats.org/officeDocument/2006/relationships/hyperlink" Target="https://www.cwmigrationgroup.com/visas/employer-482" TargetMode="External"/><Relationship Id="rIdrmsmw3eqk9bzpwzb02odr" Type="http://schemas.openxmlformats.org/officeDocument/2006/relationships/hyperlink" Target="https://www.cwmigrationgroup.com/visas/employer-186" TargetMode="External"/><Relationship Id="rIdq42lyd7scrnjvrpx9xcxa" Type="http://schemas.openxmlformats.org/officeDocument/2006/relationships/hyperlink" Target="https://www.cwmigrationgroup.com/visas/eta-601" TargetMode="External"/><Relationship Id="rIdqyk97cfvbna60joet8amj" Type="http://schemas.openxmlformats.org/officeDocument/2006/relationships/hyperlink" Target="https://www.cwmigrationgroup.com/visas/evisitor-651" TargetMode="External"/><Relationship Id="rIdxg_-qsozdpwhurlbzsvjw" Type="http://schemas.openxmlformats.org/officeDocument/2006/relationships/hyperlink" Target="https://www.cwmigrationgroup.com/visas/global-talent-858" TargetMode="External"/><Relationship Id="rId_ofknazbaoapfvjnsffas" Type="http://schemas.openxmlformats.org/officeDocument/2006/relationships/hyperlink" Target="https://www.cwmigrationgroup.com/visas/graduate-485" TargetMode="External"/><Relationship Id="rIdecwvxjogv0gyqpok9ne2h" Type="http://schemas.openxmlformats.org/officeDocument/2006/relationships/hyperlink" Target="https://www.cwmigrationgroup.com/resources/student-visa-to-pr-pathways" TargetMode="External"/><Relationship Id="rId0qnbchok4cz-7pdr5cyyu" Type="http://schemas.openxmlformats.org/officeDocument/2006/relationships/hyperlink" Target="https://www.cwmigrationgroup.com/visas/holiday-417" TargetMode="External"/><Relationship Id="rIdcrzx_jfjfzvd40isuaco3" Type="http://schemas.openxmlformats.org/officeDocument/2006/relationships/hyperlink" Target="https://www.cwmigrationgroup.com/visas/holiday-462" TargetMode="External"/><Relationship Id="rIdlj1gsfijiuh30p5osrroa" Type="http://schemas.openxmlformats.org/officeDocument/2006/relationships/hyperlink" Target="https://www.cwmigrationgroup.com/visas/medical-602" TargetMode="External"/><Relationship Id="rIdcyfwca3xb2lpcylcqnbll" Type="http://schemas.openxmlformats.org/officeDocument/2006/relationships/hyperlink" Target="https://www.cwmigrationgroup.com/visas/parent-143" TargetMode="External"/><Relationship Id="rIdcldlvtgpe3qfrvljsbfx9" Type="http://schemas.openxmlformats.org/officeDocument/2006/relationships/hyperlink" Target="https://www.cwmigrationgroup.com/visas/parent-173" TargetMode="External"/><Relationship Id="rIdupyyb_ypb7qo6wypwpkep" Type="http://schemas.openxmlformats.org/officeDocument/2006/relationships/hyperlink" Target="https://www.cwmigrationgroup.com/visas/partner-309" TargetMode="External"/><Relationship Id="rIdbhhdgurjajktcernuufbq" Type="http://schemas.openxmlformats.org/officeDocument/2006/relationships/hyperlink" Target="https://www.cwmigrationgroup.com/resources/partner-visa-timeline" TargetMode="External"/><Relationship Id="rIdb_lkysoxnyzpprn_udex8" Type="http://schemas.openxmlformats.org/officeDocument/2006/relationships/hyperlink" Target="https://www.cwmigrationgroup.com/visas/partner-820" TargetMode="External"/><Relationship Id="rIdraj_oyhjxcyq3ai_oh1se" Type="http://schemas.openxmlformats.org/officeDocument/2006/relationships/hyperlink" Target="https://www.cwmigrationgroup.com/resources/partner-visa-timeline" TargetMode="External"/><Relationship Id="rId2wvnht9lbuiu0h4m4gpnl" Type="http://schemas.openxmlformats.org/officeDocument/2006/relationships/hyperlink" Target="https://www.cwmigrationgroup.com/visas/prospective-300" TargetMode="External"/><Relationship Id="rIdtskfoadbxwwikg7d0ljaa" Type="http://schemas.openxmlformats.org/officeDocument/2006/relationships/hyperlink" Target="https://www.cwmigrationgroup.com/resources/partner-visa-timeline" TargetMode="External"/><Relationship Id="rIda4o8xw3fq_1onut04gqfz" Type="http://schemas.openxmlformats.org/officeDocument/2006/relationships/hyperlink" Target="https://www.cwmigrationgroup.com/visas/remaining-relative-115" TargetMode="External"/><Relationship Id="rIdzoxneeygb0gpzfflgaxa9" Type="http://schemas.openxmlformats.org/officeDocument/2006/relationships/hyperlink" Target="https://www.cwmigrationgroup.com/visas/skilled-189" TargetMode="External"/><Relationship Id="rIdxys20nhyr4c5et9qo_wr8" Type="http://schemas.openxmlformats.org/officeDocument/2006/relationships/hyperlink" Target="https://www.cwmigrationgroup.com/resources/189-visa-australia-skilled-independent" TargetMode="External"/><Relationship Id="rIdzejawtfpteatcrlb9jdhg" Type="http://schemas.openxmlformats.org/officeDocument/2006/relationships/hyperlink" Target="https://www.cwmigrationgroup.com/visas/skilled-190" TargetMode="External"/><Relationship Id="rIdfrachx4ocdvvaxqtnqlu7" Type="http://schemas.openxmlformats.org/officeDocument/2006/relationships/hyperlink" Target="https://www.cwmigrationgroup.com/resources/190-visa-australia-permanent-residency" TargetMode="External"/><Relationship Id="rId7iboijw98gdn-qu7uvkos" Type="http://schemas.openxmlformats.org/officeDocument/2006/relationships/hyperlink" Target="https://www.cwmigrationgroup.com/state-nominations" TargetMode="External"/><Relationship Id="rIdolvp8wlu3cu16rxed5hyt" Type="http://schemas.openxmlformats.org/officeDocument/2006/relationships/hyperlink" Target="https://www.cwmigrationgroup.com/visas/skilled-191" TargetMode="External"/><Relationship Id="rIda8_dcmttq_gztrx9m_qn2" Type="http://schemas.openxmlformats.org/officeDocument/2006/relationships/hyperlink" Target="https://www.cwmigrationgroup.com/resources/491-visa-australia-regional-pathway" TargetMode="External"/><Relationship Id="rIdbisyfpeoac8qyaatjsst1" Type="http://schemas.openxmlformats.org/officeDocument/2006/relationships/hyperlink" Target="https://www.cwmigrationgroup.com/visas/skilled-491" TargetMode="External"/><Relationship Id="rIddcdrlxx1a7m-1x_fosjse" Type="http://schemas.openxmlformats.org/officeDocument/2006/relationships/hyperlink" Target="https://www.cwmigrationgroup.com/resources/491-visa-australia-regional-pathway" TargetMode="External"/><Relationship Id="rIdztoss7qd8d9hbpfbcrug_" Type="http://schemas.openxmlformats.org/officeDocument/2006/relationships/hyperlink" Target="https://www.cwmigrationgroup.com/visas/student-500" TargetMode="External"/><Relationship Id="rId3dtr7cgiffnj-soeizabk" Type="http://schemas.openxmlformats.org/officeDocument/2006/relationships/hyperlink" Target="https://www.cwmigrationgroup.com/resources/gte-statement-guide" TargetMode="External"/><Relationship Id="rIdsvqtab3aax4gn5x64pwuh" Type="http://schemas.openxmlformats.org/officeDocument/2006/relationships/hyperlink" Target="https://www.cwmigrationgroup.com/resources/student-visa-to-pr-pathways" TargetMode="External"/><Relationship Id="rIdgoe8kokekefsxflcd_t-g" Type="http://schemas.openxmlformats.org/officeDocument/2006/relationships/hyperlink" Target="https://www.cwmigrationgroup.com/visas/student-guardian-590" TargetMode="External"/><Relationship Id="rId48xluuylry7q6kuigbf0q" Type="http://schemas.openxmlformats.org/officeDocument/2006/relationships/hyperlink" Target="https://www.cwmigrationgroup.com/visas/temporary-work-400" TargetMode="External"/><Relationship Id="rIdnydo_fn3tqed-7rerzipo" Type="http://schemas.openxmlformats.org/officeDocument/2006/relationships/hyperlink" Target="https://www.cwmigrationgroup.com/visas/visitor-600" TargetMode="External"/><Relationship Id="rIdaebyglqqmcmszzh0lhh9b" Type="http://schemas.openxmlformats.org/officeDocument/2006/relationships/hyperlink" Target="https://www.cwmigrationgroup.com/resources/australia-2025-26-migration-program" TargetMode="External"/><Relationship Id="rIdsmdq_vj39uqtc4xhd7af6" Type="http://schemas.openxmlformats.org/officeDocument/2006/relationships/hyperlink" Target="https://www.cwmigrationgroup.com/resources/partner-visa-timeline" TargetMode="External"/><Relationship Id="rIdbe86cokee1ibza0x4oyzb" Type="http://schemas.openxmlformats.org/officeDocument/2006/relationships/hyperlink" Target="https://www.cwmigrationgroup.com/resources/maximising-points-score" TargetMode="External"/><Relationship Id="rIdr_3sw8digeqdyqqvqssh_" Type="http://schemas.openxmlformats.org/officeDocument/2006/relationships/hyperlink" Target="https://www.cwmigrationgroup.com/resources/gte-statement-guide" TargetMode="External"/><Relationship Id="rIdcllw_n9_orkqgdliwx9s1" Type="http://schemas.openxmlformats.org/officeDocument/2006/relationships/hyperlink" Target="https://www.cwmigrationgroup.com/resources/482-to-186-guide" TargetMode="External"/><Relationship Id="rIditwof5fqg0jkr1jpilns1" Type="http://schemas.openxmlformats.org/officeDocument/2006/relationships/hyperlink" Target="https://www.cwmigrationgroup.com/resources/491-visa-australia-regional-pathway" TargetMode="External"/><Relationship Id="rIdtzaqjhgs4juievrpyxcms" Type="http://schemas.openxmlformats.org/officeDocument/2006/relationships/hyperlink" Target="https://www.cwmigrationgroup.com/visas/skilled-491" TargetMode="External"/><Relationship Id="rId3s-ahm44xdnwuyzi9kg3p" Type="http://schemas.openxmlformats.org/officeDocument/2006/relationships/hyperlink" Target="https://www.cwmigrationgroup.com/visas/skilled-191" TargetMode="External"/><Relationship Id="rIdkhmpzrcx_kspatnjbvjzd" Type="http://schemas.openxmlformats.org/officeDocument/2006/relationships/hyperlink" Target="https://www.cwmigrationgroup.com/resources/190-visa-australia-permanent-residency" TargetMode="External"/><Relationship Id="rId0tqs9xl3rhkivx0n0s5g6" Type="http://schemas.openxmlformats.org/officeDocument/2006/relationships/hyperlink" Target="https://www.cwmigrationgroup.com/visas/skilled-190" TargetMode="External"/><Relationship Id="rIdjgxl3wlkjmkd6gi_mdwo1" Type="http://schemas.openxmlformats.org/officeDocument/2006/relationships/hyperlink" Target="https://www.cwmigrationgroup.com/state-nominations" TargetMode="External"/><Relationship Id="rId_zj01yoa8nap-7fb5c2hh" Type="http://schemas.openxmlformats.org/officeDocument/2006/relationships/hyperlink" Target="https://www.cwmigrationgroup.com/resources/189-visa-australia-skilled-independent" TargetMode="External"/><Relationship Id="rId4nscu87bqp8lwhyrjzfde" Type="http://schemas.openxmlformats.org/officeDocument/2006/relationships/hyperlink" Target="https://www.cwmigrationgroup.com/visas/skilled-189" TargetMode="External"/><Relationship Id="rIdbgfyqygg3n5nllgh7xxgb" Type="http://schemas.openxmlformats.org/officeDocument/2006/relationships/hyperlink" Target="https://www.cwmigrationgroup.com/resources/student-visa-to-pr-pathways" TargetMode="External"/><Relationship Id="rIdj9rm9wfbajw-_y_hfi8v-" Type="http://schemas.openxmlformats.org/officeDocument/2006/relationships/hyperlink" Target="https://www.cwmigrationgroup.com/visas/student-500" TargetMode="External"/><Relationship Id="rIdw3pgonjt3ouhvnexmpjo7" Type="http://schemas.openxmlformats.org/officeDocument/2006/relationships/hyperlink" Target="https://www.cwmigrationgroup.com/visas/graduate-485" TargetMode="External"/><Relationship Id="rIdluxuxfbu-47hh-xkfc0kw" Type="http://schemas.openxmlformats.org/officeDocument/2006/relationships/hyperlink" Target="https://www.cwmigrationgroup.com/compare/189-vs-190" TargetMode="External"/><Relationship Id="rIdd0wwrr7ydgrnty00lr3rx" Type="http://schemas.openxmlformats.org/officeDocument/2006/relationships/hyperlink" Target="https://www.cwmigrationgroup.com/resources/189-visa-australia-skilled-independent" TargetMode="External"/><Relationship Id="rId7osjjv0zhdsvxznnbhmx_" Type="http://schemas.openxmlformats.org/officeDocument/2006/relationships/hyperlink" Target="https://www.cwmigrationgroup.com/resources/190-visa-australia-permanent-residency" TargetMode="External"/><Relationship Id="rIdepzljc3xouctlho99hyd6" Type="http://schemas.openxmlformats.org/officeDocument/2006/relationships/hyperlink" Target="https://www.cwmigrationgroup.com/compare/189-vs-491" TargetMode="External"/><Relationship Id="rIdrynkvtftgnokrstpu9jqz" Type="http://schemas.openxmlformats.org/officeDocument/2006/relationships/hyperlink" Target="https://www.cwmigrationgroup.com/resources/491-visa-australia-regional-pathway" TargetMode="External"/><Relationship Id="rIddqmgbjoratlnhewemt6na" Type="http://schemas.openxmlformats.org/officeDocument/2006/relationships/hyperlink" Target="https://www.cwmigrationgroup.com/resources/189-visa-australia-skilled-independent" TargetMode="External"/><Relationship Id="rIdq_zjvhqmkxae7jiib0se8" Type="http://schemas.openxmlformats.org/officeDocument/2006/relationships/hyperlink" Target="https://www.cwmigrationgroup.com/compare/482-vs-186" TargetMode="External"/><Relationship Id="rIdmjs8bsqn6hdbpwextngjj" Type="http://schemas.openxmlformats.org/officeDocument/2006/relationships/hyperlink" Target="https://www.cwmigrationgroup.com/visas/employer-482" TargetMode="External"/><Relationship Id="rIdy-jel4llp6d87dommcdb1" Type="http://schemas.openxmlformats.org/officeDocument/2006/relationships/hyperlink" Target="https://www.cwmigrationgroup.com/visas/employer-186" TargetMode="External"/><Relationship Id="rIdvpe1qupywgkvufiykgysq" Type="http://schemas.openxmlformats.org/officeDocument/2006/relationships/hyperlink" Target="https://www.cwmigrationgroup.com/resources/482-to-186-guide" TargetMode="External"/><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2026-09-22T13:40:28.549Z</dcterms:created>
  <dcterms:modified xsi:type="dcterms:W3CDTF">2026-09-22T13:40:28.557Z</dcterms:modified>
</cp:coreProperties>
</file>

<file path=docProps/custom.xml><?xml version="1.0" encoding="utf-8"?>
<Properties xmlns="http://schemas.openxmlformats.org/officeDocument/2006/custom-properties" xmlns:vt="http://schemas.openxmlformats.org/officeDocument/2006/docPropsVTypes"/>
</file>