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FDD41" w14:textId="77777777" w:rsidR="00894CF1" w:rsidRPr="00894CF1" w:rsidRDefault="00894CF1" w:rsidP="00894CF1">
      <w:pPr>
        <w:rPr>
          <w:b/>
          <w:bCs/>
        </w:rPr>
      </w:pPr>
      <w:r w:rsidRPr="00894CF1">
        <w:rPr>
          <w:b/>
          <w:bCs/>
        </w:rPr>
        <w:t>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5717"/>
      </w:tblGrid>
      <w:tr w:rsidR="00894CF1" w:rsidRPr="00894CF1" w14:paraId="7B6F9751" w14:textId="77777777" w:rsidTr="00894CF1">
        <w:trPr>
          <w:tblCellSpacing w:w="15" w:type="dxa"/>
        </w:trPr>
        <w:tc>
          <w:tcPr>
            <w:tcW w:w="0" w:type="auto"/>
            <w:tcBorders>
              <w:bottom w:val="single" w:sz="6" w:space="0" w:color="DCDFE5"/>
            </w:tcBorders>
            <w:vAlign w:val="center"/>
            <w:hideMark/>
          </w:tcPr>
          <w:p w14:paraId="777E24AA" w14:textId="77777777" w:rsidR="00894CF1" w:rsidRPr="00894CF1" w:rsidRDefault="00894CF1" w:rsidP="00894CF1">
            <w:r w:rsidRPr="00894CF1">
              <w:rPr>
                <w:b/>
                <w:bCs/>
              </w:rPr>
              <w:t>Team ID</w:t>
            </w:r>
          </w:p>
        </w:tc>
        <w:tc>
          <w:tcPr>
            <w:tcW w:w="0" w:type="auto"/>
            <w:tcBorders>
              <w:bottom w:val="single" w:sz="6" w:space="0" w:color="DCDFE5"/>
            </w:tcBorders>
            <w:vAlign w:val="center"/>
            <w:hideMark/>
          </w:tcPr>
          <w:p w14:paraId="3D518532" w14:textId="5D647593" w:rsidR="00894CF1" w:rsidRPr="00894CF1" w:rsidRDefault="00F8164B" w:rsidP="00894CF1">
            <w:r>
              <w:t>MCA</w:t>
            </w:r>
          </w:p>
        </w:tc>
      </w:tr>
      <w:tr w:rsidR="00894CF1" w:rsidRPr="00894CF1" w14:paraId="48E32083" w14:textId="77777777" w:rsidTr="00894CF1">
        <w:trPr>
          <w:tblCellSpacing w:w="15" w:type="dxa"/>
        </w:trPr>
        <w:tc>
          <w:tcPr>
            <w:tcW w:w="0" w:type="auto"/>
            <w:tcBorders>
              <w:bottom w:val="single" w:sz="6" w:space="0" w:color="DCDFE5"/>
            </w:tcBorders>
            <w:vAlign w:val="center"/>
            <w:hideMark/>
          </w:tcPr>
          <w:p w14:paraId="030CFB8F" w14:textId="77777777" w:rsidR="00894CF1" w:rsidRPr="00894CF1" w:rsidRDefault="00894CF1" w:rsidP="00894CF1">
            <w:r w:rsidRPr="00894CF1">
              <w:rPr>
                <w:b/>
                <w:bCs/>
              </w:rPr>
              <w:t>Project Name</w:t>
            </w:r>
          </w:p>
        </w:tc>
        <w:tc>
          <w:tcPr>
            <w:tcW w:w="0" w:type="auto"/>
            <w:tcBorders>
              <w:bottom w:val="single" w:sz="6" w:space="0" w:color="DCDFE5"/>
            </w:tcBorders>
            <w:vAlign w:val="center"/>
            <w:hideMark/>
          </w:tcPr>
          <w:p w14:paraId="241B5D9D" w14:textId="62C311DC" w:rsidR="00894CF1" w:rsidRPr="00894CF1" w:rsidRDefault="00894CF1" w:rsidP="00894CF1">
            <w:pPr>
              <w:rPr>
                <w:b/>
                <w:bCs/>
              </w:rPr>
            </w:pPr>
            <w:r w:rsidRPr="00894CF1">
              <w:rPr>
                <w:b/>
                <w:bCs/>
              </w:rPr>
              <w:t>Strategic Employee Attrition Intelligence Dashboard</w:t>
            </w:r>
          </w:p>
        </w:tc>
      </w:tr>
      <w:tr w:rsidR="00894CF1" w:rsidRPr="00894CF1" w14:paraId="6121E010" w14:textId="77777777" w:rsidTr="00894CF1">
        <w:trPr>
          <w:tblCellSpacing w:w="15" w:type="dxa"/>
        </w:trPr>
        <w:tc>
          <w:tcPr>
            <w:tcW w:w="0" w:type="auto"/>
            <w:tcBorders>
              <w:bottom w:val="nil"/>
            </w:tcBorders>
            <w:vAlign w:val="center"/>
            <w:hideMark/>
          </w:tcPr>
          <w:p w14:paraId="4C630F37" w14:textId="77777777" w:rsidR="00894CF1" w:rsidRPr="00894CF1" w:rsidRDefault="00894CF1" w:rsidP="00894CF1">
            <w:r w:rsidRPr="00894CF1">
              <w:rPr>
                <w:b/>
                <w:bCs/>
              </w:rPr>
              <w:t>Maximum Marks</w:t>
            </w:r>
          </w:p>
        </w:tc>
        <w:tc>
          <w:tcPr>
            <w:tcW w:w="0" w:type="auto"/>
            <w:tcBorders>
              <w:bottom w:val="nil"/>
            </w:tcBorders>
            <w:vAlign w:val="center"/>
            <w:hideMark/>
          </w:tcPr>
          <w:p w14:paraId="0F4B91B7" w14:textId="77777777" w:rsidR="00894CF1" w:rsidRPr="00894CF1" w:rsidRDefault="00894CF1" w:rsidP="00894CF1">
            <w:r w:rsidRPr="00894CF1">
              <w:t>5 Marks</w:t>
            </w:r>
          </w:p>
        </w:tc>
      </w:tr>
    </w:tbl>
    <w:p w14:paraId="6B9DA3B2" w14:textId="77777777" w:rsidR="00894CF1" w:rsidRPr="00894CF1" w:rsidRDefault="00894CF1" w:rsidP="00894CF1">
      <w:r w:rsidRPr="00894CF1">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199DD45C" w14:textId="77777777" w:rsidR="00894CF1" w:rsidRDefault="00894CF1" w:rsidP="00894CF1">
      <w:r w:rsidRPr="00894CF1">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1CB2C552" w14:textId="2D148288" w:rsidR="00894CF1" w:rsidRPr="00894CF1" w:rsidRDefault="00894CF1" w:rsidP="00894CF1">
      <w:r>
        <w:rPr>
          <w:noProof/>
        </w:rPr>
        <w:drawing>
          <wp:inline distT="0" distB="0" distL="0" distR="0" wp14:anchorId="06E0636B" wp14:editId="54094BEF">
            <wp:extent cx="5731510" cy="31921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92145"/>
                    </a:xfrm>
                    <a:prstGeom prst="rect">
                      <a:avLst/>
                    </a:prstGeom>
                  </pic:spPr>
                </pic:pic>
              </a:graphicData>
            </a:graphic>
          </wp:inline>
        </w:drawing>
      </w:r>
    </w:p>
    <w:p w14:paraId="56E88817" w14:textId="77777777" w:rsidR="00894CF1" w:rsidRPr="00894CF1" w:rsidRDefault="00894CF1" w:rsidP="00894CF1">
      <w:pPr>
        <w:rPr>
          <w:b/>
          <w:bCs/>
        </w:rPr>
      </w:pPr>
      <w:r w:rsidRPr="00894CF1">
        <w:rPr>
          <w:b/>
          <w:bCs/>
        </w:rPr>
        <w:t>Employee Retention Analysis</w:t>
      </w:r>
    </w:p>
    <w:p w14:paraId="31B9BCD0" w14:textId="77777777" w:rsidR="00894CF1" w:rsidRPr="00894CF1" w:rsidRDefault="00894CF1" w:rsidP="00894CF1">
      <w:r w:rsidRPr="00894CF1">
        <w:t>Observations drawn from reports in Power BI can provide valuable insights into business performance and trends.</w:t>
      </w:r>
    </w:p>
    <w:p w14:paraId="3D8D44F7" w14:textId="77777777" w:rsidR="00894CF1" w:rsidRPr="00894CF1" w:rsidRDefault="00894CF1" w:rsidP="00894CF1">
      <w:pPr>
        <w:rPr>
          <w:b/>
          <w:bCs/>
        </w:rPr>
      </w:pPr>
      <w:r w:rsidRPr="00894CF1">
        <w:rPr>
          <w:b/>
          <w:bCs/>
        </w:rPr>
        <w:t>1. Trends Over Time &amp; Experience</w:t>
      </w:r>
    </w:p>
    <w:p w14:paraId="6F9B838E" w14:textId="77777777" w:rsidR="00894CF1" w:rsidRPr="00894CF1" w:rsidRDefault="00894CF1" w:rsidP="00894CF1">
      <w:pPr>
        <w:numPr>
          <w:ilvl w:val="0"/>
          <w:numId w:val="1"/>
        </w:numPr>
      </w:pPr>
      <w:r w:rsidRPr="00894CF1">
        <w:rPr>
          <w:b/>
          <w:bCs/>
        </w:rPr>
        <w:lastRenderedPageBreak/>
        <w:t>Analyze how key metrics change over different time periods:</w:t>
      </w:r>
      <w:r w:rsidRPr="00894CF1">
        <w:t xml:space="preserve"> Metrics like attrition rate fluctuate significantly based on specific employee traits like age or total tenure years at the company.</w:t>
      </w:r>
    </w:p>
    <w:p w14:paraId="3C12D7E5" w14:textId="77777777" w:rsidR="00894CF1" w:rsidRPr="00894CF1" w:rsidRDefault="00894CF1" w:rsidP="00894CF1">
      <w:pPr>
        <w:numPr>
          <w:ilvl w:val="0"/>
          <w:numId w:val="1"/>
        </w:numPr>
      </w:pPr>
      <w:r w:rsidRPr="00894CF1">
        <w:rPr>
          <w:b/>
          <w:bCs/>
        </w:rPr>
        <w:t>Performance Comparisons:</w:t>
      </w:r>
      <w:r w:rsidRPr="00894CF1">
        <w:t xml:space="preserve"> Compare attrition across different age milestones to identify whether younger groups or aging long-term cohorts are leaving at higher rates.</w:t>
      </w:r>
    </w:p>
    <w:p w14:paraId="39F14907" w14:textId="77777777" w:rsidR="00894CF1" w:rsidRPr="00894CF1" w:rsidRDefault="00894CF1" w:rsidP="00894CF1">
      <w:pPr>
        <w:rPr>
          <w:b/>
          <w:bCs/>
        </w:rPr>
      </w:pPr>
      <w:r w:rsidRPr="00894CF1">
        <w:rPr>
          <w:b/>
          <w:bCs/>
        </w:rPr>
        <w:t>2. Customer &amp; Employee Segmentation</w:t>
      </w:r>
    </w:p>
    <w:p w14:paraId="788B6D67" w14:textId="77777777" w:rsidR="00894CF1" w:rsidRPr="00894CF1" w:rsidRDefault="00894CF1" w:rsidP="00894CF1">
      <w:pPr>
        <w:numPr>
          <w:ilvl w:val="0"/>
          <w:numId w:val="2"/>
        </w:numPr>
      </w:pPr>
      <w:r w:rsidRPr="00894CF1">
        <w:rPr>
          <w:b/>
          <w:bCs/>
        </w:rPr>
        <w:t>Assess demographic and environmental data:</w:t>
      </w:r>
      <w:r w:rsidRPr="00894CF1">
        <w:t xml:space="preserve"> Map education backgrounds, marital status, gender, and work modes to understand key employee segments and tailor retention strategies accordingly.</w:t>
      </w:r>
    </w:p>
    <w:p w14:paraId="17F0FCC9" w14:textId="77777777" w:rsidR="00894CF1" w:rsidRPr="00894CF1" w:rsidRDefault="00894CF1" w:rsidP="00894CF1">
      <w:pPr>
        <w:rPr>
          <w:b/>
          <w:bCs/>
        </w:rPr>
      </w:pPr>
      <w:r w:rsidRPr="00894CF1">
        <w:rPr>
          <w:b/>
          <w:bCs/>
        </w:rPr>
        <w:t>3. Goal Achievement</w:t>
      </w:r>
    </w:p>
    <w:p w14:paraId="131E61F2" w14:textId="77777777" w:rsidR="00894CF1" w:rsidRPr="00894CF1" w:rsidRDefault="00894CF1" w:rsidP="00894CF1">
      <w:pPr>
        <w:numPr>
          <w:ilvl w:val="0"/>
          <w:numId w:val="3"/>
        </w:numPr>
      </w:pPr>
      <w:r w:rsidRPr="00894CF1">
        <w:rPr>
          <w:b/>
          <w:bCs/>
        </w:rPr>
        <w:t>Measure progress against established KPIs:</w:t>
      </w:r>
      <w:r w:rsidRPr="00894CF1">
        <w:t xml:space="preserve"> Use performance indicators like burnout scores, engagement ratings, and supervisor support scores to assess whether corporate culture and business health targets are being met.</w:t>
      </w:r>
    </w:p>
    <w:p w14:paraId="0FA039DD" w14:textId="77777777" w:rsidR="00894CF1" w:rsidRPr="00894CF1" w:rsidRDefault="00000000" w:rsidP="00894CF1">
      <w:r>
        <w:pict w14:anchorId="271094B5">
          <v:rect id="_x0000_i1025" style="width:0;height:1.5pt" o:hralign="center" o:hrstd="t" o:hr="t" fillcolor="#a0a0a0" stroked="f"/>
        </w:pict>
      </w:r>
    </w:p>
    <w:p w14:paraId="10D88890" w14:textId="77777777" w:rsidR="00894CF1" w:rsidRPr="00894CF1" w:rsidRDefault="00894CF1" w:rsidP="00894CF1">
      <w:pPr>
        <w:rPr>
          <w:b/>
          <w:bCs/>
        </w:rPr>
      </w:pPr>
      <w:r w:rsidRPr="00894CF1">
        <w:rPr>
          <w:b/>
          <w:bCs/>
        </w:rPr>
        <w:t>Example:</w:t>
      </w:r>
    </w:p>
    <w:p w14:paraId="5DFBB568" w14:textId="77777777" w:rsidR="00894CF1" w:rsidRPr="00894CF1" w:rsidRDefault="00894CF1" w:rsidP="00894CF1">
      <w:pPr>
        <w:rPr>
          <w:b/>
          <w:bCs/>
        </w:rPr>
      </w:pPr>
      <w:r w:rsidRPr="00894CF1">
        <w:rPr>
          <w:b/>
          <w:bCs/>
        </w:rPr>
        <w:t>1. Attrition by Salary Growth Bands</w:t>
      </w:r>
    </w:p>
    <w:p w14:paraId="1C6B405C" w14:textId="77777777" w:rsidR="00894CF1" w:rsidRPr="00894CF1" w:rsidRDefault="00894CF1" w:rsidP="00894CF1">
      <w:pPr>
        <w:numPr>
          <w:ilvl w:val="0"/>
          <w:numId w:val="4"/>
        </w:numPr>
      </w:pPr>
      <w:r w:rsidRPr="00894CF1">
        <w:t>The salary hike distribution chart indicates that employees receiving minimal salary hikes (</w:t>
      </w:r>
      <w:r w:rsidRPr="00894CF1">
        <w:rPr>
          <w:b/>
          <w:bCs/>
        </w:rPr>
        <w:t>0-5%</w:t>
      </w:r>
      <w:r w:rsidRPr="00894CF1">
        <w:t xml:space="preserve">) experience the highest overall attrition rate at </w:t>
      </w:r>
      <w:r w:rsidRPr="00894CF1">
        <w:rPr>
          <w:b/>
          <w:bCs/>
        </w:rPr>
        <w:t>0.30</w:t>
      </w:r>
      <w:r w:rsidRPr="00894CF1">
        <w:t xml:space="preserve">, which gradually declines to </w:t>
      </w:r>
      <w:r w:rsidRPr="00894CF1">
        <w:rPr>
          <w:b/>
          <w:bCs/>
        </w:rPr>
        <w:t>0.09</w:t>
      </w:r>
      <w:r w:rsidRPr="00894CF1">
        <w:t xml:space="preserve"> for those getting </w:t>
      </w:r>
      <w:r w:rsidRPr="00894CF1">
        <w:rPr>
          <w:b/>
          <w:bCs/>
        </w:rPr>
        <w:t>21%+</w:t>
      </w:r>
      <w:r w:rsidRPr="00894CF1">
        <w:t xml:space="preserve"> raises.</w:t>
      </w:r>
    </w:p>
    <w:p w14:paraId="5990BA46" w14:textId="77777777" w:rsidR="00894CF1" w:rsidRPr="00894CF1" w:rsidRDefault="00894CF1" w:rsidP="00894CF1">
      <w:pPr>
        <w:rPr>
          <w:b/>
          <w:bCs/>
        </w:rPr>
      </w:pPr>
      <w:r w:rsidRPr="00894CF1">
        <w:rPr>
          <w:b/>
          <w:bCs/>
        </w:rPr>
        <w:t>2. Work Mode &amp; Environment Analysis</w:t>
      </w:r>
    </w:p>
    <w:p w14:paraId="2046F9C1" w14:textId="77777777" w:rsidR="00894CF1" w:rsidRPr="00894CF1" w:rsidRDefault="00894CF1" w:rsidP="00894CF1">
      <w:pPr>
        <w:numPr>
          <w:ilvl w:val="0"/>
          <w:numId w:val="5"/>
        </w:numPr>
      </w:pPr>
      <w:r w:rsidRPr="00894CF1">
        <w:t xml:space="preserve">Among the tracked workplace configurations, </w:t>
      </w:r>
      <w:r w:rsidRPr="00894CF1">
        <w:rPr>
          <w:b/>
          <w:bCs/>
        </w:rPr>
        <w:t>Onsite</w:t>
      </w:r>
      <w:r w:rsidRPr="00894CF1">
        <w:t xml:space="preserve"> environments show the highest baseline attrition rate at </w:t>
      </w:r>
      <w:r w:rsidRPr="00894CF1">
        <w:rPr>
          <w:b/>
          <w:bCs/>
        </w:rPr>
        <w:t>0.21</w:t>
      </w:r>
      <w:r w:rsidRPr="00894CF1">
        <w:t>, followed closely by Hybrid options (</w:t>
      </w:r>
      <w:r w:rsidRPr="00894CF1">
        <w:rPr>
          <w:b/>
          <w:bCs/>
        </w:rPr>
        <w:t>0.17</w:t>
      </w:r>
      <w:r w:rsidRPr="00894CF1">
        <w:t xml:space="preserve">), while </w:t>
      </w:r>
      <w:r w:rsidRPr="00894CF1">
        <w:rPr>
          <w:b/>
          <w:bCs/>
        </w:rPr>
        <w:t>Remote</w:t>
      </w:r>
      <w:r w:rsidRPr="00894CF1">
        <w:t xml:space="preserve"> workers prove the most stable at </w:t>
      </w:r>
      <w:r w:rsidRPr="00894CF1">
        <w:rPr>
          <w:b/>
          <w:bCs/>
        </w:rPr>
        <w:t>0.15</w:t>
      </w:r>
      <w:r w:rsidRPr="00894CF1">
        <w:t>.</w:t>
      </w:r>
    </w:p>
    <w:p w14:paraId="5DE83149" w14:textId="77777777" w:rsidR="00894CF1" w:rsidRPr="00894CF1" w:rsidRDefault="00894CF1" w:rsidP="00894CF1">
      <w:pPr>
        <w:rPr>
          <w:b/>
          <w:bCs/>
        </w:rPr>
      </w:pPr>
      <w:r w:rsidRPr="00894CF1">
        <w:rPr>
          <w:b/>
          <w:bCs/>
        </w:rPr>
        <w:t>3. Burnout &amp; Performance Demographics</w:t>
      </w:r>
    </w:p>
    <w:p w14:paraId="2FB7A4FF" w14:textId="77777777" w:rsidR="00894CF1" w:rsidRPr="00894CF1" w:rsidRDefault="00894CF1" w:rsidP="00894CF1">
      <w:pPr>
        <w:numPr>
          <w:ilvl w:val="0"/>
          <w:numId w:val="6"/>
        </w:numPr>
      </w:pPr>
      <w:r w:rsidRPr="00894CF1">
        <w:t xml:space="preserve">Burnout trends reveal severe attrition rates reaching up to </w:t>
      </w:r>
      <w:r w:rsidRPr="00894CF1">
        <w:rPr>
          <w:b/>
          <w:bCs/>
        </w:rPr>
        <w:t>0.56</w:t>
      </w:r>
      <w:r w:rsidRPr="00894CF1">
        <w:t xml:space="preserve"> and </w:t>
      </w:r>
      <w:r w:rsidRPr="00894CF1">
        <w:rPr>
          <w:b/>
          <w:bCs/>
        </w:rPr>
        <w:t>0.58</w:t>
      </w:r>
      <w:r w:rsidRPr="00894CF1">
        <w:t xml:space="preserve"> in high/very-high stress bands, highlighting that balanced work-life structures directly impact long-term corporate loyalty.</w:t>
      </w:r>
    </w:p>
    <w:p w14:paraId="33419E8F" w14:textId="77777777" w:rsidR="00894CF1" w:rsidRPr="00894CF1" w:rsidRDefault="00894CF1" w:rsidP="00894CF1">
      <w:pPr>
        <w:rPr>
          <w:b/>
          <w:bCs/>
        </w:rPr>
      </w:pPr>
      <w:r w:rsidRPr="00894CF1">
        <w:rPr>
          <w:b/>
          <w:bCs/>
        </w:rPr>
        <w:t>4. High Attrition Overtime Hour Bands</w:t>
      </w:r>
    </w:p>
    <w:p w14:paraId="776C9835" w14:textId="77777777" w:rsidR="00894CF1" w:rsidRPr="00894CF1" w:rsidRDefault="00894CF1" w:rsidP="00894CF1">
      <w:pPr>
        <w:numPr>
          <w:ilvl w:val="0"/>
          <w:numId w:val="7"/>
        </w:numPr>
      </w:pPr>
      <w:r w:rsidRPr="00894CF1">
        <w:t xml:space="preserve">Employees working intense extra shifts facing </w:t>
      </w:r>
      <w:r w:rsidRPr="00894CF1">
        <w:rPr>
          <w:b/>
          <w:bCs/>
        </w:rPr>
        <w:t>21-30 hours</w:t>
      </w:r>
      <w:r w:rsidRPr="00894CF1">
        <w:t xml:space="preserve"> of weekly overtime show a strong attrition rate spikes up to </w:t>
      </w:r>
      <w:r w:rsidRPr="00894CF1">
        <w:rPr>
          <w:b/>
          <w:bCs/>
        </w:rPr>
        <w:t>0.54</w:t>
      </w:r>
      <w:r w:rsidRPr="00894CF1">
        <w:t>, making overtime moderation a crucial outreach focus strategy.</w:t>
      </w:r>
    </w:p>
    <w:p w14:paraId="1C18154E" w14:textId="709104C1" w:rsidR="00894CF1" w:rsidRPr="00894CF1" w:rsidRDefault="00894CF1" w:rsidP="00894CF1"/>
    <w:p w14:paraId="6178135C" w14:textId="77777777" w:rsidR="00C63497" w:rsidRDefault="00C63497"/>
    <w:sectPr w:rsidR="00C63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3C2F"/>
    <w:multiLevelType w:val="multilevel"/>
    <w:tmpl w:val="54DE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87DF8"/>
    <w:multiLevelType w:val="multilevel"/>
    <w:tmpl w:val="D7AA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C2D0B"/>
    <w:multiLevelType w:val="multilevel"/>
    <w:tmpl w:val="849A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6172D"/>
    <w:multiLevelType w:val="multilevel"/>
    <w:tmpl w:val="98F0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437E8"/>
    <w:multiLevelType w:val="multilevel"/>
    <w:tmpl w:val="0B2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76812"/>
    <w:multiLevelType w:val="multilevel"/>
    <w:tmpl w:val="89A4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86516"/>
    <w:multiLevelType w:val="multilevel"/>
    <w:tmpl w:val="71C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5438B2"/>
    <w:multiLevelType w:val="multilevel"/>
    <w:tmpl w:val="727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425634">
    <w:abstractNumId w:val="2"/>
  </w:num>
  <w:num w:numId="2" w16cid:durableId="340397763">
    <w:abstractNumId w:val="7"/>
  </w:num>
  <w:num w:numId="3" w16cid:durableId="1228997058">
    <w:abstractNumId w:val="6"/>
  </w:num>
  <w:num w:numId="4" w16cid:durableId="486362456">
    <w:abstractNumId w:val="4"/>
  </w:num>
  <w:num w:numId="5" w16cid:durableId="429786955">
    <w:abstractNumId w:val="5"/>
  </w:num>
  <w:num w:numId="6" w16cid:durableId="1787697998">
    <w:abstractNumId w:val="1"/>
  </w:num>
  <w:num w:numId="7" w16cid:durableId="415827210">
    <w:abstractNumId w:val="3"/>
  </w:num>
  <w:num w:numId="8" w16cid:durableId="915481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CF1"/>
    <w:rsid w:val="00623F32"/>
    <w:rsid w:val="00627A3A"/>
    <w:rsid w:val="00894CF1"/>
    <w:rsid w:val="0093172A"/>
    <w:rsid w:val="00C63497"/>
    <w:rsid w:val="00F81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04DBB"/>
  <w15:chartTrackingRefBased/>
  <w15:docId w15:val="{90D79194-34D5-4255-A413-2D5575CE2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CF1"/>
    <w:rPr>
      <w:rFonts w:eastAsiaTheme="majorEastAsia" w:cstheme="majorBidi"/>
      <w:color w:val="272727" w:themeColor="text1" w:themeTint="D8"/>
    </w:rPr>
  </w:style>
  <w:style w:type="paragraph" w:styleId="Title">
    <w:name w:val="Title"/>
    <w:basedOn w:val="Normal"/>
    <w:next w:val="Normal"/>
    <w:link w:val="TitleChar"/>
    <w:uiPriority w:val="10"/>
    <w:qFormat/>
    <w:rsid w:val="00894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CF1"/>
    <w:pPr>
      <w:spacing w:before="160"/>
      <w:jc w:val="center"/>
    </w:pPr>
    <w:rPr>
      <w:i/>
      <w:iCs/>
      <w:color w:val="404040" w:themeColor="text1" w:themeTint="BF"/>
    </w:rPr>
  </w:style>
  <w:style w:type="character" w:customStyle="1" w:styleId="QuoteChar">
    <w:name w:val="Quote Char"/>
    <w:basedOn w:val="DefaultParagraphFont"/>
    <w:link w:val="Quote"/>
    <w:uiPriority w:val="29"/>
    <w:rsid w:val="00894CF1"/>
    <w:rPr>
      <w:i/>
      <w:iCs/>
      <w:color w:val="404040" w:themeColor="text1" w:themeTint="BF"/>
    </w:rPr>
  </w:style>
  <w:style w:type="paragraph" w:styleId="ListParagraph">
    <w:name w:val="List Paragraph"/>
    <w:basedOn w:val="Normal"/>
    <w:uiPriority w:val="34"/>
    <w:qFormat/>
    <w:rsid w:val="00894CF1"/>
    <w:pPr>
      <w:ind w:left="720"/>
      <w:contextualSpacing/>
    </w:pPr>
  </w:style>
  <w:style w:type="character" w:styleId="IntenseEmphasis">
    <w:name w:val="Intense Emphasis"/>
    <w:basedOn w:val="DefaultParagraphFont"/>
    <w:uiPriority w:val="21"/>
    <w:qFormat/>
    <w:rsid w:val="00894CF1"/>
    <w:rPr>
      <w:i/>
      <w:iCs/>
      <w:color w:val="0F4761" w:themeColor="accent1" w:themeShade="BF"/>
    </w:rPr>
  </w:style>
  <w:style w:type="paragraph" w:styleId="IntenseQuote">
    <w:name w:val="Intense Quote"/>
    <w:basedOn w:val="Normal"/>
    <w:next w:val="Normal"/>
    <w:link w:val="IntenseQuoteChar"/>
    <w:uiPriority w:val="30"/>
    <w:qFormat/>
    <w:rsid w:val="00894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CF1"/>
    <w:rPr>
      <w:i/>
      <w:iCs/>
      <w:color w:val="0F4761" w:themeColor="accent1" w:themeShade="BF"/>
    </w:rPr>
  </w:style>
  <w:style w:type="character" w:styleId="IntenseReference">
    <w:name w:val="Intense Reference"/>
    <w:basedOn w:val="DefaultParagraphFont"/>
    <w:uiPriority w:val="32"/>
    <w:qFormat/>
    <w:rsid w:val="00894C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3676">
      <w:bodyDiv w:val="1"/>
      <w:marLeft w:val="0"/>
      <w:marRight w:val="0"/>
      <w:marTop w:val="0"/>
      <w:marBottom w:val="0"/>
      <w:divBdr>
        <w:top w:val="none" w:sz="0" w:space="0" w:color="auto"/>
        <w:left w:val="none" w:sz="0" w:space="0" w:color="auto"/>
        <w:bottom w:val="none" w:sz="0" w:space="0" w:color="auto"/>
        <w:right w:val="none" w:sz="0" w:space="0" w:color="auto"/>
      </w:divBdr>
      <w:divsChild>
        <w:div w:id="1472669979">
          <w:marLeft w:val="-3"/>
          <w:marRight w:val="-3"/>
          <w:marTop w:val="0"/>
          <w:marBottom w:val="0"/>
          <w:divBdr>
            <w:top w:val="none" w:sz="0" w:space="0" w:color="auto"/>
            <w:left w:val="none" w:sz="0" w:space="0" w:color="auto"/>
            <w:bottom w:val="none" w:sz="0" w:space="0" w:color="auto"/>
            <w:right w:val="none" w:sz="0" w:space="0" w:color="auto"/>
          </w:divBdr>
          <w:divsChild>
            <w:div w:id="534315797">
              <w:marLeft w:val="0"/>
              <w:marRight w:val="0"/>
              <w:marTop w:val="0"/>
              <w:marBottom w:val="0"/>
              <w:divBdr>
                <w:top w:val="none" w:sz="0" w:space="0" w:color="auto"/>
                <w:left w:val="none" w:sz="0" w:space="0" w:color="auto"/>
                <w:bottom w:val="none" w:sz="0" w:space="0" w:color="auto"/>
                <w:right w:val="none" w:sz="0" w:space="0" w:color="auto"/>
              </w:divBdr>
              <w:divsChild>
                <w:div w:id="2003896258">
                  <w:marLeft w:val="0"/>
                  <w:marRight w:val="0"/>
                  <w:marTop w:val="0"/>
                  <w:marBottom w:val="0"/>
                  <w:divBdr>
                    <w:top w:val="none" w:sz="0" w:space="0" w:color="auto"/>
                    <w:left w:val="none" w:sz="0" w:space="0" w:color="auto"/>
                    <w:bottom w:val="none" w:sz="0" w:space="0" w:color="auto"/>
                    <w:right w:val="none" w:sz="0" w:space="0" w:color="auto"/>
                  </w:divBdr>
                  <w:divsChild>
                    <w:div w:id="227114273">
                      <w:marLeft w:val="0"/>
                      <w:marRight w:val="0"/>
                      <w:marTop w:val="0"/>
                      <w:marBottom w:val="0"/>
                      <w:divBdr>
                        <w:top w:val="none" w:sz="0" w:space="0" w:color="auto"/>
                        <w:left w:val="none" w:sz="0" w:space="0" w:color="auto"/>
                        <w:bottom w:val="none" w:sz="0" w:space="0" w:color="auto"/>
                        <w:right w:val="none" w:sz="0" w:space="0" w:color="auto"/>
                      </w:divBdr>
                      <w:divsChild>
                        <w:div w:id="620459844">
                          <w:marLeft w:val="0"/>
                          <w:marRight w:val="0"/>
                          <w:marTop w:val="0"/>
                          <w:marBottom w:val="0"/>
                          <w:divBdr>
                            <w:top w:val="none" w:sz="0" w:space="0" w:color="auto"/>
                            <w:left w:val="none" w:sz="0" w:space="0" w:color="auto"/>
                            <w:bottom w:val="none" w:sz="0" w:space="0" w:color="auto"/>
                            <w:right w:val="none" w:sz="0" w:space="0" w:color="auto"/>
                          </w:divBdr>
                          <w:divsChild>
                            <w:div w:id="2059472137">
                              <w:marLeft w:val="0"/>
                              <w:marRight w:val="0"/>
                              <w:marTop w:val="0"/>
                              <w:marBottom w:val="0"/>
                              <w:divBdr>
                                <w:top w:val="none" w:sz="0" w:space="0" w:color="auto"/>
                                <w:left w:val="none" w:sz="0" w:space="0" w:color="auto"/>
                                <w:bottom w:val="none" w:sz="0" w:space="0" w:color="auto"/>
                                <w:right w:val="none" w:sz="0" w:space="0" w:color="auto"/>
                              </w:divBdr>
                              <w:divsChild>
                                <w:div w:id="476916829">
                                  <w:marLeft w:val="0"/>
                                  <w:marRight w:val="0"/>
                                  <w:marTop w:val="0"/>
                                  <w:marBottom w:val="0"/>
                                  <w:divBdr>
                                    <w:top w:val="none" w:sz="0" w:space="0" w:color="auto"/>
                                    <w:left w:val="none" w:sz="0" w:space="0" w:color="auto"/>
                                    <w:bottom w:val="none" w:sz="0" w:space="0" w:color="auto"/>
                                    <w:right w:val="none" w:sz="0" w:space="0" w:color="auto"/>
                                  </w:divBdr>
                                  <w:divsChild>
                                    <w:div w:id="1364011642">
                                      <w:marLeft w:val="0"/>
                                      <w:marRight w:val="0"/>
                                      <w:marTop w:val="0"/>
                                      <w:marBottom w:val="0"/>
                                      <w:divBdr>
                                        <w:top w:val="none" w:sz="0" w:space="0" w:color="auto"/>
                                        <w:left w:val="none" w:sz="0" w:space="0" w:color="auto"/>
                                        <w:bottom w:val="none" w:sz="0" w:space="0" w:color="auto"/>
                                        <w:right w:val="none" w:sz="0" w:space="0" w:color="auto"/>
                                      </w:divBdr>
                                      <w:divsChild>
                                        <w:div w:id="259997312">
                                          <w:marLeft w:val="0"/>
                                          <w:marRight w:val="0"/>
                                          <w:marTop w:val="0"/>
                                          <w:marBottom w:val="0"/>
                                          <w:divBdr>
                                            <w:top w:val="none" w:sz="0" w:space="0" w:color="auto"/>
                                            <w:left w:val="none" w:sz="0" w:space="0" w:color="auto"/>
                                            <w:bottom w:val="none" w:sz="0" w:space="0" w:color="auto"/>
                                            <w:right w:val="none" w:sz="0" w:space="0" w:color="auto"/>
                                          </w:divBdr>
                                          <w:divsChild>
                                            <w:div w:id="787820434">
                                              <w:marLeft w:val="0"/>
                                              <w:marRight w:val="0"/>
                                              <w:marTop w:val="0"/>
                                              <w:marBottom w:val="0"/>
                                              <w:divBdr>
                                                <w:top w:val="none" w:sz="0" w:space="0" w:color="auto"/>
                                                <w:left w:val="none" w:sz="0" w:space="0" w:color="auto"/>
                                                <w:bottom w:val="none" w:sz="0" w:space="0" w:color="auto"/>
                                                <w:right w:val="none" w:sz="0" w:space="0" w:color="auto"/>
                                              </w:divBdr>
                                              <w:divsChild>
                                                <w:div w:id="1857426127">
                                                  <w:marLeft w:val="0"/>
                                                  <w:marRight w:val="0"/>
                                                  <w:marTop w:val="0"/>
                                                  <w:marBottom w:val="0"/>
                                                  <w:divBdr>
                                                    <w:top w:val="none" w:sz="0" w:space="0" w:color="auto"/>
                                                    <w:left w:val="none" w:sz="0" w:space="0" w:color="auto"/>
                                                    <w:bottom w:val="none" w:sz="0" w:space="0" w:color="auto"/>
                                                    <w:right w:val="none" w:sz="0" w:space="0" w:color="auto"/>
                                                  </w:divBdr>
                                                  <w:divsChild>
                                                    <w:div w:id="75398307">
                                                      <w:marLeft w:val="0"/>
                                                      <w:marRight w:val="0"/>
                                                      <w:marTop w:val="360"/>
                                                      <w:marBottom w:val="180"/>
                                                      <w:divBdr>
                                                        <w:top w:val="none" w:sz="0" w:space="0" w:color="auto"/>
                                                        <w:left w:val="none" w:sz="0" w:space="0" w:color="auto"/>
                                                        <w:bottom w:val="none" w:sz="0" w:space="0" w:color="auto"/>
                                                        <w:right w:val="none" w:sz="0" w:space="0" w:color="auto"/>
                                                      </w:divBdr>
                                                    </w:div>
                                                    <w:div w:id="668950662">
                                                      <w:marLeft w:val="0"/>
                                                      <w:marRight w:val="0"/>
                                                      <w:marTop w:val="60"/>
                                                      <w:marBottom w:val="180"/>
                                                      <w:divBdr>
                                                        <w:top w:val="none" w:sz="0" w:space="0" w:color="auto"/>
                                                        <w:left w:val="none" w:sz="0" w:space="0" w:color="auto"/>
                                                        <w:bottom w:val="none" w:sz="0" w:space="0" w:color="auto"/>
                                                        <w:right w:val="none" w:sz="0" w:space="0" w:color="auto"/>
                                                      </w:divBdr>
                                                    </w:div>
                                                    <w:div w:id="612445578">
                                                      <w:marLeft w:val="0"/>
                                                      <w:marRight w:val="0"/>
                                                      <w:marTop w:val="180"/>
                                                      <w:marBottom w:val="240"/>
                                                      <w:divBdr>
                                                        <w:top w:val="none" w:sz="0" w:space="0" w:color="auto"/>
                                                        <w:left w:val="none" w:sz="0" w:space="0" w:color="auto"/>
                                                        <w:bottom w:val="none" w:sz="0" w:space="0" w:color="auto"/>
                                                        <w:right w:val="none" w:sz="0" w:space="0" w:color="auto"/>
                                                      </w:divBdr>
                                                    </w:div>
                                                    <w:div w:id="426776432">
                                                      <w:marLeft w:val="0"/>
                                                      <w:marRight w:val="0"/>
                                                      <w:marTop w:val="180"/>
                                                      <w:marBottom w:val="240"/>
                                                      <w:divBdr>
                                                        <w:top w:val="none" w:sz="0" w:space="0" w:color="auto"/>
                                                        <w:left w:val="none" w:sz="0" w:space="0" w:color="auto"/>
                                                        <w:bottom w:val="none" w:sz="0" w:space="0" w:color="auto"/>
                                                        <w:right w:val="none" w:sz="0" w:space="0" w:color="auto"/>
                                                      </w:divBdr>
                                                    </w:div>
                                                    <w:div w:id="640813205">
                                                      <w:marLeft w:val="0"/>
                                                      <w:marRight w:val="0"/>
                                                      <w:marTop w:val="360"/>
                                                      <w:marBottom w:val="180"/>
                                                      <w:divBdr>
                                                        <w:top w:val="none" w:sz="0" w:space="0" w:color="auto"/>
                                                        <w:left w:val="none" w:sz="0" w:space="0" w:color="auto"/>
                                                        <w:bottom w:val="none" w:sz="0" w:space="0" w:color="auto"/>
                                                        <w:right w:val="none" w:sz="0" w:space="0" w:color="auto"/>
                                                      </w:divBdr>
                                                    </w:div>
                                                    <w:div w:id="1408066845">
                                                      <w:marLeft w:val="0"/>
                                                      <w:marRight w:val="0"/>
                                                      <w:marTop w:val="180"/>
                                                      <w:marBottom w:val="240"/>
                                                      <w:divBdr>
                                                        <w:top w:val="none" w:sz="0" w:space="0" w:color="auto"/>
                                                        <w:left w:val="none" w:sz="0" w:space="0" w:color="auto"/>
                                                        <w:bottom w:val="none" w:sz="0" w:space="0" w:color="auto"/>
                                                        <w:right w:val="none" w:sz="0" w:space="0" w:color="auto"/>
                                                      </w:divBdr>
                                                    </w:div>
                                                    <w:div w:id="677388757">
                                                      <w:marLeft w:val="0"/>
                                                      <w:marRight w:val="0"/>
                                                      <w:marTop w:val="360"/>
                                                      <w:marBottom w:val="180"/>
                                                      <w:divBdr>
                                                        <w:top w:val="none" w:sz="0" w:space="0" w:color="auto"/>
                                                        <w:left w:val="none" w:sz="0" w:space="0" w:color="auto"/>
                                                        <w:bottom w:val="none" w:sz="0" w:space="0" w:color="auto"/>
                                                        <w:right w:val="none" w:sz="0" w:space="0" w:color="auto"/>
                                                      </w:divBdr>
                                                    </w:div>
                                                    <w:div w:id="2109739633">
                                                      <w:marLeft w:val="0"/>
                                                      <w:marRight w:val="0"/>
                                                      <w:marTop w:val="360"/>
                                                      <w:marBottom w:val="180"/>
                                                      <w:divBdr>
                                                        <w:top w:val="none" w:sz="0" w:space="0" w:color="auto"/>
                                                        <w:left w:val="none" w:sz="0" w:space="0" w:color="auto"/>
                                                        <w:bottom w:val="none" w:sz="0" w:space="0" w:color="auto"/>
                                                        <w:right w:val="none" w:sz="0" w:space="0" w:color="auto"/>
                                                      </w:divBdr>
                                                    </w:div>
                                                    <w:div w:id="250897008">
                                                      <w:marLeft w:val="0"/>
                                                      <w:marRight w:val="0"/>
                                                      <w:marTop w:val="360"/>
                                                      <w:marBottom w:val="180"/>
                                                      <w:divBdr>
                                                        <w:top w:val="none" w:sz="0" w:space="0" w:color="auto"/>
                                                        <w:left w:val="none" w:sz="0" w:space="0" w:color="auto"/>
                                                        <w:bottom w:val="none" w:sz="0" w:space="0" w:color="auto"/>
                                                        <w:right w:val="none" w:sz="0" w:space="0" w:color="auto"/>
                                                      </w:divBdr>
                                                    </w:div>
                                                    <w:div w:id="1696612592">
                                                      <w:marLeft w:val="0"/>
                                                      <w:marRight w:val="0"/>
                                                      <w:marTop w:val="360"/>
                                                      <w:marBottom w:val="180"/>
                                                      <w:divBdr>
                                                        <w:top w:val="none" w:sz="0" w:space="0" w:color="auto"/>
                                                        <w:left w:val="none" w:sz="0" w:space="0" w:color="auto"/>
                                                        <w:bottom w:val="none" w:sz="0" w:space="0" w:color="auto"/>
                                                        <w:right w:val="none" w:sz="0" w:space="0" w:color="auto"/>
                                                      </w:divBdr>
                                                    </w:div>
                                                    <w:div w:id="1384791990">
                                                      <w:marLeft w:val="0"/>
                                                      <w:marRight w:val="0"/>
                                                      <w:marTop w:val="360"/>
                                                      <w:marBottom w:val="180"/>
                                                      <w:divBdr>
                                                        <w:top w:val="none" w:sz="0" w:space="0" w:color="auto"/>
                                                        <w:left w:val="none" w:sz="0" w:space="0" w:color="auto"/>
                                                        <w:bottom w:val="none" w:sz="0" w:space="0" w:color="auto"/>
                                                        <w:right w:val="none" w:sz="0" w:space="0" w:color="auto"/>
                                                      </w:divBdr>
                                                    </w:div>
                                                    <w:div w:id="187068407">
                                                      <w:marLeft w:val="0"/>
                                                      <w:marRight w:val="0"/>
                                                      <w:marTop w:val="360"/>
                                                      <w:marBottom w:val="180"/>
                                                      <w:divBdr>
                                                        <w:top w:val="none" w:sz="0" w:space="0" w:color="auto"/>
                                                        <w:left w:val="none" w:sz="0" w:space="0" w:color="auto"/>
                                                        <w:bottom w:val="none" w:sz="0" w:space="0" w:color="auto"/>
                                                        <w:right w:val="none" w:sz="0" w:space="0" w:color="auto"/>
                                                      </w:divBdr>
                                                    </w:div>
                                                    <w:div w:id="567686319">
                                                      <w:marLeft w:val="0"/>
                                                      <w:marRight w:val="0"/>
                                                      <w:marTop w:val="360"/>
                                                      <w:marBottom w:val="180"/>
                                                      <w:divBdr>
                                                        <w:top w:val="none" w:sz="0" w:space="0" w:color="auto"/>
                                                        <w:left w:val="none" w:sz="0" w:space="0" w:color="auto"/>
                                                        <w:bottom w:val="none" w:sz="0" w:space="0" w:color="auto"/>
                                                        <w:right w:val="none" w:sz="0" w:space="0" w:color="auto"/>
                                                      </w:divBdr>
                                                    </w:div>
                                                    <w:div w:id="235241109">
                                                      <w:marLeft w:val="0"/>
                                                      <w:marRight w:val="0"/>
                                                      <w:marTop w:val="360"/>
                                                      <w:marBottom w:val="180"/>
                                                      <w:divBdr>
                                                        <w:top w:val="none" w:sz="0" w:space="0" w:color="auto"/>
                                                        <w:left w:val="none" w:sz="0" w:space="0" w:color="auto"/>
                                                        <w:bottom w:val="none" w:sz="0" w:space="0" w:color="auto"/>
                                                        <w:right w:val="none" w:sz="0" w:space="0" w:color="auto"/>
                                                      </w:divBdr>
                                                    </w:div>
                                                    <w:div w:id="278341888">
                                                      <w:marLeft w:val="0"/>
                                                      <w:marRight w:val="0"/>
                                                      <w:marTop w:val="0"/>
                                                      <w:marBottom w:val="0"/>
                                                      <w:divBdr>
                                                        <w:top w:val="none" w:sz="0" w:space="0" w:color="auto"/>
                                                        <w:left w:val="none" w:sz="0" w:space="0" w:color="auto"/>
                                                        <w:bottom w:val="none" w:sz="0" w:space="0" w:color="auto"/>
                                                        <w:right w:val="none" w:sz="0" w:space="0" w:color="auto"/>
                                                      </w:divBdr>
                                                      <w:divsChild>
                                                        <w:div w:id="16597240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386933">
      <w:bodyDiv w:val="1"/>
      <w:marLeft w:val="0"/>
      <w:marRight w:val="0"/>
      <w:marTop w:val="0"/>
      <w:marBottom w:val="0"/>
      <w:divBdr>
        <w:top w:val="none" w:sz="0" w:space="0" w:color="auto"/>
        <w:left w:val="none" w:sz="0" w:space="0" w:color="auto"/>
        <w:bottom w:val="none" w:sz="0" w:space="0" w:color="auto"/>
        <w:right w:val="none" w:sz="0" w:space="0" w:color="auto"/>
      </w:divBdr>
      <w:divsChild>
        <w:div w:id="1010451821">
          <w:marLeft w:val="0"/>
          <w:marRight w:val="0"/>
          <w:marTop w:val="0"/>
          <w:marBottom w:val="0"/>
          <w:divBdr>
            <w:top w:val="single" w:sz="2" w:space="0" w:color="E5E5E5"/>
            <w:left w:val="single" w:sz="2" w:space="0" w:color="E5E5E5"/>
            <w:bottom w:val="single" w:sz="2" w:space="0" w:color="E5E5E5"/>
            <w:right w:val="single" w:sz="2" w:space="0" w:color="E5E5E5"/>
          </w:divBdr>
          <w:divsChild>
            <w:div w:id="1266034379">
              <w:marLeft w:val="0"/>
              <w:marRight w:val="0"/>
              <w:marTop w:val="0"/>
              <w:marBottom w:val="0"/>
              <w:divBdr>
                <w:top w:val="single" w:sz="2" w:space="0" w:color="E5E5E5"/>
                <w:left w:val="single" w:sz="2" w:space="0" w:color="E5E5E5"/>
                <w:bottom w:val="single" w:sz="2" w:space="0" w:color="E5E5E5"/>
                <w:right w:val="single" w:sz="2" w:space="0" w:color="E5E5E5"/>
              </w:divBdr>
              <w:divsChild>
                <w:div w:id="1640113290">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214850369">
      <w:bodyDiv w:val="1"/>
      <w:marLeft w:val="0"/>
      <w:marRight w:val="0"/>
      <w:marTop w:val="0"/>
      <w:marBottom w:val="0"/>
      <w:divBdr>
        <w:top w:val="none" w:sz="0" w:space="0" w:color="auto"/>
        <w:left w:val="none" w:sz="0" w:space="0" w:color="auto"/>
        <w:bottom w:val="none" w:sz="0" w:space="0" w:color="auto"/>
        <w:right w:val="none" w:sz="0" w:space="0" w:color="auto"/>
      </w:divBdr>
      <w:divsChild>
        <w:div w:id="2134975114">
          <w:marLeft w:val="0"/>
          <w:marRight w:val="0"/>
          <w:marTop w:val="0"/>
          <w:marBottom w:val="0"/>
          <w:divBdr>
            <w:top w:val="single" w:sz="2" w:space="0" w:color="E5E5E5"/>
            <w:left w:val="single" w:sz="2" w:space="0" w:color="E5E5E5"/>
            <w:bottom w:val="single" w:sz="2" w:space="0" w:color="E5E5E5"/>
            <w:right w:val="single" w:sz="2" w:space="0" w:color="E5E5E5"/>
          </w:divBdr>
          <w:divsChild>
            <w:div w:id="2064258036">
              <w:marLeft w:val="0"/>
              <w:marRight w:val="0"/>
              <w:marTop w:val="0"/>
              <w:marBottom w:val="0"/>
              <w:divBdr>
                <w:top w:val="single" w:sz="2" w:space="0" w:color="E5E5E5"/>
                <w:left w:val="single" w:sz="2" w:space="0" w:color="E5E5E5"/>
                <w:bottom w:val="single" w:sz="2" w:space="0" w:color="E5E5E5"/>
                <w:right w:val="single" w:sz="2" w:space="0" w:color="E5E5E5"/>
              </w:divBdr>
              <w:divsChild>
                <w:div w:id="107745494">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1702971572">
      <w:bodyDiv w:val="1"/>
      <w:marLeft w:val="0"/>
      <w:marRight w:val="0"/>
      <w:marTop w:val="0"/>
      <w:marBottom w:val="0"/>
      <w:divBdr>
        <w:top w:val="none" w:sz="0" w:space="0" w:color="auto"/>
        <w:left w:val="none" w:sz="0" w:space="0" w:color="auto"/>
        <w:bottom w:val="none" w:sz="0" w:space="0" w:color="auto"/>
        <w:right w:val="none" w:sz="0" w:space="0" w:color="auto"/>
      </w:divBdr>
      <w:divsChild>
        <w:div w:id="1127429934">
          <w:marLeft w:val="-3"/>
          <w:marRight w:val="-3"/>
          <w:marTop w:val="0"/>
          <w:marBottom w:val="0"/>
          <w:divBdr>
            <w:top w:val="none" w:sz="0" w:space="0" w:color="auto"/>
            <w:left w:val="none" w:sz="0" w:space="0" w:color="auto"/>
            <w:bottom w:val="none" w:sz="0" w:space="0" w:color="auto"/>
            <w:right w:val="none" w:sz="0" w:space="0" w:color="auto"/>
          </w:divBdr>
          <w:divsChild>
            <w:div w:id="911160732">
              <w:marLeft w:val="0"/>
              <w:marRight w:val="0"/>
              <w:marTop w:val="0"/>
              <w:marBottom w:val="0"/>
              <w:divBdr>
                <w:top w:val="none" w:sz="0" w:space="0" w:color="auto"/>
                <w:left w:val="none" w:sz="0" w:space="0" w:color="auto"/>
                <w:bottom w:val="none" w:sz="0" w:space="0" w:color="auto"/>
                <w:right w:val="none" w:sz="0" w:space="0" w:color="auto"/>
              </w:divBdr>
              <w:divsChild>
                <w:div w:id="975792710">
                  <w:marLeft w:val="0"/>
                  <w:marRight w:val="0"/>
                  <w:marTop w:val="0"/>
                  <w:marBottom w:val="0"/>
                  <w:divBdr>
                    <w:top w:val="none" w:sz="0" w:space="0" w:color="auto"/>
                    <w:left w:val="none" w:sz="0" w:space="0" w:color="auto"/>
                    <w:bottom w:val="none" w:sz="0" w:space="0" w:color="auto"/>
                    <w:right w:val="none" w:sz="0" w:space="0" w:color="auto"/>
                  </w:divBdr>
                  <w:divsChild>
                    <w:div w:id="347491742">
                      <w:marLeft w:val="0"/>
                      <w:marRight w:val="0"/>
                      <w:marTop w:val="0"/>
                      <w:marBottom w:val="0"/>
                      <w:divBdr>
                        <w:top w:val="none" w:sz="0" w:space="0" w:color="auto"/>
                        <w:left w:val="none" w:sz="0" w:space="0" w:color="auto"/>
                        <w:bottom w:val="none" w:sz="0" w:space="0" w:color="auto"/>
                        <w:right w:val="none" w:sz="0" w:space="0" w:color="auto"/>
                      </w:divBdr>
                      <w:divsChild>
                        <w:div w:id="121508759">
                          <w:marLeft w:val="0"/>
                          <w:marRight w:val="0"/>
                          <w:marTop w:val="0"/>
                          <w:marBottom w:val="0"/>
                          <w:divBdr>
                            <w:top w:val="none" w:sz="0" w:space="0" w:color="auto"/>
                            <w:left w:val="none" w:sz="0" w:space="0" w:color="auto"/>
                            <w:bottom w:val="none" w:sz="0" w:space="0" w:color="auto"/>
                            <w:right w:val="none" w:sz="0" w:space="0" w:color="auto"/>
                          </w:divBdr>
                          <w:divsChild>
                            <w:div w:id="579799044">
                              <w:marLeft w:val="0"/>
                              <w:marRight w:val="0"/>
                              <w:marTop w:val="0"/>
                              <w:marBottom w:val="0"/>
                              <w:divBdr>
                                <w:top w:val="none" w:sz="0" w:space="0" w:color="auto"/>
                                <w:left w:val="none" w:sz="0" w:space="0" w:color="auto"/>
                                <w:bottom w:val="none" w:sz="0" w:space="0" w:color="auto"/>
                                <w:right w:val="none" w:sz="0" w:space="0" w:color="auto"/>
                              </w:divBdr>
                              <w:divsChild>
                                <w:div w:id="1508060337">
                                  <w:marLeft w:val="0"/>
                                  <w:marRight w:val="0"/>
                                  <w:marTop w:val="0"/>
                                  <w:marBottom w:val="0"/>
                                  <w:divBdr>
                                    <w:top w:val="none" w:sz="0" w:space="0" w:color="auto"/>
                                    <w:left w:val="none" w:sz="0" w:space="0" w:color="auto"/>
                                    <w:bottom w:val="none" w:sz="0" w:space="0" w:color="auto"/>
                                    <w:right w:val="none" w:sz="0" w:space="0" w:color="auto"/>
                                  </w:divBdr>
                                  <w:divsChild>
                                    <w:div w:id="1074084003">
                                      <w:marLeft w:val="0"/>
                                      <w:marRight w:val="0"/>
                                      <w:marTop w:val="0"/>
                                      <w:marBottom w:val="0"/>
                                      <w:divBdr>
                                        <w:top w:val="none" w:sz="0" w:space="0" w:color="auto"/>
                                        <w:left w:val="none" w:sz="0" w:space="0" w:color="auto"/>
                                        <w:bottom w:val="none" w:sz="0" w:space="0" w:color="auto"/>
                                        <w:right w:val="none" w:sz="0" w:space="0" w:color="auto"/>
                                      </w:divBdr>
                                      <w:divsChild>
                                        <w:div w:id="383916179">
                                          <w:marLeft w:val="0"/>
                                          <w:marRight w:val="0"/>
                                          <w:marTop w:val="0"/>
                                          <w:marBottom w:val="0"/>
                                          <w:divBdr>
                                            <w:top w:val="none" w:sz="0" w:space="0" w:color="auto"/>
                                            <w:left w:val="none" w:sz="0" w:space="0" w:color="auto"/>
                                            <w:bottom w:val="none" w:sz="0" w:space="0" w:color="auto"/>
                                            <w:right w:val="none" w:sz="0" w:space="0" w:color="auto"/>
                                          </w:divBdr>
                                          <w:divsChild>
                                            <w:div w:id="1656881706">
                                              <w:marLeft w:val="0"/>
                                              <w:marRight w:val="0"/>
                                              <w:marTop w:val="0"/>
                                              <w:marBottom w:val="0"/>
                                              <w:divBdr>
                                                <w:top w:val="none" w:sz="0" w:space="0" w:color="auto"/>
                                                <w:left w:val="none" w:sz="0" w:space="0" w:color="auto"/>
                                                <w:bottom w:val="none" w:sz="0" w:space="0" w:color="auto"/>
                                                <w:right w:val="none" w:sz="0" w:space="0" w:color="auto"/>
                                              </w:divBdr>
                                              <w:divsChild>
                                                <w:div w:id="79568737">
                                                  <w:marLeft w:val="0"/>
                                                  <w:marRight w:val="0"/>
                                                  <w:marTop w:val="0"/>
                                                  <w:marBottom w:val="0"/>
                                                  <w:divBdr>
                                                    <w:top w:val="none" w:sz="0" w:space="0" w:color="auto"/>
                                                    <w:left w:val="none" w:sz="0" w:space="0" w:color="auto"/>
                                                    <w:bottom w:val="none" w:sz="0" w:space="0" w:color="auto"/>
                                                    <w:right w:val="none" w:sz="0" w:space="0" w:color="auto"/>
                                                  </w:divBdr>
                                                  <w:divsChild>
                                                    <w:div w:id="2090878915">
                                                      <w:marLeft w:val="0"/>
                                                      <w:marRight w:val="0"/>
                                                      <w:marTop w:val="360"/>
                                                      <w:marBottom w:val="180"/>
                                                      <w:divBdr>
                                                        <w:top w:val="none" w:sz="0" w:space="0" w:color="auto"/>
                                                        <w:left w:val="none" w:sz="0" w:space="0" w:color="auto"/>
                                                        <w:bottom w:val="none" w:sz="0" w:space="0" w:color="auto"/>
                                                        <w:right w:val="none" w:sz="0" w:space="0" w:color="auto"/>
                                                      </w:divBdr>
                                                    </w:div>
                                                    <w:div w:id="1250963224">
                                                      <w:marLeft w:val="0"/>
                                                      <w:marRight w:val="0"/>
                                                      <w:marTop w:val="60"/>
                                                      <w:marBottom w:val="180"/>
                                                      <w:divBdr>
                                                        <w:top w:val="none" w:sz="0" w:space="0" w:color="auto"/>
                                                        <w:left w:val="none" w:sz="0" w:space="0" w:color="auto"/>
                                                        <w:bottom w:val="none" w:sz="0" w:space="0" w:color="auto"/>
                                                        <w:right w:val="none" w:sz="0" w:space="0" w:color="auto"/>
                                                      </w:divBdr>
                                                    </w:div>
                                                    <w:div w:id="1221407732">
                                                      <w:marLeft w:val="0"/>
                                                      <w:marRight w:val="0"/>
                                                      <w:marTop w:val="180"/>
                                                      <w:marBottom w:val="240"/>
                                                      <w:divBdr>
                                                        <w:top w:val="none" w:sz="0" w:space="0" w:color="auto"/>
                                                        <w:left w:val="none" w:sz="0" w:space="0" w:color="auto"/>
                                                        <w:bottom w:val="none" w:sz="0" w:space="0" w:color="auto"/>
                                                        <w:right w:val="none" w:sz="0" w:space="0" w:color="auto"/>
                                                      </w:divBdr>
                                                    </w:div>
                                                    <w:div w:id="645473601">
                                                      <w:marLeft w:val="0"/>
                                                      <w:marRight w:val="0"/>
                                                      <w:marTop w:val="180"/>
                                                      <w:marBottom w:val="240"/>
                                                      <w:divBdr>
                                                        <w:top w:val="none" w:sz="0" w:space="0" w:color="auto"/>
                                                        <w:left w:val="none" w:sz="0" w:space="0" w:color="auto"/>
                                                        <w:bottom w:val="none" w:sz="0" w:space="0" w:color="auto"/>
                                                        <w:right w:val="none" w:sz="0" w:space="0" w:color="auto"/>
                                                      </w:divBdr>
                                                    </w:div>
                                                    <w:div w:id="1377660494">
                                                      <w:marLeft w:val="0"/>
                                                      <w:marRight w:val="0"/>
                                                      <w:marTop w:val="360"/>
                                                      <w:marBottom w:val="180"/>
                                                      <w:divBdr>
                                                        <w:top w:val="none" w:sz="0" w:space="0" w:color="auto"/>
                                                        <w:left w:val="none" w:sz="0" w:space="0" w:color="auto"/>
                                                        <w:bottom w:val="none" w:sz="0" w:space="0" w:color="auto"/>
                                                        <w:right w:val="none" w:sz="0" w:space="0" w:color="auto"/>
                                                      </w:divBdr>
                                                    </w:div>
                                                    <w:div w:id="1559053588">
                                                      <w:marLeft w:val="0"/>
                                                      <w:marRight w:val="0"/>
                                                      <w:marTop w:val="180"/>
                                                      <w:marBottom w:val="240"/>
                                                      <w:divBdr>
                                                        <w:top w:val="none" w:sz="0" w:space="0" w:color="auto"/>
                                                        <w:left w:val="none" w:sz="0" w:space="0" w:color="auto"/>
                                                        <w:bottom w:val="none" w:sz="0" w:space="0" w:color="auto"/>
                                                        <w:right w:val="none" w:sz="0" w:space="0" w:color="auto"/>
                                                      </w:divBdr>
                                                    </w:div>
                                                    <w:div w:id="800457649">
                                                      <w:marLeft w:val="0"/>
                                                      <w:marRight w:val="0"/>
                                                      <w:marTop w:val="360"/>
                                                      <w:marBottom w:val="180"/>
                                                      <w:divBdr>
                                                        <w:top w:val="none" w:sz="0" w:space="0" w:color="auto"/>
                                                        <w:left w:val="none" w:sz="0" w:space="0" w:color="auto"/>
                                                        <w:bottom w:val="none" w:sz="0" w:space="0" w:color="auto"/>
                                                        <w:right w:val="none" w:sz="0" w:space="0" w:color="auto"/>
                                                      </w:divBdr>
                                                    </w:div>
                                                    <w:div w:id="760221743">
                                                      <w:marLeft w:val="0"/>
                                                      <w:marRight w:val="0"/>
                                                      <w:marTop w:val="360"/>
                                                      <w:marBottom w:val="180"/>
                                                      <w:divBdr>
                                                        <w:top w:val="none" w:sz="0" w:space="0" w:color="auto"/>
                                                        <w:left w:val="none" w:sz="0" w:space="0" w:color="auto"/>
                                                        <w:bottom w:val="none" w:sz="0" w:space="0" w:color="auto"/>
                                                        <w:right w:val="none" w:sz="0" w:space="0" w:color="auto"/>
                                                      </w:divBdr>
                                                    </w:div>
                                                    <w:div w:id="164369349">
                                                      <w:marLeft w:val="0"/>
                                                      <w:marRight w:val="0"/>
                                                      <w:marTop w:val="360"/>
                                                      <w:marBottom w:val="180"/>
                                                      <w:divBdr>
                                                        <w:top w:val="none" w:sz="0" w:space="0" w:color="auto"/>
                                                        <w:left w:val="none" w:sz="0" w:space="0" w:color="auto"/>
                                                        <w:bottom w:val="none" w:sz="0" w:space="0" w:color="auto"/>
                                                        <w:right w:val="none" w:sz="0" w:space="0" w:color="auto"/>
                                                      </w:divBdr>
                                                    </w:div>
                                                    <w:div w:id="666444994">
                                                      <w:marLeft w:val="0"/>
                                                      <w:marRight w:val="0"/>
                                                      <w:marTop w:val="360"/>
                                                      <w:marBottom w:val="180"/>
                                                      <w:divBdr>
                                                        <w:top w:val="none" w:sz="0" w:space="0" w:color="auto"/>
                                                        <w:left w:val="none" w:sz="0" w:space="0" w:color="auto"/>
                                                        <w:bottom w:val="none" w:sz="0" w:space="0" w:color="auto"/>
                                                        <w:right w:val="none" w:sz="0" w:space="0" w:color="auto"/>
                                                      </w:divBdr>
                                                    </w:div>
                                                    <w:div w:id="994262232">
                                                      <w:marLeft w:val="0"/>
                                                      <w:marRight w:val="0"/>
                                                      <w:marTop w:val="360"/>
                                                      <w:marBottom w:val="180"/>
                                                      <w:divBdr>
                                                        <w:top w:val="none" w:sz="0" w:space="0" w:color="auto"/>
                                                        <w:left w:val="none" w:sz="0" w:space="0" w:color="auto"/>
                                                        <w:bottom w:val="none" w:sz="0" w:space="0" w:color="auto"/>
                                                        <w:right w:val="none" w:sz="0" w:space="0" w:color="auto"/>
                                                      </w:divBdr>
                                                    </w:div>
                                                    <w:div w:id="2078940878">
                                                      <w:marLeft w:val="0"/>
                                                      <w:marRight w:val="0"/>
                                                      <w:marTop w:val="360"/>
                                                      <w:marBottom w:val="180"/>
                                                      <w:divBdr>
                                                        <w:top w:val="none" w:sz="0" w:space="0" w:color="auto"/>
                                                        <w:left w:val="none" w:sz="0" w:space="0" w:color="auto"/>
                                                        <w:bottom w:val="none" w:sz="0" w:space="0" w:color="auto"/>
                                                        <w:right w:val="none" w:sz="0" w:space="0" w:color="auto"/>
                                                      </w:divBdr>
                                                    </w:div>
                                                    <w:div w:id="2136752273">
                                                      <w:marLeft w:val="0"/>
                                                      <w:marRight w:val="0"/>
                                                      <w:marTop w:val="360"/>
                                                      <w:marBottom w:val="180"/>
                                                      <w:divBdr>
                                                        <w:top w:val="none" w:sz="0" w:space="0" w:color="auto"/>
                                                        <w:left w:val="none" w:sz="0" w:space="0" w:color="auto"/>
                                                        <w:bottom w:val="none" w:sz="0" w:space="0" w:color="auto"/>
                                                        <w:right w:val="none" w:sz="0" w:space="0" w:color="auto"/>
                                                      </w:divBdr>
                                                    </w:div>
                                                    <w:div w:id="1088386090">
                                                      <w:marLeft w:val="0"/>
                                                      <w:marRight w:val="0"/>
                                                      <w:marTop w:val="360"/>
                                                      <w:marBottom w:val="180"/>
                                                      <w:divBdr>
                                                        <w:top w:val="none" w:sz="0" w:space="0" w:color="auto"/>
                                                        <w:left w:val="none" w:sz="0" w:space="0" w:color="auto"/>
                                                        <w:bottom w:val="none" w:sz="0" w:space="0" w:color="auto"/>
                                                        <w:right w:val="none" w:sz="0" w:space="0" w:color="auto"/>
                                                      </w:divBdr>
                                                    </w:div>
                                                    <w:div w:id="558328693">
                                                      <w:marLeft w:val="0"/>
                                                      <w:marRight w:val="0"/>
                                                      <w:marTop w:val="0"/>
                                                      <w:marBottom w:val="0"/>
                                                      <w:divBdr>
                                                        <w:top w:val="none" w:sz="0" w:space="0" w:color="auto"/>
                                                        <w:left w:val="none" w:sz="0" w:space="0" w:color="auto"/>
                                                        <w:bottom w:val="none" w:sz="0" w:space="0" w:color="auto"/>
                                                        <w:right w:val="none" w:sz="0" w:space="0" w:color="auto"/>
                                                      </w:divBdr>
                                                      <w:divsChild>
                                                        <w:div w:id="18945818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447</Words>
  <Characters>2551</Characters>
  <Application>Microsoft Office Word</Application>
  <DocSecurity>0</DocSecurity>
  <Lines>21</Lines>
  <Paragraphs>5</Paragraphs>
  <ScaleCrop>false</ScaleCrop>
  <Company>Sri Padmavati Mahila Visvavidyalayam</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2026-09-21T07:10:00Z</dcterms:created>
  <dcterms:modified xsi:type="dcterms:W3CDTF">2026-09-21T09:26:00Z</dcterms:modified>
</cp:coreProperties>
</file>