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9C642" w14:textId="77777777" w:rsidR="007773FF" w:rsidRPr="007773FF" w:rsidRDefault="007773FF" w:rsidP="007773FF">
      <w:pPr>
        <w:rPr>
          <w:b/>
          <w:bCs/>
        </w:rPr>
      </w:pPr>
      <w:r w:rsidRPr="007773FF">
        <w:rPr>
          <w:b/>
          <w:bCs/>
        </w:rPr>
        <w:t>Business Question and Visualisation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5717"/>
      </w:tblGrid>
      <w:tr w:rsidR="007773FF" w:rsidRPr="007773FF" w14:paraId="389CA45F" w14:textId="77777777" w:rsidTr="007773FF">
        <w:trPr>
          <w:tblCellSpacing w:w="15" w:type="dxa"/>
        </w:trPr>
        <w:tc>
          <w:tcPr>
            <w:tcW w:w="0" w:type="auto"/>
            <w:tcBorders>
              <w:bottom w:val="single" w:sz="6" w:space="0" w:color="DCDFE5"/>
            </w:tcBorders>
            <w:vAlign w:val="center"/>
            <w:hideMark/>
          </w:tcPr>
          <w:p w14:paraId="4885A11D" w14:textId="77777777" w:rsidR="007773FF" w:rsidRPr="007773FF" w:rsidRDefault="007773FF" w:rsidP="007773FF">
            <w:r w:rsidRPr="007773FF">
              <w:rPr>
                <w:b/>
                <w:bCs/>
              </w:rPr>
              <w:t>Team ID</w:t>
            </w:r>
          </w:p>
        </w:tc>
        <w:tc>
          <w:tcPr>
            <w:tcW w:w="0" w:type="auto"/>
            <w:tcBorders>
              <w:bottom w:val="single" w:sz="6" w:space="0" w:color="DCDFE5"/>
            </w:tcBorders>
            <w:vAlign w:val="center"/>
            <w:hideMark/>
          </w:tcPr>
          <w:p w14:paraId="4982C3C1" w14:textId="298AA120" w:rsidR="007773FF" w:rsidRPr="007773FF" w:rsidRDefault="005D2F8B" w:rsidP="007773FF">
            <w:r>
              <w:t>MCA</w:t>
            </w:r>
          </w:p>
        </w:tc>
      </w:tr>
      <w:tr w:rsidR="007773FF" w:rsidRPr="007773FF" w14:paraId="5F79F070" w14:textId="77777777" w:rsidTr="007773FF">
        <w:trPr>
          <w:tblCellSpacing w:w="15" w:type="dxa"/>
        </w:trPr>
        <w:tc>
          <w:tcPr>
            <w:tcW w:w="0" w:type="auto"/>
            <w:tcBorders>
              <w:bottom w:val="single" w:sz="6" w:space="0" w:color="DCDFE5"/>
            </w:tcBorders>
            <w:vAlign w:val="center"/>
            <w:hideMark/>
          </w:tcPr>
          <w:p w14:paraId="6C5AA182" w14:textId="77777777" w:rsidR="007773FF" w:rsidRPr="007773FF" w:rsidRDefault="007773FF" w:rsidP="007773FF">
            <w:r w:rsidRPr="007773FF">
              <w:rPr>
                <w:b/>
                <w:bCs/>
              </w:rPr>
              <w:t>Project Name</w:t>
            </w:r>
          </w:p>
        </w:tc>
        <w:tc>
          <w:tcPr>
            <w:tcW w:w="0" w:type="auto"/>
            <w:tcBorders>
              <w:bottom w:val="single" w:sz="6" w:space="0" w:color="DCDFE5"/>
            </w:tcBorders>
            <w:vAlign w:val="center"/>
            <w:hideMark/>
          </w:tcPr>
          <w:p w14:paraId="6BF2DFA0" w14:textId="6BDC10ED" w:rsidR="007773FF" w:rsidRPr="007773FF" w:rsidRDefault="007773FF" w:rsidP="007773FF">
            <w:r w:rsidRPr="007773FF">
              <w:rPr>
                <w:b/>
                <w:bCs/>
              </w:rPr>
              <w:t>Strategic Employee Attrition Intelligence Dashboard</w:t>
            </w:r>
          </w:p>
        </w:tc>
      </w:tr>
      <w:tr w:rsidR="007773FF" w:rsidRPr="007773FF" w14:paraId="74B55541" w14:textId="77777777" w:rsidTr="007773FF">
        <w:trPr>
          <w:tblCellSpacing w:w="15" w:type="dxa"/>
        </w:trPr>
        <w:tc>
          <w:tcPr>
            <w:tcW w:w="0" w:type="auto"/>
            <w:tcBorders>
              <w:bottom w:val="nil"/>
            </w:tcBorders>
            <w:vAlign w:val="center"/>
            <w:hideMark/>
          </w:tcPr>
          <w:p w14:paraId="6409E781" w14:textId="77777777" w:rsidR="007773FF" w:rsidRPr="007773FF" w:rsidRDefault="007773FF" w:rsidP="007773FF">
            <w:r w:rsidRPr="007773FF">
              <w:rPr>
                <w:b/>
                <w:bCs/>
              </w:rPr>
              <w:t>Maximum Marks</w:t>
            </w:r>
          </w:p>
        </w:tc>
        <w:tc>
          <w:tcPr>
            <w:tcW w:w="0" w:type="auto"/>
            <w:tcBorders>
              <w:bottom w:val="nil"/>
            </w:tcBorders>
            <w:vAlign w:val="center"/>
            <w:hideMark/>
          </w:tcPr>
          <w:p w14:paraId="6B033280" w14:textId="77777777" w:rsidR="007773FF" w:rsidRPr="007773FF" w:rsidRDefault="007773FF" w:rsidP="007773FF">
            <w:r w:rsidRPr="007773FF">
              <w:t>5 Marks</w:t>
            </w:r>
          </w:p>
        </w:tc>
      </w:tr>
    </w:tbl>
    <w:p w14:paraId="6B948916" w14:textId="77777777" w:rsidR="007773FF" w:rsidRPr="007773FF" w:rsidRDefault="007773FF" w:rsidP="007773FF">
      <w:r w:rsidRPr="007773FF">
        <w:pict w14:anchorId="344CA487">
          <v:rect id="_x0000_i1037" style="width:0;height:1.5pt" o:hralign="center" o:hrstd="t" o:hr="t" fillcolor="#a0a0a0" stroked="f"/>
        </w:pict>
      </w:r>
    </w:p>
    <w:p w14:paraId="3C5BEF2D" w14:textId="77777777" w:rsidR="007773FF" w:rsidRPr="007773FF" w:rsidRDefault="007773FF" w:rsidP="007773FF">
      <w:r w:rsidRPr="007773FF">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2DF377A0" w14:textId="77777777" w:rsidR="007773FF" w:rsidRPr="007773FF" w:rsidRDefault="007773FF" w:rsidP="007773FF">
      <w:pPr>
        <w:rPr>
          <w:b/>
          <w:bCs/>
        </w:rPr>
      </w:pPr>
      <w:r w:rsidRPr="007773FF">
        <w:rPr>
          <w:b/>
          <w:bCs/>
        </w:rPr>
        <w:t>Business Questions and Visualisation</w:t>
      </w:r>
    </w:p>
    <w:p w14:paraId="70410CA3" w14:textId="77777777" w:rsidR="007773FF" w:rsidRPr="007773FF" w:rsidRDefault="007773FF" w:rsidP="007773FF">
      <w:r w:rsidRPr="007773FF">
        <w:t>The process involves defining specific business questions to guide the creation of meaningful and actionable visualizations in Power BI. Well-framed questions help in identifying key metrics, selecting relevant data, and building visualisation that provide insights.</w:t>
      </w:r>
    </w:p>
    <w:p w14:paraId="0A8ECF6A" w14:textId="77777777" w:rsidR="007773FF" w:rsidRPr="007773FF" w:rsidRDefault="007773FF" w:rsidP="007773FF">
      <w:pPr>
        <w:rPr>
          <w:b/>
          <w:bCs/>
        </w:rPr>
      </w:pPr>
      <w:r w:rsidRPr="007773FF">
        <w:rPr>
          <w:b/>
          <w:bCs/>
        </w:rPr>
        <w:t>Sample</w:t>
      </w:r>
    </w:p>
    <w:p w14:paraId="23B7D546" w14:textId="77777777" w:rsidR="007773FF" w:rsidRPr="007773FF" w:rsidRDefault="007773FF" w:rsidP="007773FF">
      <w:pPr>
        <w:numPr>
          <w:ilvl w:val="0"/>
          <w:numId w:val="1"/>
        </w:numPr>
      </w:pPr>
      <w:r w:rsidRPr="007773FF">
        <w:rPr>
          <w:b/>
          <w:bCs/>
        </w:rPr>
        <w:t>What is the overall macro attrition rate vs. retention rate across our 5,000 employees?</w:t>
      </w:r>
    </w:p>
    <w:p w14:paraId="5E7DA802" w14:textId="77777777" w:rsidR="007773FF" w:rsidRPr="007773FF" w:rsidRDefault="007773FF" w:rsidP="007773FF">
      <w:pPr>
        <w:numPr>
          <w:ilvl w:val="1"/>
          <w:numId w:val="1"/>
        </w:numPr>
      </w:pPr>
      <w:r w:rsidRPr="007773FF">
        <w:rPr>
          <w:i/>
          <w:iCs/>
        </w:rPr>
        <w:t>Visualization:</w:t>
      </w:r>
      <w:r w:rsidRPr="007773FF">
        <w:t xml:space="preserve"> Donut chart showing active employees vs. departed employees (</w:t>
      </w:r>
      <w:r w:rsidRPr="007773FF">
        <w:rPr>
          <w:b/>
          <w:bCs/>
        </w:rPr>
        <w:t>895 left vs. 4,105 stayed</w:t>
      </w:r>
      <w:r w:rsidRPr="007773FF">
        <w:t>).</w:t>
      </w:r>
    </w:p>
    <w:p w14:paraId="15A33CCE" w14:textId="77777777" w:rsidR="007773FF" w:rsidRPr="007773FF" w:rsidRDefault="007773FF" w:rsidP="007773FF">
      <w:pPr>
        <w:numPr>
          <w:ilvl w:val="1"/>
          <w:numId w:val="1"/>
        </w:numPr>
      </w:pPr>
      <w:r w:rsidRPr="007773FF">
        <w:rPr>
          <w:i/>
          <w:iCs/>
        </w:rPr>
        <w:t>Screenshot of visualisation</w:t>
      </w:r>
    </w:p>
    <w:p w14:paraId="326069C7" w14:textId="77777777" w:rsidR="007773FF" w:rsidRPr="007773FF" w:rsidRDefault="007773FF" w:rsidP="007773FF">
      <w:pPr>
        <w:numPr>
          <w:ilvl w:val="0"/>
          <w:numId w:val="1"/>
        </w:numPr>
      </w:pPr>
      <w:r w:rsidRPr="007773FF">
        <w:rPr>
          <w:b/>
          <w:bCs/>
        </w:rPr>
        <w:t>How does employee turnover scale across the three different work arrangement tiers?</w:t>
      </w:r>
    </w:p>
    <w:p w14:paraId="37C6C0F3" w14:textId="77777777" w:rsidR="007773FF" w:rsidRPr="007773FF" w:rsidRDefault="007773FF" w:rsidP="007773FF">
      <w:pPr>
        <w:numPr>
          <w:ilvl w:val="1"/>
          <w:numId w:val="1"/>
        </w:numPr>
      </w:pPr>
      <w:r w:rsidRPr="007773FF">
        <w:rPr>
          <w:i/>
          <w:iCs/>
        </w:rPr>
        <w:t>Visualization:</w:t>
      </w:r>
      <w:r w:rsidRPr="007773FF">
        <w:t xml:space="preserve"> Clustered column chart comparing attrition volume across Fully Onsite, Hybrid, and Fully Remote.</w:t>
      </w:r>
    </w:p>
    <w:p w14:paraId="5EE4F2F5" w14:textId="77777777" w:rsidR="007773FF" w:rsidRPr="007773FF" w:rsidRDefault="007773FF" w:rsidP="007773FF">
      <w:pPr>
        <w:numPr>
          <w:ilvl w:val="1"/>
          <w:numId w:val="1"/>
        </w:numPr>
      </w:pPr>
      <w:r w:rsidRPr="007773FF">
        <w:rPr>
          <w:i/>
          <w:iCs/>
        </w:rPr>
        <w:t>Screenshot of visualisation</w:t>
      </w:r>
    </w:p>
    <w:p w14:paraId="10498230" w14:textId="77777777" w:rsidR="007773FF" w:rsidRPr="007773FF" w:rsidRDefault="007773FF" w:rsidP="007773FF">
      <w:pPr>
        <w:numPr>
          <w:ilvl w:val="0"/>
          <w:numId w:val="1"/>
        </w:numPr>
      </w:pPr>
      <w:r w:rsidRPr="007773FF">
        <w:rPr>
          <w:b/>
          <w:bCs/>
        </w:rPr>
        <w:t>Is there a clear drop-off point where low compensation satisfaction predicts immediate flight?</w:t>
      </w:r>
    </w:p>
    <w:p w14:paraId="6F143577" w14:textId="77777777" w:rsidR="007773FF" w:rsidRPr="007773FF" w:rsidRDefault="007773FF" w:rsidP="007773FF">
      <w:pPr>
        <w:numPr>
          <w:ilvl w:val="1"/>
          <w:numId w:val="1"/>
        </w:numPr>
      </w:pPr>
      <w:r w:rsidRPr="007773FF">
        <w:rPr>
          <w:i/>
          <w:iCs/>
        </w:rPr>
        <w:t>Visualization:</w:t>
      </w:r>
      <w:r w:rsidRPr="007773FF">
        <w:t xml:space="preserve"> Stacked bar chart showing the percentage distribution of attrition across each score on the 1–10 satisfaction scale.</w:t>
      </w:r>
    </w:p>
    <w:p w14:paraId="755401C0" w14:textId="77777777" w:rsidR="007773FF" w:rsidRPr="007773FF" w:rsidRDefault="007773FF" w:rsidP="007773FF">
      <w:pPr>
        <w:numPr>
          <w:ilvl w:val="1"/>
          <w:numId w:val="1"/>
        </w:numPr>
      </w:pPr>
      <w:r w:rsidRPr="007773FF">
        <w:rPr>
          <w:i/>
          <w:iCs/>
        </w:rPr>
        <w:lastRenderedPageBreak/>
        <w:t>Screenshot of visualisation</w:t>
      </w:r>
    </w:p>
    <w:p w14:paraId="32D415C4" w14:textId="77777777" w:rsidR="007773FF" w:rsidRPr="007773FF" w:rsidRDefault="007773FF" w:rsidP="007773FF">
      <w:pPr>
        <w:numPr>
          <w:ilvl w:val="0"/>
          <w:numId w:val="1"/>
        </w:numPr>
      </w:pPr>
      <w:r w:rsidRPr="007773FF">
        <w:rPr>
          <w:b/>
          <w:bCs/>
        </w:rPr>
        <w:t>Does severe workload imbalance serve as the strongest driver of staff resignation?</w:t>
      </w:r>
    </w:p>
    <w:p w14:paraId="0D53D327" w14:textId="77777777" w:rsidR="007773FF" w:rsidRPr="007773FF" w:rsidRDefault="007773FF" w:rsidP="007773FF">
      <w:pPr>
        <w:numPr>
          <w:ilvl w:val="1"/>
          <w:numId w:val="1"/>
        </w:numPr>
      </w:pPr>
      <w:r w:rsidRPr="007773FF">
        <w:rPr>
          <w:i/>
          <w:iCs/>
        </w:rPr>
        <w:t>Visualization:</w:t>
      </w:r>
      <w:r w:rsidRPr="007773FF">
        <w:t xml:space="preserve"> Grouped column chart comparing average workload balance scores for retained vs. exited staff.</w:t>
      </w:r>
    </w:p>
    <w:p w14:paraId="63D83590" w14:textId="77777777" w:rsidR="007773FF" w:rsidRPr="007773FF" w:rsidRDefault="007773FF" w:rsidP="007773FF">
      <w:pPr>
        <w:numPr>
          <w:ilvl w:val="1"/>
          <w:numId w:val="1"/>
        </w:numPr>
      </w:pPr>
      <w:r w:rsidRPr="007773FF">
        <w:rPr>
          <w:i/>
          <w:iCs/>
        </w:rPr>
        <w:t>Screenshot of visualisation</w:t>
      </w:r>
    </w:p>
    <w:p w14:paraId="788BD091" w14:textId="77777777" w:rsidR="007773FF" w:rsidRPr="007773FF" w:rsidRDefault="007773FF" w:rsidP="007773FF">
      <w:pPr>
        <w:numPr>
          <w:ilvl w:val="0"/>
          <w:numId w:val="1"/>
        </w:numPr>
      </w:pPr>
      <w:r w:rsidRPr="007773FF">
        <w:rPr>
          <w:b/>
          <w:bCs/>
        </w:rPr>
        <w:t>What is the intersection between low employee engagement and low career progression tracks?</w:t>
      </w:r>
    </w:p>
    <w:p w14:paraId="26CD432A" w14:textId="77777777" w:rsidR="007773FF" w:rsidRPr="007773FF" w:rsidRDefault="007773FF" w:rsidP="007773FF">
      <w:pPr>
        <w:numPr>
          <w:ilvl w:val="1"/>
          <w:numId w:val="1"/>
        </w:numPr>
      </w:pPr>
      <w:r w:rsidRPr="007773FF">
        <w:rPr>
          <w:i/>
          <w:iCs/>
        </w:rPr>
        <w:t>Visualization:</w:t>
      </w:r>
      <w:r w:rsidRPr="007773FF">
        <w:t xml:space="preserve"> 2D Heatmap matrix crossing engagement rankings with career path scores to isolate high-risk groups.</w:t>
      </w:r>
    </w:p>
    <w:p w14:paraId="2B9658BB" w14:textId="77777777" w:rsidR="007773FF" w:rsidRPr="007773FF" w:rsidRDefault="007773FF" w:rsidP="007773FF">
      <w:pPr>
        <w:numPr>
          <w:ilvl w:val="1"/>
          <w:numId w:val="1"/>
        </w:numPr>
      </w:pPr>
      <w:r w:rsidRPr="007773FF">
        <w:rPr>
          <w:i/>
          <w:iCs/>
        </w:rPr>
        <w:t>Screenshot of visualisation</w:t>
      </w:r>
    </w:p>
    <w:p w14:paraId="41D6D9CC" w14:textId="77777777" w:rsidR="007773FF" w:rsidRPr="007773FF" w:rsidRDefault="007773FF" w:rsidP="007773FF">
      <w:pPr>
        <w:numPr>
          <w:ilvl w:val="0"/>
          <w:numId w:val="1"/>
        </w:numPr>
      </w:pPr>
      <w:r w:rsidRPr="007773FF">
        <w:rPr>
          <w:b/>
          <w:bCs/>
        </w:rPr>
        <w:t>Which of the five operational factors displays the highest overall statistical predictive weight?</w:t>
      </w:r>
    </w:p>
    <w:p w14:paraId="6A6E351C" w14:textId="77777777" w:rsidR="007773FF" w:rsidRPr="007773FF" w:rsidRDefault="007773FF" w:rsidP="007773FF">
      <w:pPr>
        <w:numPr>
          <w:ilvl w:val="1"/>
          <w:numId w:val="1"/>
        </w:numPr>
      </w:pPr>
      <w:r w:rsidRPr="007773FF">
        <w:rPr>
          <w:i/>
          <w:iCs/>
        </w:rPr>
        <w:t>Visualization:</w:t>
      </w:r>
      <w:r w:rsidRPr="007773FF">
        <w:t xml:space="preserve"> Horizontal feature importance bar chart plotting the calculated coefficient weights for each metric.</w:t>
      </w:r>
    </w:p>
    <w:p w14:paraId="20F85063" w14:textId="77777777" w:rsidR="007773FF" w:rsidRPr="007773FF" w:rsidRDefault="007773FF" w:rsidP="007773FF">
      <w:pPr>
        <w:numPr>
          <w:ilvl w:val="1"/>
          <w:numId w:val="1"/>
        </w:numPr>
      </w:pPr>
      <w:r w:rsidRPr="007773FF">
        <w:rPr>
          <w:i/>
          <w:iCs/>
        </w:rPr>
        <w:t>Screenshot of visualisation</w:t>
      </w:r>
    </w:p>
    <w:p w14:paraId="713097F0" w14:textId="77777777" w:rsidR="007773FF" w:rsidRPr="007773FF" w:rsidRDefault="007773FF" w:rsidP="007773FF">
      <w:pPr>
        <w:numPr>
          <w:ilvl w:val="0"/>
          <w:numId w:val="1"/>
        </w:numPr>
      </w:pPr>
      <w:r w:rsidRPr="007773FF">
        <w:rPr>
          <w:b/>
          <w:bCs/>
        </w:rPr>
        <w:t>What does the cumulative attrition risk distribution look like across remaining active personnel?</w:t>
      </w:r>
    </w:p>
    <w:p w14:paraId="7041D84E" w14:textId="77777777" w:rsidR="007773FF" w:rsidRPr="007773FF" w:rsidRDefault="007773FF" w:rsidP="007773FF">
      <w:pPr>
        <w:numPr>
          <w:ilvl w:val="1"/>
          <w:numId w:val="1"/>
        </w:numPr>
      </w:pPr>
      <w:r w:rsidRPr="007773FF">
        <w:rPr>
          <w:i/>
          <w:iCs/>
        </w:rPr>
        <w:t>Visualization:</w:t>
      </w:r>
      <w:r w:rsidRPr="007773FF">
        <w:t xml:space="preserve"> Waterfall chart classifying current active workforce records into low, medium, and high probability risk buckets.</w:t>
      </w:r>
    </w:p>
    <w:p w14:paraId="29142DEF" w14:textId="77777777" w:rsidR="007773FF" w:rsidRPr="007773FF" w:rsidRDefault="007773FF" w:rsidP="007773FF">
      <w:pPr>
        <w:numPr>
          <w:ilvl w:val="1"/>
          <w:numId w:val="1"/>
        </w:numPr>
      </w:pPr>
      <w:r w:rsidRPr="007773FF">
        <w:rPr>
          <w:i/>
          <w:iCs/>
        </w:rPr>
        <w:t>Screenshot of visualisation</w:t>
      </w:r>
    </w:p>
    <w:p w14:paraId="0632FE92" w14:textId="77777777" w:rsidR="007773FF" w:rsidRPr="007773FF" w:rsidRDefault="007773FF" w:rsidP="007773FF">
      <w:pPr>
        <w:numPr>
          <w:ilvl w:val="0"/>
          <w:numId w:val="1"/>
        </w:numPr>
      </w:pPr>
      <w:r w:rsidRPr="007773FF">
        <w:rPr>
          <w:b/>
          <w:bCs/>
        </w:rPr>
        <w:t>How does a stagnant career progression score directly impact overall talent retention indexes?</w:t>
      </w:r>
    </w:p>
    <w:p w14:paraId="6D5CEB39" w14:textId="77777777" w:rsidR="007773FF" w:rsidRPr="007773FF" w:rsidRDefault="007773FF" w:rsidP="007773FF">
      <w:pPr>
        <w:numPr>
          <w:ilvl w:val="1"/>
          <w:numId w:val="1"/>
        </w:numPr>
      </w:pPr>
      <w:r w:rsidRPr="007773FF">
        <w:rPr>
          <w:i/>
          <w:iCs/>
        </w:rPr>
        <w:t>Visualization:</w:t>
      </w:r>
      <w:r w:rsidRPr="007773FF">
        <w:t xml:space="preserve"> 100% stacked horizontal bar chart matching clear growth path ratings with historical employee attrition flags.</w:t>
      </w:r>
    </w:p>
    <w:p w14:paraId="20B8CECA" w14:textId="77777777" w:rsidR="007773FF" w:rsidRPr="007773FF" w:rsidRDefault="007773FF" w:rsidP="007773FF">
      <w:pPr>
        <w:numPr>
          <w:ilvl w:val="1"/>
          <w:numId w:val="1"/>
        </w:numPr>
      </w:pPr>
      <w:r w:rsidRPr="007773FF">
        <w:rPr>
          <w:i/>
          <w:iCs/>
        </w:rPr>
        <w:t>Screenshot of visualisation</w:t>
      </w:r>
    </w:p>
    <w:p w14:paraId="6CE1D034" w14:textId="77777777" w:rsidR="007773FF" w:rsidRPr="007773FF" w:rsidRDefault="007773FF" w:rsidP="007773FF">
      <w:r w:rsidRPr="007773FF">
        <w:rPr>
          <w:b/>
          <w:bCs/>
        </w:rPr>
        <w:t>Note: Min 8 business question and visualisations Required inform of above</w:t>
      </w:r>
    </w:p>
    <w:p w14:paraId="2DFD5D44" w14:textId="53DFF53C" w:rsidR="007773FF" w:rsidRPr="007773FF" w:rsidRDefault="007773FF" w:rsidP="007773FF"/>
    <w:p w14:paraId="5C8AEC06" w14:textId="77777777" w:rsidR="00C63497" w:rsidRDefault="00C63497"/>
    <w:sectPr w:rsidR="00C63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894569"/>
    <w:multiLevelType w:val="multilevel"/>
    <w:tmpl w:val="3410C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97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FF"/>
    <w:rsid w:val="005D2F8B"/>
    <w:rsid w:val="00623F32"/>
    <w:rsid w:val="007773FF"/>
    <w:rsid w:val="0093172A"/>
    <w:rsid w:val="00C6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A261"/>
  <w15:chartTrackingRefBased/>
  <w15:docId w15:val="{08FBDF17-9C75-41FF-90FC-B89F1F79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3FF"/>
    <w:rPr>
      <w:rFonts w:eastAsiaTheme="majorEastAsia" w:cstheme="majorBidi"/>
      <w:color w:val="272727" w:themeColor="text1" w:themeTint="D8"/>
    </w:rPr>
  </w:style>
  <w:style w:type="paragraph" w:styleId="Title">
    <w:name w:val="Title"/>
    <w:basedOn w:val="Normal"/>
    <w:next w:val="Normal"/>
    <w:link w:val="TitleChar"/>
    <w:uiPriority w:val="10"/>
    <w:qFormat/>
    <w:rsid w:val="00777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3FF"/>
    <w:pPr>
      <w:spacing w:before="160"/>
      <w:jc w:val="center"/>
    </w:pPr>
    <w:rPr>
      <w:i/>
      <w:iCs/>
      <w:color w:val="404040" w:themeColor="text1" w:themeTint="BF"/>
    </w:rPr>
  </w:style>
  <w:style w:type="character" w:customStyle="1" w:styleId="QuoteChar">
    <w:name w:val="Quote Char"/>
    <w:basedOn w:val="DefaultParagraphFont"/>
    <w:link w:val="Quote"/>
    <w:uiPriority w:val="29"/>
    <w:rsid w:val="007773FF"/>
    <w:rPr>
      <w:i/>
      <w:iCs/>
      <w:color w:val="404040" w:themeColor="text1" w:themeTint="BF"/>
    </w:rPr>
  </w:style>
  <w:style w:type="paragraph" w:styleId="ListParagraph">
    <w:name w:val="List Paragraph"/>
    <w:basedOn w:val="Normal"/>
    <w:uiPriority w:val="34"/>
    <w:qFormat/>
    <w:rsid w:val="007773FF"/>
    <w:pPr>
      <w:ind w:left="720"/>
      <w:contextualSpacing/>
    </w:pPr>
  </w:style>
  <w:style w:type="character" w:styleId="IntenseEmphasis">
    <w:name w:val="Intense Emphasis"/>
    <w:basedOn w:val="DefaultParagraphFont"/>
    <w:uiPriority w:val="21"/>
    <w:qFormat/>
    <w:rsid w:val="007773FF"/>
    <w:rPr>
      <w:i/>
      <w:iCs/>
      <w:color w:val="0F4761" w:themeColor="accent1" w:themeShade="BF"/>
    </w:rPr>
  </w:style>
  <w:style w:type="paragraph" w:styleId="IntenseQuote">
    <w:name w:val="Intense Quote"/>
    <w:basedOn w:val="Normal"/>
    <w:next w:val="Normal"/>
    <w:link w:val="IntenseQuoteChar"/>
    <w:uiPriority w:val="30"/>
    <w:qFormat/>
    <w:rsid w:val="00777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3FF"/>
    <w:rPr>
      <w:i/>
      <w:iCs/>
      <w:color w:val="0F4761" w:themeColor="accent1" w:themeShade="BF"/>
    </w:rPr>
  </w:style>
  <w:style w:type="character" w:styleId="IntenseReference">
    <w:name w:val="Intense Reference"/>
    <w:basedOn w:val="DefaultParagraphFont"/>
    <w:uiPriority w:val="32"/>
    <w:qFormat/>
    <w:rsid w:val="00777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236227">
      <w:bodyDiv w:val="1"/>
      <w:marLeft w:val="0"/>
      <w:marRight w:val="0"/>
      <w:marTop w:val="0"/>
      <w:marBottom w:val="0"/>
      <w:divBdr>
        <w:top w:val="none" w:sz="0" w:space="0" w:color="auto"/>
        <w:left w:val="none" w:sz="0" w:space="0" w:color="auto"/>
        <w:bottom w:val="none" w:sz="0" w:space="0" w:color="auto"/>
        <w:right w:val="none" w:sz="0" w:space="0" w:color="auto"/>
      </w:divBdr>
      <w:divsChild>
        <w:div w:id="546457149">
          <w:marLeft w:val="-3"/>
          <w:marRight w:val="-3"/>
          <w:marTop w:val="0"/>
          <w:marBottom w:val="0"/>
          <w:divBdr>
            <w:top w:val="none" w:sz="0" w:space="0" w:color="auto"/>
            <w:left w:val="none" w:sz="0" w:space="0" w:color="auto"/>
            <w:bottom w:val="none" w:sz="0" w:space="0" w:color="auto"/>
            <w:right w:val="none" w:sz="0" w:space="0" w:color="auto"/>
          </w:divBdr>
          <w:divsChild>
            <w:div w:id="1863392412">
              <w:marLeft w:val="0"/>
              <w:marRight w:val="0"/>
              <w:marTop w:val="360"/>
              <w:marBottom w:val="0"/>
              <w:divBdr>
                <w:top w:val="none" w:sz="0" w:space="0" w:color="auto"/>
                <w:left w:val="none" w:sz="0" w:space="0" w:color="auto"/>
                <w:bottom w:val="none" w:sz="0" w:space="0" w:color="auto"/>
                <w:right w:val="none" w:sz="0" w:space="0" w:color="auto"/>
              </w:divBdr>
              <w:divsChild>
                <w:div w:id="366027041">
                  <w:marLeft w:val="0"/>
                  <w:marRight w:val="0"/>
                  <w:marTop w:val="0"/>
                  <w:marBottom w:val="0"/>
                  <w:divBdr>
                    <w:top w:val="none" w:sz="0" w:space="0" w:color="auto"/>
                    <w:left w:val="none" w:sz="0" w:space="0" w:color="auto"/>
                    <w:bottom w:val="none" w:sz="0" w:space="0" w:color="auto"/>
                    <w:right w:val="none" w:sz="0" w:space="0" w:color="auto"/>
                  </w:divBdr>
                  <w:divsChild>
                    <w:div w:id="1064983642">
                      <w:marLeft w:val="0"/>
                      <w:marRight w:val="0"/>
                      <w:marTop w:val="0"/>
                      <w:marBottom w:val="0"/>
                      <w:divBdr>
                        <w:top w:val="none" w:sz="0" w:space="0" w:color="auto"/>
                        <w:left w:val="none" w:sz="0" w:space="0" w:color="auto"/>
                        <w:bottom w:val="none" w:sz="0" w:space="0" w:color="auto"/>
                        <w:right w:val="none" w:sz="0" w:space="0" w:color="auto"/>
                      </w:divBdr>
                      <w:divsChild>
                        <w:div w:id="845362858">
                          <w:marLeft w:val="0"/>
                          <w:marRight w:val="0"/>
                          <w:marTop w:val="0"/>
                          <w:marBottom w:val="0"/>
                          <w:divBdr>
                            <w:top w:val="none" w:sz="0" w:space="0" w:color="auto"/>
                            <w:left w:val="none" w:sz="0" w:space="0" w:color="auto"/>
                            <w:bottom w:val="none" w:sz="0" w:space="0" w:color="auto"/>
                            <w:right w:val="none" w:sz="0" w:space="0" w:color="auto"/>
                          </w:divBdr>
                          <w:divsChild>
                            <w:div w:id="294606298">
                              <w:marLeft w:val="0"/>
                              <w:marRight w:val="0"/>
                              <w:marTop w:val="0"/>
                              <w:marBottom w:val="0"/>
                              <w:divBdr>
                                <w:top w:val="none" w:sz="0" w:space="0" w:color="auto"/>
                                <w:left w:val="none" w:sz="0" w:space="0" w:color="auto"/>
                                <w:bottom w:val="none" w:sz="0" w:space="0" w:color="auto"/>
                                <w:right w:val="none" w:sz="0" w:space="0" w:color="auto"/>
                              </w:divBdr>
                              <w:divsChild>
                                <w:div w:id="658726465">
                                  <w:marLeft w:val="0"/>
                                  <w:marRight w:val="0"/>
                                  <w:marTop w:val="0"/>
                                  <w:marBottom w:val="0"/>
                                  <w:divBdr>
                                    <w:top w:val="none" w:sz="0" w:space="0" w:color="auto"/>
                                    <w:left w:val="none" w:sz="0" w:space="0" w:color="auto"/>
                                    <w:bottom w:val="none" w:sz="0" w:space="0" w:color="auto"/>
                                    <w:right w:val="none" w:sz="0" w:space="0" w:color="auto"/>
                                  </w:divBdr>
                                  <w:divsChild>
                                    <w:div w:id="1252396921">
                                      <w:marLeft w:val="0"/>
                                      <w:marRight w:val="0"/>
                                      <w:marTop w:val="0"/>
                                      <w:marBottom w:val="0"/>
                                      <w:divBdr>
                                        <w:top w:val="none" w:sz="0" w:space="0" w:color="auto"/>
                                        <w:left w:val="none" w:sz="0" w:space="0" w:color="auto"/>
                                        <w:bottom w:val="none" w:sz="0" w:space="0" w:color="auto"/>
                                        <w:right w:val="none" w:sz="0" w:space="0" w:color="auto"/>
                                      </w:divBdr>
                                      <w:divsChild>
                                        <w:div w:id="786968464">
                                          <w:marLeft w:val="0"/>
                                          <w:marRight w:val="0"/>
                                          <w:marTop w:val="0"/>
                                          <w:marBottom w:val="0"/>
                                          <w:divBdr>
                                            <w:top w:val="none" w:sz="0" w:space="0" w:color="auto"/>
                                            <w:left w:val="none" w:sz="0" w:space="0" w:color="auto"/>
                                            <w:bottom w:val="none" w:sz="0" w:space="0" w:color="auto"/>
                                            <w:right w:val="none" w:sz="0" w:space="0" w:color="auto"/>
                                          </w:divBdr>
                                          <w:divsChild>
                                            <w:div w:id="1924490442">
                                              <w:marLeft w:val="0"/>
                                              <w:marRight w:val="0"/>
                                              <w:marTop w:val="0"/>
                                              <w:marBottom w:val="0"/>
                                              <w:divBdr>
                                                <w:top w:val="none" w:sz="0" w:space="0" w:color="auto"/>
                                                <w:left w:val="none" w:sz="0" w:space="0" w:color="auto"/>
                                                <w:bottom w:val="none" w:sz="0" w:space="0" w:color="auto"/>
                                                <w:right w:val="none" w:sz="0" w:space="0" w:color="auto"/>
                                              </w:divBdr>
                                              <w:divsChild>
                                                <w:div w:id="1824081745">
                                                  <w:marLeft w:val="0"/>
                                                  <w:marRight w:val="0"/>
                                                  <w:marTop w:val="360"/>
                                                  <w:marBottom w:val="180"/>
                                                  <w:divBdr>
                                                    <w:top w:val="none" w:sz="0" w:space="0" w:color="auto"/>
                                                    <w:left w:val="none" w:sz="0" w:space="0" w:color="auto"/>
                                                    <w:bottom w:val="none" w:sz="0" w:space="0" w:color="auto"/>
                                                    <w:right w:val="none" w:sz="0" w:space="0" w:color="auto"/>
                                                  </w:divBdr>
                                                </w:div>
                                                <w:div w:id="1736007339">
                                                  <w:marLeft w:val="0"/>
                                                  <w:marRight w:val="0"/>
                                                  <w:marTop w:val="60"/>
                                                  <w:marBottom w:val="180"/>
                                                  <w:divBdr>
                                                    <w:top w:val="none" w:sz="0" w:space="0" w:color="auto"/>
                                                    <w:left w:val="none" w:sz="0" w:space="0" w:color="auto"/>
                                                    <w:bottom w:val="none" w:sz="0" w:space="0" w:color="auto"/>
                                                    <w:right w:val="none" w:sz="0" w:space="0" w:color="auto"/>
                                                  </w:divBdr>
                                                </w:div>
                                                <w:div w:id="1931810508">
                                                  <w:marLeft w:val="0"/>
                                                  <w:marRight w:val="0"/>
                                                  <w:marTop w:val="180"/>
                                                  <w:marBottom w:val="240"/>
                                                  <w:divBdr>
                                                    <w:top w:val="none" w:sz="0" w:space="0" w:color="auto"/>
                                                    <w:left w:val="none" w:sz="0" w:space="0" w:color="auto"/>
                                                    <w:bottom w:val="none" w:sz="0" w:space="0" w:color="auto"/>
                                                    <w:right w:val="none" w:sz="0" w:space="0" w:color="auto"/>
                                                  </w:divBdr>
                                                </w:div>
                                                <w:div w:id="531109831">
                                                  <w:marLeft w:val="0"/>
                                                  <w:marRight w:val="0"/>
                                                  <w:marTop w:val="360"/>
                                                  <w:marBottom w:val="180"/>
                                                  <w:divBdr>
                                                    <w:top w:val="none" w:sz="0" w:space="0" w:color="auto"/>
                                                    <w:left w:val="none" w:sz="0" w:space="0" w:color="auto"/>
                                                    <w:bottom w:val="none" w:sz="0" w:space="0" w:color="auto"/>
                                                    <w:right w:val="none" w:sz="0" w:space="0" w:color="auto"/>
                                                  </w:divBdr>
                                                </w:div>
                                                <w:div w:id="1276644491">
                                                  <w:marLeft w:val="0"/>
                                                  <w:marRight w:val="0"/>
                                                  <w:marTop w:val="180"/>
                                                  <w:marBottom w:val="240"/>
                                                  <w:divBdr>
                                                    <w:top w:val="none" w:sz="0" w:space="0" w:color="auto"/>
                                                    <w:left w:val="none" w:sz="0" w:space="0" w:color="auto"/>
                                                    <w:bottom w:val="none" w:sz="0" w:space="0" w:color="auto"/>
                                                    <w:right w:val="none" w:sz="0" w:space="0" w:color="auto"/>
                                                  </w:divBdr>
                                                </w:div>
                                                <w:div w:id="1057119898">
                                                  <w:marLeft w:val="0"/>
                                                  <w:marRight w:val="0"/>
                                                  <w:marTop w:val="360"/>
                                                  <w:marBottom w:val="180"/>
                                                  <w:divBdr>
                                                    <w:top w:val="none" w:sz="0" w:space="0" w:color="auto"/>
                                                    <w:left w:val="none" w:sz="0" w:space="0" w:color="auto"/>
                                                    <w:bottom w:val="none" w:sz="0" w:space="0" w:color="auto"/>
                                                    <w:right w:val="none" w:sz="0" w:space="0" w:color="auto"/>
                                                  </w:divBdr>
                                                </w:div>
                                                <w:div w:id="1580947141">
                                                  <w:marLeft w:val="0"/>
                                                  <w:marRight w:val="0"/>
                                                  <w:marTop w:val="180"/>
                                                  <w:marBottom w:val="240"/>
                                                  <w:divBdr>
                                                    <w:top w:val="none" w:sz="0" w:space="0" w:color="auto"/>
                                                    <w:left w:val="none" w:sz="0" w:space="0" w:color="auto"/>
                                                    <w:bottom w:val="none" w:sz="0" w:space="0" w:color="auto"/>
                                                    <w:right w:val="none" w:sz="0" w:space="0" w:color="auto"/>
                                                  </w:divBdr>
                                                </w:div>
                                                <w:div w:id="190994504">
                                                  <w:marLeft w:val="0"/>
                                                  <w:marRight w:val="0"/>
                                                  <w:marTop w:val="0"/>
                                                  <w:marBottom w:val="0"/>
                                                  <w:divBdr>
                                                    <w:top w:val="none" w:sz="0" w:space="0" w:color="auto"/>
                                                    <w:left w:val="none" w:sz="0" w:space="0" w:color="auto"/>
                                                    <w:bottom w:val="none" w:sz="0" w:space="0" w:color="auto"/>
                                                    <w:right w:val="none" w:sz="0" w:space="0" w:color="auto"/>
                                                  </w:divBdr>
                                                  <w:divsChild>
                                                    <w:div w:id="19727859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498776">
      <w:bodyDiv w:val="1"/>
      <w:marLeft w:val="0"/>
      <w:marRight w:val="0"/>
      <w:marTop w:val="0"/>
      <w:marBottom w:val="0"/>
      <w:divBdr>
        <w:top w:val="none" w:sz="0" w:space="0" w:color="auto"/>
        <w:left w:val="none" w:sz="0" w:space="0" w:color="auto"/>
        <w:bottom w:val="none" w:sz="0" w:space="0" w:color="auto"/>
        <w:right w:val="none" w:sz="0" w:space="0" w:color="auto"/>
      </w:divBdr>
      <w:divsChild>
        <w:div w:id="468011355">
          <w:marLeft w:val="-3"/>
          <w:marRight w:val="-3"/>
          <w:marTop w:val="0"/>
          <w:marBottom w:val="0"/>
          <w:divBdr>
            <w:top w:val="none" w:sz="0" w:space="0" w:color="auto"/>
            <w:left w:val="none" w:sz="0" w:space="0" w:color="auto"/>
            <w:bottom w:val="none" w:sz="0" w:space="0" w:color="auto"/>
            <w:right w:val="none" w:sz="0" w:space="0" w:color="auto"/>
          </w:divBdr>
          <w:divsChild>
            <w:div w:id="1163163217">
              <w:marLeft w:val="0"/>
              <w:marRight w:val="0"/>
              <w:marTop w:val="360"/>
              <w:marBottom w:val="0"/>
              <w:divBdr>
                <w:top w:val="none" w:sz="0" w:space="0" w:color="auto"/>
                <w:left w:val="none" w:sz="0" w:space="0" w:color="auto"/>
                <w:bottom w:val="none" w:sz="0" w:space="0" w:color="auto"/>
                <w:right w:val="none" w:sz="0" w:space="0" w:color="auto"/>
              </w:divBdr>
              <w:divsChild>
                <w:div w:id="1219363565">
                  <w:marLeft w:val="0"/>
                  <w:marRight w:val="0"/>
                  <w:marTop w:val="0"/>
                  <w:marBottom w:val="0"/>
                  <w:divBdr>
                    <w:top w:val="none" w:sz="0" w:space="0" w:color="auto"/>
                    <w:left w:val="none" w:sz="0" w:space="0" w:color="auto"/>
                    <w:bottom w:val="none" w:sz="0" w:space="0" w:color="auto"/>
                    <w:right w:val="none" w:sz="0" w:space="0" w:color="auto"/>
                  </w:divBdr>
                  <w:divsChild>
                    <w:div w:id="1715613684">
                      <w:marLeft w:val="0"/>
                      <w:marRight w:val="0"/>
                      <w:marTop w:val="0"/>
                      <w:marBottom w:val="0"/>
                      <w:divBdr>
                        <w:top w:val="none" w:sz="0" w:space="0" w:color="auto"/>
                        <w:left w:val="none" w:sz="0" w:space="0" w:color="auto"/>
                        <w:bottom w:val="none" w:sz="0" w:space="0" w:color="auto"/>
                        <w:right w:val="none" w:sz="0" w:space="0" w:color="auto"/>
                      </w:divBdr>
                      <w:divsChild>
                        <w:div w:id="1460297073">
                          <w:marLeft w:val="0"/>
                          <w:marRight w:val="0"/>
                          <w:marTop w:val="0"/>
                          <w:marBottom w:val="0"/>
                          <w:divBdr>
                            <w:top w:val="none" w:sz="0" w:space="0" w:color="auto"/>
                            <w:left w:val="none" w:sz="0" w:space="0" w:color="auto"/>
                            <w:bottom w:val="none" w:sz="0" w:space="0" w:color="auto"/>
                            <w:right w:val="none" w:sz="0" w:space="0" w:color="auto"/>
                          </w:divBdr>
                          <w:divsChild>
                            <w:div w:id="1541473025">
                              <w:marLeft w:val="0"/>
                              <w:marRight w:val="0"/>
                              <w:marTop w:val="0"/>
                              <w:marBottom w:val="0"/>
                              <w:divBdr>
                                <w:top w:val="none" w:sz="0" w:space="0" w:color="auto"/>
                                <w:left w:val="none" w:sz="0" w:space="0" w:color="auto"/>
                                <w:bottom w:val="none" w:sz="0" w:space="0" w:color="auto"/>
                                <w:right w:val="none" w:sz="0" w:space="0" w:color="auto"/>
                              </w:divBdr>
                              <w:divsChild>
                                <w:div w:id="1700550674">
                                  <w:marLeft w:val="0"/>
                                  <w:marRight w:val="0"/>
                                  <w:marTop w:val="0"/>
                                  <w:marBottom w:val="0"/>
                                  <w:divBdr>
                                    <w:top w:val="none" w:sz="0" w:space="0" w:color="auto"/>
                                    <w:left w:val="none" w:sz="0" w:space="0" w:color="auto"/>
                                    <w:bottom w:val="none" w:sz="0" w:space="0" w:color="auto"/>
                                    <w:right w:val="none" w:sz="0" w:space="0" w:color="auto"/>
                                  </w:divBdr>
                                  <w:divsChild>
                                    <w:div w:id="508788204">
                                      <w:marLeft w:val="0"/>
                                      <w:marRight w:val="0"/>
                                      <w:marTop w:val="0"/>
                                      <w:marBottom w:val="0"/>
                                      <w:divBdr>
                                        <w:top w:val="none" w:sz="0" w:space="0" w:color="auto"/>
                                        <w:left w:val="none" w:sz="0" w:space="0" w:color="auto"/>
                                        <w:bottom w:val="none" w:sz="0" w:space="0" w:color="auto"/>
                                        <w:right w:val="none" w:sz="0" w:space="0" w:color="auto"/>
                                      </w:divBdr>
                                      <w:divsChild>
                                        <w:div w:id="1941641061">
                                          <w:marLeft w:val="0"/>
                                          <w:marRight w:val="0"/>
                                          <w:marTop w:val="0"/>
                                          <w:marBottom w:val="0"/>
                                          <w:divBdr>
                                            <w:top w:val="none" w:sz="0" w:space="0" w:color="auto"/>
                                            <w:left w:val="none" w:sz="0" w:space="0" w:color="auto"/>
                                            <w:bottom w:val="none" w:sz="0" w:space="0" w:color="auto"/>
                                            <w:right w:val="none" w:sz="0" w:space="0" w:color="auto"/>
                                          </w:divBdr>
                                          <w:divsChild>
                                            <w:div w:id="2022775706">
                                              <w:marLeft w:val="0"/>
                                              <w:marRight w:val="0"/>
                                              <w:marTop w:val="0"/>
                                              <w:marBottom w:val="0"/>
                                              <w:divBdr>
                                                <w:top w:val="none" w:sz="0" w:space="0" w:color="auto"/>
                                                <w:left w:val="none" w:sz="0" w:space="0" w:color="auto"/>
                                                <w:bottom w:val="none" w:sz="0" w:space="0" w:color="auto"/>
                                                <w:right w:val="none" w:sz="0" w:space="0" w:color="auto"/>
                                              </w:divBdr>
                                              <w:divsChild>
                                                <w:div w:id="1419248254">
                                                  <w:marLeft w:val="0"/>
                                                  <w:marRight w:val="0"/>
                                                  <w:marTop w:val="360"/>
                                                  <w:marBottom w:val="180"/>
                                                  <w:divBdr>
                                                    <w:top w:val="none" w:sz="0" w:space="0" w:color="auto"/>
                                                    <w:left w:val="none" w:sz="0" w:space="0" w:color="auto"/>
                                                    <w:bottom w:val="none" w:sz="0" w:space="0" w:color="auto"/>
                                                    <w:right w:val="none" w:sz="0" w:space="0" w:color="auto"/>
                                                  </w:divBdr>
                                                </w:div>
                                                <w:div w:id="739669129">
                                                  <w:marLeft w:val="0"/>
                                                  <w:marRight w:val="0"/>
                                                  <w:marTop w:val="60"/>
                                                  <w:marBottom w:val="180"/>
                                                  <w:divBdr>
                                                    <w:top w:val="none" w:sz="0" w:space="0" w:color="auto"/>
                                                    <w:left w:val="none" w:sz="0" w:space="0" w:color="auto"/>
                                                    <w:bottom w:val="none" w:sz="0" w:space="0" w:color="auto"/>
                                                    <w:right w:val="none" w:sz="0" w:space="0" w:color="auto"/>
                                                  </w:divBdr>
                                                </w:div>
                                                <w:div w:id="1247498959">
                                                  <w:marLeft w:val="0"/>
                                                  <w:marRight w:val="0"/>
                                                  <w:marTop w:val="180"/>
                                                  <w:marBottom w:val="240"/>
                                                  <w:divBdr>
                                                    <w:top w:val="none" w:sz="0" w:space="0" w:color="auto"/>
                                                    <w:left w:val="none" w:sz="0" w:space="0" w:color="auto"/>
                                                    <w:bottom w:val="none" w:sz="0" w:space="0" w:color="auto"/>
                                                    <w:right w:val="none" w:sz="0" w:space="0" w:color="auto"/>
                                                  </w:divBdr>
                                                </w:div>
                                                <w:div w:id="1979652923">
                                                  <w:marLeft w:val="0"/>
                                                  <w:marRight w:val="0"/>
                                                  <w:marTop w:val="360"/>
                                                  <w:marBottom w:val="180"/>
                                                  <w:divBdr>
                                                    <w:top w:val="none" w:sz="0" w:space="0" w:color="auto"/>
                                                    <w:left w:val="none" w:sz="0" w:space="0" w:color="auto"/>
                                                    <w:bottom w:val="none" w:sz="0" w:space="0" w:color="auto"/>
                                                    <w:right w:val="none" w:sz="0" w:space="0" w:color="auto"/>
                                                  </w:divBdr>
                                                </w:div>
                                                <w:div w:id="716508482">
                                                  <w:marLeft w:val="0"/>
                                                  <w:marRight w:val="0"/>
                                                  <w:marTop w:val="180"/>
                                                  <w:marBottom w:val="240"/>
                                                  <w:divBdr>
                                                    <w:top w:val="none" w:sz="0" w:space="0" w:color="auto"/>
                                                    <w:left w:val="none" w:sz="0" w:space="0" w:color="auto"/>
                                                    <w:bottom w:val="none" w:sz="0" w:space="0" w:color="auto"/>
                                                    <w:right w:val="none" w:sz="0" w:space="0" w:color="auto"/>
                                                  </w:divBdr>
                                                </w:div>
                                                <w:div w:id="876434374">
                                                  <w:marLeft w:val="0"/>
                                                  <w:marRight w:val="0"/>
                                                  <w:marTop w:val="360"/>
                                                  <w:marBottom w:val="180"/>
                                                  <w:divBdr>
                                                    <w:top w:val="none" w:sz="0" w:space="0" w:color="auto"/>
                                                    <w:left w:val="none" w:sz="0" w:space="0" w:color="auto"/>
                                                    <w:bottom w:val="none" w:sz="0" w:space="0" w:color="auto"/>
                                                    <w:right w:val="none" w:sz="0" w:space="0" w:color="auto"/>
                                                  </w:divBdr>
                                                </w:div>
                                                <w:div w:id="1917087101">
                                                  <w:marLeft w:val="0"/>
                                                  <w:marRight w:val="0"/>
                                                  <w:marTop w:val="180"/>
                                                  <w:marBottom w:val="240"/>
                                                  <w:divBdr>
                                                    <w:top w:val="none" w:sz="0" w:space="0" w:color="auto"/>
                                                    <w:left w:val="none" w:sz="0" w:space="0" w:color="auto"/>
                                                    <w:bottom w:val="none" w:sz="0" w:space="0" w:color="auto"/>
                                                    <w:right w:val="none" w:sz="0" w:space="0" w:color="auto"/>
                                                  </w:divBdr>
                                                </w:div>
                                                <w:div w:id="894390341">
                                                  <w:marLeft w:val="0"/>
                                                  <w:marRight w:val="0"/>
                                                  <w:marTop w:val="0"/>
                                                  <w:marBottom w:val="0"/>
                                                  <w:divBdr>
                                                    <w:top w:val="none" w:sz="0" w:space="0" w:color="auto"/>
                                                    <w:left w:val="none" w:sz="0" w:space="0" w:color="auto"/>
                                                    <w:bottom w:val="none" w:sz="0" w:space="0" w:color="auto"/>
                                                    <w:right w:val="none" w:sz="0" w:space="0" w:color="auto"/>
                                                  </w:divBdr>
                                                  <w:divsChild>
                                                    <w:div w:id="1785494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456</Words>
  <Characters>2600</Characters>
  <Application>Microsoft Office Word</Application>
  <DocSecurity>0</DocSecurity>
  <Lines>21</Lines>
  <Paragraphs>6</Paragraphs>
  <ScaleCrop>false</ScaleCrop>
  <Company>Sri Padmavati Mahila Visvavidyalayam</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2026-09-21T06:32:00Z</dcterms:created>
  <dcterms:modified xsi:type="dcterms:W3CDTF">2026-09-21T06:39:00Z</dcterms:modified>
</cp:coreProperties>
</file>