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0A" w:rsidRDefault="00285048">
      <w:pPr>
        <w:rPr>
          <w:lang w:val="en-US"/>
        </w:rPr>
      </w:pPr>
      <w:proofErr w:type="spellStart"/>
      <w:r>
        <w:rPr>
          <w:lang w:val="en-US"/>
        </w:rPr>
        <w:t>Masalalar</w:t>
      </w:r>
      <w:proofErr w:type="spellEnd"/>
    </w:p>
    <w:p w:rsidR="00285048" w:rsidRPr="00EA7CC3" w:rsidRDefault="00285048" w:rsidP="00285048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de-DE"/>
        </w:rPr>
      </w:pPr>
      <w:proofErr w:type="spellStart"/>
      <w:r w:rsidRPr="00EA7CC3">
        <w:rPr>
          <w:sz w:val="28"/>
          <w:szCs w:val="28"/>
          <w:lang w:val="de-DE"/>
        </w:rPr>
        <w:t>Parallelepipedning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diogonallari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kvadratlarining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yig‘indisi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barcha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qirralari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kvadratlarining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yig‘indisiga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teng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ekanligini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isbotlang</w:t>
      </w:r>
      <w:proofErr w:type="spellEnd"/>
      <w:r w:rsidRPr="00EA7CC3">
        <w:rPr>
          <w:sz w:val="28"/>
          <w:szCs w:val="28"/>
          <w:lang w:val="de-DE"/>
        </w:rPr>
        <w:t xml:space="preserve">. </w:t>
      </w:r>
    </w:p>
    <w:p w:rsidR="00285048" w:rsidRPr="00EA7CC3" w:rsidRDefault="00285048" w:rsidP="00285048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de-DE"/>
        </w:rPr>
      </w:pPr>
      <w:r w:rsidRPr="00EA7CC3">
        <w:rPr>
          <w:sz w:val="28"/>
          <w:szCs w:val="28"/>
          <w:lang w:val="de-DE"/>
        </w:rPr>
        <w:t xml:space="preserve">Parallelepiped </w:t>
      </w:r>
      <w:proofErr w:type="spellStart"/>
      <w:r w:rsidRPr="00EA7CC3">
        <w:rPr>
          <w:sz w:val="28"/>
          <w:szCs w:val="28"/>
          <w:lang w:val="de-DE"/>
        </w:rPr>
        <w:t>diogonallarining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kesishish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nuqtasi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simmetriya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markazi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bo’lishini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isbotlang</w:t>
      </w:r>
      <w:proofErr w:type="spellEnd"/>
      <w:r w:rsidRPr="00EA7CC3">
        <w:rPr>
          <w:sz w:val="28"/>
          <w:szCs w:val="28"/>
          <w:lang w:val="de-DE"/>
        </w:rPr>
        <w:t xml:space="preserve">. </w:t>
      </w:r>
    </w:p>
    <w:p w:rsidR="00285048" w:rsidRPr="00EA7CC3" w:rsidRDefault="00285048" w:rsidP="00285048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de-DE"/>
        </w:rPr>
      </w:pPr>
      <w:proofErr w:type="spellStart"/>
      <w:r w:rsidRPr="00EA7CC3">
        <w:rPr>
          <w:sz w:val="28"/>
          <w:szCs w:val="28"/>
          <w:lang w:val="de-DE"/>
        </w:rPr>
        <w:t>Parallelepipedning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bir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uchidan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chiquvchi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uchta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yoqning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shu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uchdan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chiquvchi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diagonallari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o‘tkazilgan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va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shu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uchala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diagonalni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qirra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deb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olinib</w:t>
      </w:r>
      <w:proofErr w:type="spellEnd"/>
      <w:r w:rsidRPr="00EA7CC3">
        <w:rPr>
          <w:sz w:val="28"/>
          <w:szCs w:val="28"/>
          <w:lang w:val="de-DE"/>
        </w:rPr>
        <w:t xml:space="preserve">, </w:t>
      </w:r>
      <w:proofErr w:type="spellStart"/>
      <w:r w:rsidRPr="00EA7CC3">
        <w:rPr>
          <w:sz w:val="28"/>
          <w:szCs w:val="28"/>
          <w:lang w:val="de-DE"/>
        </w:rPr>
        <w:t>parallelepiped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yasalgan</w:t>
      </w:r>
      <w:proofErr w:type="spellEnd"/>
      <w:r w:rsidRPr="00EA7CC3">
        <w:rPr>
          <w:sz w:val="28"/>
          <w:szCs w:val="28"/>
          <w:lang w:val="de-DE"/>
        </w:rPr>
        <w:t xml:space="preserve">. </w:t>
      </w:r>
      <w:proofErr w:type="spellStart"/>
      <w:r w:rsidRPr="00EA7CC3">
        <w:rPr>
          <w:sz w:val="28"/>
          <w:szCs w:val="28"/>
          <w:lang w:val="de-DE"/>
        </w:rPr>
        <w:t>Berilgan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parallelepipedda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olingan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uchga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qarshi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yotgan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uch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yangi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hosil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qilingan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parallelepipedning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simmetriya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markazi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ekanligini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isbotlang</w:t>
      </w:r>
      <w:proofErr w:type="spellEnd"/>
      <w:r w:rsidRPr="00EA7CC3">
        <w:rPr>
          <w:sz w:val="28"/>
          <w:szCs w:val="28"/>
          <w:lang w:val="de-DE"/>
        </w:rPr>
        <w:t>.</w:t>
      </w:r>
    </w:p>
    <w:p w:rsidR="00285048" w:rsidRPr="00EA7CC3" w:rsidRDefault="00285048" w:rsidP="00285048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de-DE"/>
        </w:rPr>
      </w:pPr>
      <w:r w:rsidRPr="00EA7CC3">
        <w:rPr>
          <w:sz w:val="28"/>
          <w:szCs w:val="28"/>
          <w:lang w:val="de-DE"/>
        </w:rPr>
        <w:t xml:space="preserve">Parallelepiped </w:t>
      </w:r>
      <w:proofErr w:type="spellStart"/>
      <w:r w:rsidRPr="00EA7CC3">
        <w:rPr>
          <w:sz w:val="28"/>
          <w:szCs w:val="28"/>
          <w:lang w:val="de-DE"/>
        </w:rPr>
        <w:t>diagonallarining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kesishish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nuqtasi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orqali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o’tuvchi</w:t>
      </w:r>
      <w:proofErr w:type="spellEnd"/>
      <w:r w:rsidRPr="00EA7CC3">
        <w:rPr>
          <w:sz w:val="28"/>
          <w:szCs w:val="28"/>
          <w:lang w:val="de-DE"/>
        </w:rPr>
        <w:t xml:space="preserve"> har </w:t>
      </w:r>
      <w:proofErr w:type="spellStart"/>
      <w:r w:rsidRPr="00EA7CC3">
        <w:rPr>
          <w:sz w:val="28"/>
          <w:szCs w:val="28"/>
          <w:lang w:val="de-DE"/>
        </w:rPr>
        <w:t>qanday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tekislik</w:t>
      </w:r>
      <w:proofErr w:type="spellEnd"/>
      <w:r w:rsidRPr="00EA7CC3">
        <w:rPr>
          <w:sz w:val="28"/>
          <w:szCs w:val="28"/>
          <w:lang w:val="de-DE"/>
        </w:rPr>
        <w:t xml:space="preserve"> uni </w:t>
      </w:r>
      <w:proofErr w:type="spellStart"/>
      <w:r w:rsidRPr="00EA7CC3">
        <w:rPr>
          <w:sz w:val="28"/>
          <w:szCs w:val="28"/>
          <w:lang w:val="de-DE"/>
        </w:rPr>
        <w:t>ikki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shaklga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ajratishini</w:t>
      </w:r>
      <w:proofErr w:type="spellEnd"/>
      <w:r w:rsidRPr="00EA7CC3">
        <w:rPr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de-DE"/>
        </w:rPr>
        <w:t>isbotlang</w:t>
      </w:r>
      <w:proofErr w:type="spellEnd"/>
      <w:r w:rsidRPr="00EA7CC3">
        <w:rPr>
          <w:sz w:val="28"/>
          <w:szCs w:val="28"/>
          <w:lang w:val="de-DE"/>
        </w:rPr>
        <w:t>.</w:t>
      </w:r>
    </w:p>
    <w:p w:rsidR="00285048" w:rsidRPr="00EA7CC3" w:rsidRDefault="00285048" w:rsidP="00285048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en-US"/>
        </w:rPr>
      </w:pPr>
      <w:proofErr w:type="spellStart"/>
      <w:r w:rsidRPr="00EA7CC3">
        <w:rPr>
          <w:sz w:val="28"/>
          <w:szCs w:val="28"/>
          <w:lang w:val="en-US"/>
        </w:rPr>
        <w:t>Parallelepipedning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bir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uchidan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chiquvchi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uchta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qirraning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uzunliklari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7CC3">
        <w:rPr>
          <w:i/>
          <w:iCs/>
          <w:sz w:val="28"/>
          <w:szCs w:val="28"/>
          <w:lang w:val="en-US"/>
        </w:rPr>
        <w:t>a,b</w:t>
      </w:r>
      <w:proofErr w:type="gramEnd"/>
      <w:r w:rsidRPr="00EA7CC3">
        <w:rPr>
          <w:i/>
          <w:iCs/>
          <w:sz w:val="28"/>
          <w:szCs w:val="28"/>
          <w:lang w:val="en-US"/>
        </w:rPr>
        <w:t>,c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ga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teng</w:t>
      </w:r>
      <w:proofErr w:type="spellEnd"/>
      <w:r w:rsidRPr="00EA7CC3">
        <w:rPr>
          <w:sz w:val="28"/>
          <w:szCs w:val="28"/>
          <w:lang w:val="en-US"/>
        </w:rPr>
        <w:t xml:space="preserve">. </w:t>
      </w:r>
      <w:proofErr w:type="spellStart"/>
      <w:r w:rsidRPr="00EA7CC3">
        <w:rPr>
          <w:sz w:val="28"/>
          <w:szCs w:val="28"/>
          <w:lang w:val="en-US"/>
        </w:rPr>
        <w:t>Birinchi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ikki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qirra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o’zaro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perpendikulyar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bo‘lib</w:t>
      </w:r>
      <w:proofErr w:type="spellEnd"/>
      <w:r w:rsidRPr="00EA7CC3">
        <w:rPr>
          <w:sz w:val="28"/>
          <w:szCs w:val="28"/>
          <w:lang w:val="en-US"/>
        </w:rPr>
        <w:t xml:space="preserve">, </w:t>
      </w:r>
      <w:proofErr w:type="spellStart"/>
      <w:r w:rsidRPr="00EA7CC3">
        <w:rPr>
          <w:sz w:val="28"/>
          <w:szCs w:val="28"/>
          <w:lang w:val="en-US"/>
        </w:rPr>
        <w:t>uchinchi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qirra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bularning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har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biri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bilan</w:t>
      </w:r>
      <w:proofErr w:type="spellEnd"/>
      <w:r w:rsidRPr="00EA7CC3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A7C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tashkil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etadi</w:t>
      </w:r>
      <w:proofErr w:type="spellEnd"/>
      <w:r w:rsidRPr="00EA7CC3">
        <w:rPr>
          <w:sz w:val="28"/>
          <w:szCs w:val="28"/>
          <w:lang w:val="en-US"/>
        </w:rPr>
        <w:t xml:space="preserve">. </w:t>
      </w:r>
      <w:proofErr w:type="spellStart"/>
      <w:r w:rsidRPr="00EA7CC3">
        <w:rPr>
          <w:sz w:val="28"/>
          <w:szCs w:val="28"/>
          <w:lang w:val="en-US"/>
        </w:rPr>
        <w:t>Parallelepipedning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hajmini</w:t>
      </w:r>
      <w:proofErr w:type="spellEnd"/>
      <w:r w:rsidRPr="00EA7CC3">
        <w:rPr>
          <w:sz w:val="28"/>
          <w:szCs w:val="28"/>
          <w:lang w:val="en-US"/>
        </w:rPr>
        <w:t xml:space="preserve"> toping. </w:t>
      </w:r>
    </w:p>
    <w:p w:rsidR="00285048" w:rsidRPr="00EA7CC3" w:rsidRDefault="00285048" w:rsidP="00285048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en-US"/>
        </w:rPr>
      </w:pPr>
      <w:r w:rsidRPr="00EA7CC3">
        <w:rPr>
          <w:i/>
          <w:iCs/>
          <w:sz w:val="28"/>
          <w:szCs w:val="28"/>
          <w:lang w:val="de-DE"/>
        </w:rPr>
        <w:t>ABCDA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B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C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D</w:t>
      </w:r>
      <w:r w:rsidRPr="00EA7CC3">
        <w:rPr>
          <w:i/>
          <w:iCs/>
          <w:sz w:val="28"/>
          <w:szCs w:val="28"/>
          <w:vertAlign w:val="subscript"/>
          <w:lang w:val="de-DE"/>
        </w:rPr>
        <w:t xml:space="preserve">1 </w:t>
      </w:r>
      <w:r w:rsidRPr="00EA7CC3">
        <w:rPr>
          <w:i/>
          <w:iCs/>
          <w:sz w:val="28"/>
          <w:szCs w:val="28"/>
          <w:lang w:val="de-DE"/>
        </w:rPr>
        <w:t xml:space="preserve"> </w:t>
      </w:r>
      <w:r w:rsidRPr="00EA7CC3">
        <w:rPr>
          <w:i/>
          <w:iCs/>
          <w:sz w:val="28"/>
          <w:szCs w:val="28"/>
          <w:vertAlign w:val="subscript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to’g’ri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burchakli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parallelepipedda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AB=α, AD=b</m:t>
        </m:r>
      </m:oMath>
      <w:r w:rsidRPr="00EA7CC3">
        <w:rPr>
          <w:rFonts w:eastAsiaTheme="minorEastAsia"/>
          <w:sz w:val="28"/>
          <w:szCs w:val="28"/>
          <w:lang w:val="en-US"/>
        </w:rPr>
        <w:t xml:space="preserve">  va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=c</m:t>
        </m:r>
      </m:oMath>
      <w:r w:rsidRPr="00EA7CC3">
        <w:rPr>
          <w:sz w:val="28"/>
          <w:szCs w:val="28"/>
          <w:lang w:val="en-US"/>
        </w:rPr>
        <w:t xml:space="preserve">  bo’lsa, </w:t>
      </w:r>
      <w:r w:rsidRPr="00EA7CC3">
        <w:rPr>
          <w:i/>
          <w:iCs/>
          <w:sz w:val="28"/>
          <w:szCs w:val="28"/>
          <w:lang w:val="en-US"/>
        </w:rPr>
        <w:t>AB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i/>
          <w:iCs/>
          <w:sz w:val="28"/>
          <w:szCs w:val="28"/>
          <w:lang w:val="en-US"/>
        </w:rPr>
        <w:t>D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va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r w:rsidRPr="00EA7CC3">
        <w:rPr>
          <w:i/>
          <w:iCs/>
          <w:sz w:val="28"/>
          <w:szCs w:val="28"/>
          <w:lang w:val="en-US"/>
        </w:rPr>
        <w:t>A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i/>
          <w:iCs/>
          <w:sz w:val="28"/>
          <w:szCs w:val="28"/>
          <w:lang w:val="en-US"/>
        </w:rPr>
        <w:t>C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i/>
          <w:iCs/>
          <w:sz w:val="28"/>
          <w:szCs w:val="28"/>
          <w:lang w:val="en-US"/>
        </w:rPr>
        <w:t>D</w:t>
      </w:r>
      <w:r w:rsidRPr="00EA7CC3">
        <w:rPr>
          <w:sz w:val="28"/>
          <w:szCs w:val="28"/>
          <w:lang w:val="en-US"/>
        </w:rPr>
        <w:t xml:space="preserve">  </w:t>
      </w:r>
      <w:proofErr w:type="spellStart"/>
      <w:r w:rsidRPr="00EA7CC3">
        <w:rPr>
          <w:sz w:val="28"/>
          <w:szCs w:val="28"/>
          <w:lang w:val="en-US"/>
        </w:rPr>
        <w:t>tekisliklar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orasidagi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burchakni</w:t>
      </w:r>
      <w:proofErr w:type="spellEnd"/>
      <w:r w:rsidRPr="00EA7CC3">
        <w:rPr>
          <w:sz w:val="28"/>
          <w:szCs w:val="28"/>
          <w:lang w:val="en-US"/>
        </w:rPr>
        <w:t xml:space="preserve"> toping. </w:t>
      </w:r>
    </w:p>
    <w:p w:rsidR="00285048" w:rsidRPr="00EA7CC3" w:rsidRDefault="00285048" w:rsidP="000A408D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sz w:val="28"/>
          <w:szCs w:val="28"/>
          <w:lang w:val="en-US"/>
        </w:rPr>
      </w:pPr>
      <w:r w:rsidRPr="00EA7CC3">
        <w:rPr>
          <w:i/>
          <w:iCs/>
          <w:sz w:val="28"/>
          <w:szCs w:val="28"/>
          <w:lang w:val="de-DE"/>
        </w:rPr>
        <w:t>ABCDA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B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C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D</w:t>
      </w:r>
      <w:r w:rsidRPr="00EA7CC3">
        <w:rPr>
          <w:i/>
          <w:iCs/>
          <w:sz w:val="28"/>
          <w:szCs w:val="28"/>
          <w:vertAlign w:val="subscript"/>
          <w:lang w:val="de-DE"/>
        </w:rPr>
        <w:t xml:space="preserve">1   </w:t>
      </w:r>
      <w:r w:rsidRPr="00EA7CC3">
        <w:rPr>
          <w:sz w:val="28"/>
          <w:szCs w:val="28"/>
          <w:lang w:val="en-US"/>
        </w:rPr>
        <w:t xml:space="preserve">parallelepiped </w:t>
      </w:r>
      <w:proofErr w:type="spellStart"/>
      <w:r w:rsidRPr="00EA7CC3">
        <w:rPr>
          <w:sz w:val="28"/>
          <w:szCs w:val="28"/>
          <w:lang w:val="en-US"/>
        </w:rPr>
        <w:t>berilgan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bo</w:t>
      </w:r>
      <w:proofErr w:type="spellEnd"/>
      <w:r w:rsidRPr="00EA7CC3">
        <w:rPr>
          <w:sz w:val="28"/>
          <w:szCs w:val="28"/>
          <w:lang w:val="en-US"/>
        </w:rPr>
        <w:t xml:space="preserve"> ‘lib, </w:t>
      </w:r>
      <w:proofErr w:type="spellStart"/>
      <w:r w:rsidRPr="00EA7CC3">
        <w:rPr>
          <w:sz w:val="28"/>
          <w:szCs w:val="28"/>
          <w:lang w:val="en-US"/>
        </w:rPr>
        <w:t>bunda</w:t>
      </w:r>
      <w:proofErr w:type="spellEnd"/>
      <w:r w:rsidRPr="00EA7CC3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AB=a,  BC=c,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BB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=b,</m:t>
        </m:r>
      </m:oMath>
      <w:r w:rsidRPr="00EA7CC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∠ABC=β,   AB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=γ, 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BC=α  </m:t>
        </m:r>
      </m:oMath>
      <w:r w:rsidRPr="00EA7CC3">
        <w:rPr>
          <w:sz w:val="28"/>
          <w:szCs w:val="28"/>
          <w:lang w:val="en-US"/>
        </w:rPr>
        <w:t xml:space="preserve">bo‘lsa, </w:t>
      </w:r>
      <w:r w:rsidRPr="00EA7CC3">
        <w:rPr>
          <w:i/>
          <w:iCs/>
          <w:sz w:val="28"/>
          <w:szCs w:val="28"/>
          <w:lang w:val="en-US"/>
        </w:rPr>
        <w:t>BD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va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r w:rsidRPr="00EA7CC3">
        <w:rPr>
          <w:i/>
          <w:iCs/>
          <w:sz w:val="28"/>
          <w:szCs w:val="28"/>
          <w:lang w:val="en-US"/>
        </w:rPr>
        <w:t>AC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sz w:val="28"/>
          <w:szCs w:val="28"/>
          <w:lang w:val="en-US"/>
        </w:rPr>
        <w:t xml:space="preserve">  </w:t>
      </w:r>
      <w:proofErr w:type="spellStart"/>
      <w:r w:rsidRPr="00EA7CC3">
        <w:rPr>
          <w:sz w:val="28"/>
          <w:szCs w:val="28"/>
          <w:lang w:val="en-US"/>
        </w:rPr>
        <w:t>larni</w:t>
      </w:r>
      <w:proofErr w:type="spellEnd"/>
      <w:r w:rsidRPr="00EA7CC3">
        <w:rPr>
          <w:sz w:val="28"/>
          <w:szCs w:val="28"/>
          <w:lang w:val="en-US"/>
        </w:rPr>
        <w:t xml:space="preserve"> toping. </w:t>
      </w:r>
    </w:p>
    <w:p w:rsidR="00285048" w:rsidRPr="00EA7CC3" w:rsidRDefault="00285048" w:rsidP="000A408D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i/>
          <w:iCs/>
          <w:sz w:val="28"/>
          <w:szCs w:val="28"/>
          <w:lang w:val="de-DE"/>
        </w:rPr>
        <w:t xml:space="preserve"> </w:t>
      </w:r>
      <w:r w:rsidRPr="00EA7CC3">
        <w:rPr>
          <w:i/>
          <w:iCs/>
          <w:sz w:val="28"/>
          <w:szCs w:val="28"/>
          <w:lang w:val="de-DE"/>
        </w:rPr>
        <w:t>ABCDA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B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C</w:t>
      </w:r>
      <w:r w:rsidRPr="00EA7CC3">
        <w:rPr>
          <w:i/>
          <w:iCs/>
          <w:sz w:val="28"/>
          <w:szCs w:val="28"/>
          <w:vertAlign w:val="subscript"/>
          <w:lang w:val="de-DE"/>
        </w:rPr>
        <w:t>1</w:t>
      </w:r>
      <w:r w:rsidRPr="00EA7CC3">
        <w:rPr>
          <w:i/>
          <w:iCs/>
          <w:sz w:val="28"/>
          <w:szCs w:val="28"/>
          <w:lang w:val="de-DE"/>
        </w:rPr>
        <w:t>D</w:t>
      </w:r>
      <w:r w:rsidRPr="00EA7CC3">
        <w:rPr>
          <w:i/>
          <w:iCs/>
          <w:sz w:val="28"/>
          <w:szCs w:val="28"/>
          <w:vertAlign w:val="subscript"/>
          <w:lang w:val="de-DE"/>
        </w:rPr>
        <w:t xml:space="preserve">1  </w:t>
      </w:r>
      <w:r w:rsidRPr="00EA7CC3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to’g’ri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burchakli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parallelepipedda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r w:rsidRPr="00EA7CC3">
        <w:rPr>
          <w:i/>
          <w:iCs/>
          <w:sz w:val="28"/>
          <w:szCs w:val="28"/>
          <w:lang w:val="en-US"/>
        </w:rPr>
        <w:t>AB</w:t>
      </w:r>
      <w:r w:rsidRPr="00EA7CC3">
        <w:rPr>
          <w:sz w:val="28"/>
          <w:szCs w:val="28"/>
          <w:lang w:val="en-US"/>
        </w:rPr>
        <w:t>=8</w:t>
      </w:r>
      <w:proofErr w:type="gramStart"/>
      <w:r w:rsidRPr="00EA7CC3">
        <w:rPr>
          <w:sz w:val="28"/>
          <w:szCs w:val="28"/>
          <w:lang w:val="en-US"/>
        </w:rPr>
        <w:t xml:space="preserve">sm,  </w:t>
      </w:r>
      <w:r w:rsidRPr="00EA7CC3">
        <w:rPr>
          <w:i/>
          <w:iCs/>
          <w:sz w:val="28"/>
          <w:szCs w:val="28"/>
          <w:lang w:val="en-US"/>
        </w:rPr>
        <w:t>AD</w:t>
      </w:r>
      <w:proofErr w:type="gramEnd"/>
      <w:r w:rsidRPr="00EA7CC3">
        <w:rPr>
          <w:sz w:val="28"/>
          <w:szCs w:val="28"/>
          <w:lang w:val="en-US"/>
        </w:rPr>
        <w:t xml:space="preserve">=6sm, </w:t>
      </w:r>
      <w:r w:rsidRPr="00EA7CC3">
        <w:rPr>
          <w:i/>
          <w:iCs/>
          <w:sz w:val="28"/>
          <w:szCs w:val="28"/>
          <w:lang w:val="en-US"/>
        </w:rPr>
        <w:t>AA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sz w:val="28"/>
          <w:szCs w:val="28"/>
          <w:lang w:val="en-US"/>
        </w:rPr>
        <w:t xml:space="preserve">=10sm.  </w:t>
      </w:r>
      <w:r w:rsidRPr="00EA7CC3">
        <w:rPr>
          <w:i/>
          <w:iCs/>
          <w:sz w:val="28"/>
          <w:szCs w:val="28"/>
          <w:lang w:val="en-US"/>
        </w:rPr>
        <w:t>DA</w:t>
      </w:r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va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r w:rsidRPr="00EA7CC3">
        <w:rPr>
          <w:i/>
          <w:iCs/>
          <w:sz w:val="28"/>
          <w:szCs w:val="28"/>
          <w:lang w:val="en-US"/>
        </w:rPr>
        <w:t>BD</w:t>
      </w:r>
      <w:proofErr w:type="gramStart"/>
      <w:r w:rsidRPr="00EA7CC3">
        <w:rPr>
          <w:i/>
          <w:iCs/>
          <w:sz w:val="28"/>
          <w:szCs w:val="28"/>
          <w:vertAlign w:val="subscript"/>
          <w:lang w:val="en-US"/>
        </w:rPr>
        <w:t>1</w:t>
      </w:r>
      <w:r w:rsidRPr="00EA7CC3">
        <w:rPr>
          <w:sz w:val="28"/>
          <w:szCs w:val="28"/>
          <w:lang w:val="en-US"/>
        </w:rPr>
        <w:t xml:space="preserve">  </w:t>
      </w:r>
      <w:proofErr w:type="spellStart"/>
      <w:r w:rsidRPr="00EA7CC3">
        <w:rPr>
          <w:sz w:val="28"/>
          <w:szCs w:val="28"/>
          <w:lang w:val="en-US"/>
        </w:rPr>
        <w:t>diagonallar</w:t>
      </w:r>
      <w:proofErr w:type="spellEnd"/>
      <w:proofErr w:type="gram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orasidagi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kattaligini</w:t>
      </w:r>
      <w:proofErr w:type="spellEnd"/>
      <w:r w:rsidRPr="00EA7CC3">
        <w:rPr>
          <w:sz w:val="28"/>
          <w:szCs w:val="28"/>
          <w:lang w:val="en-US"/>
        </w:rPr>
        <w:t xml:space="preserve"> toping.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°</m:t>
            </m:r>
          </m:sup>
        </m:sSup>
      </m:oMath>
      <w:r w:rsidRPr="00EA7CC3">
        <w:rPr>
          <w:rFonts w:eastAsiaTheme="minorEastAsia"/>
          <w:sz w:val="28"/>
          <w:szCs w:val="28"/>
          <w:lang w:val="en-US"/>
        </w:rPr>
        <w:t>)</w:t>
      </w:r>
    </w:p>
    <w:p w:rsidR="00285048" w:rsidRPr="00EA7CC3" w:rsidRDefault="00285048" w:rsidP="000A408D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A7CC3">
        <w:rPr>
          <w:sz w:val="28"/>
          <w:szCs w:val="28"/>
          <w:lang w:val="en-US"/>
        </w:rPr>
        <w:t>To’g’ri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burchakli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parallelepipedning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diagonali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uning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uchlaridan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chiquvchi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ikki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qirrasi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bilan</w:t>
      </w:r>
      <w:proofErr w:type="spellEnd"/>
      <w:r w:rsidRPr="00EA7CC3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A7CC3">
        <w:rPr>
          <w:rFonts w:eastAsiaTheme="minorEastAsia"/>
          <w:sz w:val="28"/>
          <w:szCs w:val="28"/>
          <w:lang w:val="en-US"/>
        </w:rPr>
        <w:t xml:space="preserve">  va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EA7C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hosil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qiladi</w:t>
      </w:r>
      <w:proofErr w:type="spellEnd"/>
      <w:r w:rsidRPr="00EA7CC3">
        <w:rPr>
          <w:sz w:val="28"/>
          <w:szCs w:val="28"/>
          <w:lang w:val="en-US"/>
        </w:rPr>
        <w:t xml:space="preserve">. Bu </w:t>
      </w:r>
      <w:proofErr w:type="spellStart"/>
      <w:r w:rsidRPr="00EA7CC3">
        <w:rPr>
          <w:sz w:val="28"/>
          <w:szCs w:val="28"/>
          <w:lang w:val="en-US"/>
        </w:rPr>
        <w:t>qirralardan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o’tib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diagonalda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kesuvchi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ikki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tekislik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hosil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qiladigan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chiziqli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kosinusini</w:t>
      </w:r>
      <w:proofErr w:type="spellEnd"/>
      <w:r w:rsidRPr="00EA7CC3">
        <w:rPr>
          <w:sz w:val="28"/>
          <w:szCs w:val="28"/>
          <w:lang w:val="en-US"/>
        </w:rPr>
        <w:t xml:space="preserve"> toping.</w:t>
      </w:r>
    </w:p>
    <w:p w:rsidR="00285048" w:rsidRPr="00EA7CC3" w:rsidRDefault="00285048" w:rsidP="000A408D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A7CC3">
        <w:rPr>
          <w:sz w:val="28"/>
          <w:szCs w:val="28"/>
          <w:lang w:val="en-US"/>
        </w:rPr>
        <w:t>To’g’ri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burchakli</w:t>
      </w:r>
      <w:proofErr w:type="spellEnd"/>
      <w:r w:rsidRPr="00EA7CC3">
        <w:rPr>
          <w:sz w:val="28"/>
          <w:szCs w:val="28"/>
          <w:lang w:val="en-US"/>
        </w:rPr>
        <w:t xml:space="preserve"> parallelepiped </w:t>
      </w:r>
      <w:proofErr w:type="spellStart"/>
      <w:r w:rsidRPr="00EA7CC3">
        <w:rPr>
          <w:sz w:val="28"/>
          <w:szCs w:val="28"/>
          <w:lang w:val="en-US"/>
        </w:rPr>
        <w:t>qo’shni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yoqlarning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kesishmaydigan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diagonallari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asos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tekisligi</w:t>
      </w:r>
      <w:proofErr w:type="spellEnd"/>
      <w:r w:rsidRPr="00EA7CC3">
        <w:rPr>
          <w:sz w:val="28"/>
          <w:szCs w:val="28"/>
          <w:lang w:val="en-US"/>
        </w:rPr>
        <w:t xml:space="preserve"> </w:t>
      </w:r>
      <w:proofErr w:type="spellStart"/>
      <w:r w:rsidRPr="00EA7CC3">
        <w:rPr>
          <w:sz w:val="28"/>
          <w:szCs w:val="28"/>
          <w:lang w:val="en-US"/>
        </w:rPr>
        <w:t>bilan</w:t>
      </w:r>
      <w:proofErr w:type="spellEnd"/>
      <w:r w:rsidRPr="00EA7CC3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A7CC3">
        <w:rPr>
          <w:rFonts w:eastAsiaTheme="minorEastAsia"/>
          <w:sz w:val="28"/>
          <w:szCs w:val="28"/>
          <w:lang w:val="en-US"/>
        </w:rPr>
        <w:t xml:space="preserve">  va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EA7CC3">
        <w:rPr>
          <w:sz w:val="28"/>
          <w:szCs w:val="28"/>
          <w:lang w:val="en-US"/>
        </w:rPr>
        <w:t xml:space="preserve"> burchaklar hosil qiladi. Bu diagonallar orasidagi burchakni toping.  (</w:t>
      </w:r>
      <m:oMath>
        <m:r>
          <w:rPr>
            <w:rFonts w:ascii="Cambria Math" w:hAnsi="Cambria Math"/>
            <w:sz w:val="28"/>
            <w:szCs w:val="28"/>
            <w:lang w:val="en-US"/>
          </w:rPr>
          <m:t>arcctg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ctg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α+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ctg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rad>
      </m:oMath>
      <w:r w:rsidRPr="00EA7CC3">
        <w:rPr>
          <w:rFonts w:eastAsiaTheme="minorEastAsia"/>
          <w:sz w:val="28"/>
          <w:szCs w:val="28"/>
          <w:lang w:val="en-US"/>
        </w:rPr>
        <w:t xml:space="preserve"> )</w:t>
      </w:r>
    </w:p>
    <w:p w:rsidR="00285048" w:rsidRPr="00285048" w:rsidRDefault="00285048">
      <w:pPr>
        <w:rPr>
          <w:lang w:val="en-US"/>
        </w:rPr>
      </w:pPr>
    </w:p>
    <w:sectPr w:rsidR="00285048" w:rsidRPr="0028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2B7"/>
    <w:multiLevelType w:val="hybridMultilevel"/>
    <w:tmpl w:val="62A83AF8"/>
    <w:lvl w:ilvl="0" w:tplc="DBC497D4">
      <w:start w:val="273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02B0"/>
    <w:multiLevelType w:val="hybridMultilevel"/>
    <w:tmpl w:val="6BE0F350"/>
    <w:lvl w:ilvl="0" w:tplc="EC6A61B2">
      <w:start w:val="274"/>
      <w:numFmt w:val="decimal"/>
      <w:lvlText w:val="%1."/>
      <w:lvlJc w:val="center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D56C0"/>
    <w:multiLevelType w:val="hybridMultilevel"/>
    <w:tmpl w:val="9286861E"/>
    <w:lvl w:ilvl="0" w:tplc="E0BC1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4A"/>
    <w:rsid w:val="000A408D"/>
    <w:rsid w:val="00285048"/>
    <w:rsid w:val="00584873"/>
    <w:rsid w:val="0061774A"/>
    <w:rsid w:val="006A63B9"/>
    <w:rsid w:val="009D0C7E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1CC9-28C2-45CE-B359-A7B1384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8504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285048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2025-07-12T16:31:00Z</dcterms:created>
  <dcterms:modified xsi:type="dcterms:W3CDTF">2025-07-13T12:10:00Z</dcterms:modified>
</cp:coreProperties>
</file>