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F5F9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Chiqish №: XR-20260405-001</w:t>
            </w:r>
          </w:p>
          <w:p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Sana: 05/04/2026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«Toshkent metropoliteni» DUK</w:t>
            </w:r>
          </w:p>
          <w:p>
            <w:pPr>
              <w:spacing w:before="80"/>
              <w:jc w:val="righ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Boshlig‘iga R.J. Usmanova</w:t>
            </w:r>
          </w:p>
        </w:tc>
      </w:tr>
    </w:tbl>
    <w:p>
      <w:pPr>
        <w:spacing w:after="220" w:before="220"/>
        <w:jc w:val="center"/>
      </w:pPr>
      <w:r>
        <w:rPr>
          <w:b/>
          <w:bCs/>
          <w:color w:val="111827"/>
          <w:sz w:val="28"/>
          <w:szCs w:val="28"/>
        </w:rPr>
        <w:t xml:space="preserve">BILDIRG‘I</w:t>
      </w:r>
    </w:p>
    <w:p>
      <w:pPr>
        <w:spacing w:after="120"/>
        <w:ind w:firstLine="420"/>
        <w:jc w:val="both"/>
      </w:pPr>
      <w:r>
        <w:rPr>
          <w:b w:val="false"/>
          <w:bCs w:val="false"/>
          <w:color w:val="111827"/>
          <w:sz w:val="22"/>
          <w:szCs w:val="22"/>
        </w:rPr>
        <w:t xml:space="preserve">R.J. Usmanova nomiga korxona ehtiyojlari uchun zarur bo‘lgan moddiy‑texnik vositalarni xarid qilish masalasini ko‘rib chiqish yuzasidan ushbu bildirg‘i taqdim etiladi.</w:t>
      </w:r>
    </w:p>
    <w:p>
      <w:pPr>
        <w:spacing w:after="120"/>
        <w:ind w:firstLine="420"/>
        <w:jc w:val="both"/>
      </w:pPr>
      <w:r>
        <w:rPr>
          <w:b w:val="false"/>
          <w:bCs w:val="false"/>
          <w:color w:val="111827"/>
          <w:sz w:val="22"/>
          <w:szCs w:val="22"/>
        </w:rPr>
        <w:t xml:space="preserve">Xarid zarurati: Axborot xavfsizligi va server infratuzilmasini kuchaytirish maqsadida tarmoq xavfsizligi qurilmalarini xarid qilish zarur.</w:t>
      </w:r>
    </w:p>
    <w:p>
      <w:pPr>
        <w:spacing w:after="120"/>
        <w:ind w:firstLine="420"/>
        <w:jc w:val="both"/>
      </w:pPr>
      <w:r>
        <w:rPr>
          <w:b w:val="false"/>
          <w:bCs w:val="false"/>
          <w:color w:val="111827"/>
          <w:sz w:val="22"/>
          <w:szCs w:val="22"/>
        </w:rPr>
        <w:t xml:space="preserve">Mazkur jihozlar Toshkent ta’minot bo‘limi, Samarqand filial ombori, Buxoro texnik markazi ehtiyoji uchun foydalaniladi.</w:t>
      </w:r>
    </w:p>
    <w:p>
      <w:p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Holati: Tasdiqlash bosqichida</w:t>
      </w:r>
    </w:p>
    <w:p>
      <w:pPr>
        <w:spacing w:after="140"/>
      </w:pPr>
      <w:r>
        <w:rPr>
          <w:b w:val="false"/>
          <w:bCs w:val="false"/>
          <w:color w:val="111827"/>
          <w:sz w:val="22"/>
          <w:szCs w:val="22"/>
        </w:rPr>
        <w:t xml:space="preserve">Tayyorladi: A.B. Murtazaev</w:t>
      </w:r>
    </w:p>
    <w:p>
      <w:pPr>
        <w:spacing w:after="180"/>
      </w:pPr>
      <w:r>
        <w:rPr>
          <w:b w:val="false"/>
          <w:bCs w:val="false"/>
          <w:color w:val="111827"/>
          <w:sz w:val="22"/>
          <w:szCs w:val="22"/>
        </w:rPr>
        <w:t xml:space="preserve">Foydalaniladigan tuzilmalar: Toshkent ta’minot bo‘limi, Samarqand filial ombori, Buxoro texnik markazi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shd w:fill="EAF2FF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shd w:fill="EAF2FF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Mahsulot nomi</w:t>
            </w:r>
          </w:p>
        </w:tc>
        <w:tc>
          <w:tcPr>
            <w:tcW w:type="dxa" w:w="36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shd w:fill="EAF2FF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Mahsulotning xususiyati va texnik ko‘rsatkichlari</w:t>
            </w:r>
          </w:p>
        </w:tc>
        <w:tc>
          <w:tcPr>
            <w:tcW w:type="dxa" w:w="12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shd w:fill="EAF2FF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O‘lchov birligi</w:t>
            </w:r>
          </w:p>
        </w:tc>
        <w:tc>
          <w:tcPr>
            <w:tcW w:type="dxa" w:w="11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shd w:fill="EAF2FF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Miqdori</w:t>
            </w:r>
          </w:p>
        </w:tc>
      </w:tr>
      <w:tr>
        <w:tc>
          <w:tcPr>
            <w:tcW w:type="dxa" w:w="5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Firewall</w:t>
            </w:r>
          </w:p>
        </w:tc>
        <w:tc>
          <w:tcPr>
            <w:tcW w:type="dxa" w:w="36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Fortinet FortiGate 400F, rackmount, NGFW, IPS, VPN, sandbox funksiyalari bilan</w:t>
            </w:r>
          </w:p>
        </w:tc>
        <w:tc>
          <w:tcPr>
            <w:tcW w:type="dxa" w:w="12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tup</w:t>
            </w:r>
          </w:p>
        </w:tc>
        <w:tc>
          <w:tcPr>
            <w:tcW w:type="dxa" w:w="11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Tarmoq kommutatori</w:t>
            </w:r>
          </w:p>
        </w:tc>
        <w:tc>
          <w:tcPr>
            <w:tcW w:type="dxa" w:w="36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 port, 10G uplink, enterprise daraja</w:t>
            </w:r>
          </w:p>
        </w:tc>
        <w:tc>
          <w:tcPr>
            <w:tcW w:type="dxa" w:w="12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dona</w:t>
            </w:r>
          </w:p>
        </w:tc>
        <w:tc>
          <w:tcPr>
            <w:tcW w:type="dxa" w:w="1100"/>
            <w:tcBorders>
              <w:top w:val="single" w:color="BFD3F2" w:sz="1"/>
              <w:left w:val="single" w:color="BFD3F2" w:sz="1"/>
              <w:bottom w:val="single" w:color="BFD3F2" w:sz="1"/>
              <w:right w:val="single" w:color="BFD3F2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Tayyorladi</w:t>
            </w:r>
          </w:p>
          <w:p>
            <w:pPr>
              <w:spacing w:after="140" w:before="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A.B. Murtazaev</w:t>
            </w:r>
          </w:p>
          <w:p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____________________ Imzo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Kelishildi</w:t>
            </w:r>
          </w:p>
          <w:p>
            <w:pPr>
              <w:spacing w:after="140" w:before="80"/>
              <w:jc w:val="righ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R.J. Usmanova</w:t>
            </w:r>
          </w:p>
          <w:p>
            <w:pPr>
              <w:jc w:val="righ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____________________ Imzo</w:t>
            </w:r>
          </w:p>
        </w:tc>
      </w:tr>
    </w:tbl>
    <w:p>
      <w:pPr>
        <w:spacing w:before="240"/>
        <w:jc w:val="center"/>
      </w:pPr>
      <w:r>
        <w:rPr>
          <w:b w:val="false"/>
          <w:bCs w:val="false"/>
          <w:color w:val="475569"/>
          <w:sz w:val="18"/>
          <w:szCs w:val="18"/>
        </w:rPr>
        <w:t xml:space="preserve">Hujjat Zaxira.uz tizimi orqali avtomatik shakllantirildi</w:t>
      </w:r>
    </w:p>
    <w:sectPr>
      <w:pgSz w:w="11906" w:h="16838" w:orient="portrait"/>
      <w:pgMar w:top="90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2026-04-05T08:29:34.388Z</dcterms:created>
  <dcterms:modified xsi:type="dcterms:W3CDTF">2026-04-05T08:29:34.388Z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