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71" w:rsidRDefault="003B09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895350" cy="1009650"/>
            <wp:effectExtent l="0" t="0" r="0" b="0"/>
            <wp:docPr id="1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B93071">
        <w:trPr>
          <w:cantSplit/>
          <w:trHeight w:val="180"/>
          <w:jc w:val="center"/>
        </w:trPr>
        <w:tc>
          <w:tcPr>
            <w:tcW w:w="9600" w:type="dxa"/>
          </w:tcPr>
          <w:p w:rsidR="00B93071" w:rsidRDefault="003B0929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B93071">
        <w:trPr>
          <w:cantSplit/>
          <w:trHeight w:val="2146"/>
          <w:jc w:val="center"/>
        </w:trPr>
        <w:tc>
          <w:tcPr>
            <w:tcW w:w="9600" w:type="dxa"/>
          </w:tcPr>
          <w:p w:rsidR="00B93071" w:rsidRDefault="003B092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B93071" w:rsidRDefault="003B092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B93071" w:rsidRDefault="003B0929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"МИРЭА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B93071" w:rsidRDefault="003B0929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B93071" w:rsidRDefault="00400DCE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/>
            </w:r>
            <w:r w:rsidRPr="00400DCE">
              <w:rPr>
                <w:noProof/>
                <w:lang w:eastAsia="ru-RU"/>
              </w:rPr>
              <w:pict>
                <v:group id="shape_0" o:spid="_x0000_s1026" alt="Фигура1" style="position:absolute;margin-left:0;margin-top:-27.2pt;width:459.1pt;height:27.15pt;z-index:251658240" coordorigin=",-544" coordsize="9182,543">
                  <v:shape id="_x0000_s1028" type="#_x0000_m1029" style="position:absolute;top:-544;width:9179;height:542;mso-wrap-style:none;mso-position-vertical:top;v-text-anchor:middle" coordsize="" path="m,l-127,r,-127l,-127xe" filled="f" stroked="f" strokecolor="#3465a4">
                    <v:fill o:detectmouseclick="t"/>
                    <v:stroke joinstyle="round" endcap="flat"/>
                  </v:shape>
                  <v:line id="_x0000_s1027" style="position:absolute;flip:y;mso-position-vertical:top" from="360,-361" to="9182,-360" strokeweight="1.06mm">
                    <v:fill o:detectmouseclick="t"/>
                  </v:line>
                </v:group>
              </w:pict>
            </w:r>
          </w:p>
        </w:tc>
      </w:tr>
    </w:tbl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Инструментального и прикладного программного обеспечения</w:t>
      </w: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№3</w:t>
      </w:r>
      <w:bookmarkStart w:id="0" w:name="_GoBack"/>
      <w:bookmarkEnd w:id="0"/>
    </w:p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ОПИСАНИЕ ФУНКЦИОНАЛА СИСТЕМЫ</w:t>
      </w:r>
    </w:p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B93071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«Анализ и концептуальное моделирование систем»</w:t>
      </w: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B93071">
      <w:pPr>
        <w:widowControl w:val="0"/>
        <w:spacing w:after="120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группы: ИКБО-20-19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9C3FCD">
        <w:rPr>
          <w:rFonts w:ascii="Times New Roman" w:eastAsia="Times New Roman" w:hAnsi="Times New Roman" w:cs="Times New Roman"/>
          <w:u w:val="single"/>
        </w:rPr>
        <w:t>Анваржонов Ж 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</w:t>
      </w:r>
      <w:r>
        <w:tab/>
      </w:r>
      <w: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студента)</w:t>
      </w:r>
      <w:r>
        <w:tab/>
      </w: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 xml:space="preserve">  </w:t>
      </w: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 работы:</w:t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  <w:u w:val="single"/>
        </w:rPr>
        <w:t xml:space="preserve"> Пяткин В.В.</w:t>
      </w: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</w:rPr>
        <w:t xml:space="preserve">        </w:t>
      </w:r>
      <w:r>
        <w:tab/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B93071" w:rsidRDefault="003B0929">
      <w:pPr>
        <w:widowControl w:val="0"/>
        <w:spacing w:after="1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B93071" w:rsidRDefault="00B93071">
      <w:pPr>
        <w:widowControl w:val="0"/>
        <w:spacing w:after="120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9349" w:type="dxa"/>
        <w:tblLayout w:type="fixed"/>
        <w:tblLook w:val="00A0"/>
      </w:tblPr>
      <w:tblGrid>
        <w:gridCol w:w="3428"/>
        <w:gridCol w:w="3047"/>
        <w:gridCol w:w="2874"/>
      </w:tblGrid>
      <w:tr w:rsidR="00B93071">
        <w:tc>
          <w:tcPr>
            <w:tcW w:w="3428" w:type="dxa"/>
          </w:tcPr>
          <w:p w:rsidR="00B93071" w:rsidRDefault="00B9307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7" w:type="dxa"/>
          </w:tcPr>
          <w:p w:rsidR="00B93071" w:rsidRDefault="00B93071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874" w:type="dxa"/>
          </w:tcPr>
          <w:p w:rsidR="00B93071" w:rsidRDefault="00B93071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93071" w:rsidRDefault="00B93071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B93071" w:rsidRDefault="00B93071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B93071" w:rsidRDefault="00B93071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</w:p>
    <w:p w:rsidR="00B93071" w:rsidRDefault="00B93071" w:rsidP="003B0929">
      <w:pPr>
        <w:shd w:val="clear" w:color="auto" w:fill="FFFFFF"/>
        <w:rPr>
          <w:rFonts w:ascii="Times New Roman" w:eastAsia="Times New Roman" w:hAnsi="Times New Roman" w:cs="Times New Roman"/>
        </w:rPr>
      </w:pPr>
    </w:p>
    <w:p w:rsidR="00B93071" w:rsidRDefault="003B0929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2021</w:t>
      </w:r>
    </w:p>
    <w:p w:rsidR="009C3FCD" w:rsidRDefault="009C3FCD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B93071" w:rsidRPr="00211CCB" w:rsidRDefault="003A518F">
      <w:pPr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211CCB">
        <w:rPr>
          <w:rFonts w:ascii="Times New Roman" w:eastAsia="Times New Roman" w:hAnsi="Times New Roman" w:cs="Times New Roman"/>
          <w:b/>
          <w:sz w:val="28"/>
        </w:rPr>
        <w:lastRenderedPageBreak/>
        <w:t>ПРАКТИЧЕСКАЯ РАБОТА №</w:t>
      </w:r>
      <w:r w:rsidRPr="00211CCB">
        <w:rPr>
          <w:rFonts w:ascii="Times New Roman" w:eastAsia="Times New Roman" w:hAnsi="Times New Roman" w:cs="Times New Roman"/>
          <w:b/>
          <w:sz w:val="28"/>
          <w:lang w:val="en-US"/>
        </w:rPr>
        <w:t>3</w:t>
      </w:r>
    </w:p>
    <w:p w:rsidR="00B93071" w:rsidRPr="00211CCB" w:rsidRDefault="003B0929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iCs/>
          <w:sz w:val="28"/>
        </w:rPr>
      </w:pPr>
      <w:r w:rsidRPr="00211CCB">
        <w:rPr>
          <w:rFonts w:ascii="Times New Roman" w:eastAsia="Times New Roman" w:hAnsi="Times New Roman" w:cs="Times New Roman"/>
          <w:b/>
          <w:iCs/>
          <w:sz w:val="28"/>
        </w:rPr>
        <w:t>«</w:t>
      </w:r>
      <w:r w:rsidR="003A518F" w:rsidRPr="00211CCB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ПОСТРОЕНИЕ</w:t>
      </w:r>
      <w:r w:rsidR="003A518F" w:rsidRPr="00211CC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3A518F" w:rsidRPr="00211CCB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UML – МОДЕЛИ СИСТЕМЫ. ДИАГРАММА КЛАССОВ АНАЛИЗА.</w:t>
      </w:r>
      <w:r w:rsidRPr="00211CCB">
        <w:rPr>
          <w:rFonts w:ascii="Times New Roman" w:eastAsia="Times New Roman" w:hAnsi="Times New Roman" w:cs="Times New Roman"/>
          <w:b/>
          <w:iCs/>
          <w:sz w:val="28"/>
        </w:rPr>
        <w:t>»</w:t>
      </w:r>
    </w:p>
    <w:p w:rsidR="00B93071" w:rsidRPr="00211CCB" w:rsidRDefault="00B93071" w:rsidP="003A518F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B93071" w:rsidRPr="00211CCB" w:rsidRDefault="003B0929" w:rsidP="003B092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11CCB">
        <w:rPr>
          <w:rFonts w:ascii="Times New Roman" w:eastAsia="Times New Roman" w:hAnsi="Times New Roman" w:cs="Times New Roman"/>
          <w:b/>
        </w:rPr>
        <w:t>Цель работы:</w:t>
      </w:r>
      <w:r w:rsidRPr="00211CCB">
        <w:rPr>
          <w:rFonts w:ascii="Times New Roman" w:eastAsia="Times New Roman" w:hAnsi="Times New Roman" w:cs="Times New Roman"/>
        </w:rPr>
        <w:t xml:space="preserve"> </w:t>
      </w:r>
      <w:r w:rsidR="003A518F" w:rsidRPr="00211CCB">
        <w:rPr>
          <w:rFonts w:ascii="Times New Roman" w:hAnsi="Times New Roman" w:cs="Times New Roman"/>
          <w:color w:val="000000"/>
          <w:shd w:val="clear" w:color="auto" w:fill="FFFFFF"/>
        </w:rPr>
        <w:t>изучить структуру иерархии классов системы.</w:t>
      </w:r>
    </w:p>
    <w:p w:rsidR="003A518F" w:rsidRPr="00211CCB" w:rsidRDefault="003B0929" w:rsidP="003B0929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b/>
        </w:rPr>
        <w:t xml:space="preserve">Задачи: </w:t>
      </w:r>
      <w:r w:rsidR="003A518F" w:rsidRPr="00211CCB">
        <w:rPr>
          <w:rFonts w:ascii="Times New Roman" w:eastAsia="Times New Roman" w:hAnsi="Times New Roman" w:cs="Times New Roman"/>
          <w:color w:val="000000"/>
          <w:lang w:eastAsia="ru-RU"/>
        </w:rPr>
        <w:t>научиться выстраивать структуру основных элементов диаграммы классов анализа с определением видов классов и типов отношений.</w:t>
      </w:r>
    </w:p>
    <w:p w:rsidR="00B93071" w:rsidRPr="00211CCB" w:rsidRDefault="003B0929" w:rsidP="003B092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11CCB">
        <w:rPr>
          <w:rFonts w:ascii="Times New Roman" w:eastAsia="Times New Roman" w:hAnsi="Times New Roman" w:cs="Times New Roman"/>
          <w:b/>
        </w:rPr>
        <w:t>Выполнение работы: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Построить диаграмму классов анализа рассматриваемой системы с учетом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индивидуального варианта учебного проекта.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Правила: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- При выделении классов анализа следует учитывать тот факт, что они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являются обобщенными сущностями, которые в дальнейшем подлежат уточнению и во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 xml:space="preserve">можному разбиению </w:t>
      </w:r>
      <w:r w:rsidR="003B0929" w:rsidRPr="00211CCB">
        <w:rPr>
          <w:rFonts w:ascii="Times New Roman" w:eastAsia="Times New Roman" w:hAnsi="Times New Roman" w:cs="Times New Roman"/>
          <w:color w:val="000000"/>
          <w:lang w:eastAsia="ru-RU"/>
        </w:rPr>
        <w:t>на несколько более мелких классах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- Для выделения классов сущностей необходимо определить все реальные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либо воображаемые объекты, имеющие существенное значение для рассматриваемой предметной области, информация о которых подлежит хранению. При этом из специф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каций вариантов использования следует выделить все объекты, которые могут существ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вать независимо от других. Например, об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ъ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ект «билет» является независимой сущностью, потому что любой билет с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ществует независимо от того, знаем мы его номер, стоимость или нет. Т. е. при выделении классов-сущностей действуют те же правила, что при п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строении концептуальной модели БД).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- Для каждого актера следует предусмотреть, как минимум, один граничный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класс в целях организации интерфейса между ним и системой. Аналогично для каждого класса сущности, как правило, должен быть граничный класс – ведь по каждому объекту класса сущности должна быть предусмотрена возможность просмотра, ввода и/или ко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ректировки информации через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определенную форму ввода/вывода или чтения/записи через определенный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интерфейс.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- Для управления, обеспечения взаимодействия и координации работы</w:t>
      </w:r>
    </w:p>
    <w:p w:rsidR="003A518F" w:rsidRPr="00211CCB" w:rsidRDefault="003A518F" w:rsidP="009C3FCD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объектов, реализующих одну из функций системы, необходимо предусмотреть один управляющий класс. Как правило, взаимодействие между грани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ным классом и классом сущности происходит через управляющий класс.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- При разработке диаграммы основное внимание должно быть уделено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определению и детализации классов сущностей, управляющих и граничных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классов, обеспечивающих взаимодействие с внешними системами. Граничные классы, обеспечивающие взаимодействие с пользователями, не требуют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излишней детализации до уровня отдельного поля ввода или ниспадающего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списка, так как современные среды программирования обладают богатыми</w:t>
      </w:r>
    </w:p>
    <w:p w:rsidR="003A518F" w:rsidRPr="00211CCB" w:rsidRDefault="003A518F" w:rsidP="003B0929">
      <w:p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11CCB">
        <w:rPr>
          <w:rFonts w:ascii="Times New Roman" w:eastAsia="Times New Roman" w:hAnsi="Times New Roman" w:cs="Times New Roman"/>
          <w:color w:val="000000"/>
          <w:lang w:eastAsia="ru-RU"/>
        </w:rPr>
        <w:t>возможностями по быстрому созданию пользовательского интерфейса.</w:t>
      </w:r>
    </w:p>
    <w:p w:rsidR="00B93071" w:rsidRPr="003A518F" w:rsidRDefault="00B93071" w:rsidP="003A5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3071" w:rsidRDefault="00211CCB" w:rsidP="003A51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663" cy="4486656"/>
            <wp:effectExtent l="19050" t="0" r="393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CB" w:rsidRDefault="00211CCB" w:rsidP="009C3FC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11CCB" w:rsidRDefault="00211CCB" w:rsidP="009C3FC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11CCB" w:rsidRDefault="00211CCB" w:rsidP="009C3FC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9C3FCD" w:rsidRDefault="003B0929" w:rsidP="009C3FCD">
      <w:pPr>
        <w:spacing w:line="360" w:lineRule="auto"/>
        <w:jc w:val="both"/>
      </w:pPr>
      <w:r>
        <w:rPr>
          <w:rFonts w:ascii="Times New Roman" w:hAnsi="Times New Roman" w:cs="Times New Roman"/>
          <w:b/>
          <w:sz w:val="32"/>
          <w:szCs w:val="28"/>
        </w:rPr>
        <w:t>ВЫВОД</w:t>
      </w:r>
    </w:p>
    <w:p w:rsidR="00B93071" w:rsidRDefault="009B6C17" w:rsidP="009C3FCD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 ходе работы была изучена</w:t>
      </w:r>
      <w:r w:rsidR="003B09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структура</w:t>
      </w:r>
      <w:r w:rsidRPr="003A51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иерархии классов системы</w:t>
      </w:r>
      <w:r w:rsidR="003B092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B93071" w:rsidSect="00400DC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BEC"/>
    <w:multiLevelType w:val="multilevel"/>
    <w:tmpl w:val="87C28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72E79E1"/>
    <w:multiLevelType w:val="multilevel"/>
    <w:tmpl w:val="F6E66DF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4"/>
  <w:defaultTabStop w:val="720"/>
  <w:autoHyphenation/>
  <w:characterSpacingControl w:val="doNotCompress"/>
  <w:compat/>
  <w:rsids>
    <w:rsidRoot w:val="00B93071"/>
    <w:rsid w:val="00211CCB"/>
    <w:rsid w:val="003A518F"/>
    <w:rsid w:val="003B0929"/>
    <w:rsid w:val="00400DCE"/>
    <w:rsid w:val="009B6C17"/>
    <w:rsid w:val="009C3FCD"/>
    <w:rsid w:val="00B9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DCE"/>
  </w:style>
  <w:style w:type="paragraph" w:styleId="1">
    <w:name w:val="heading 1"/>
    <w:basedOn w:val="a"/>
    <w:next w:val="a"/>
    <w:link w:val="10"/>
    <w:qFormat/>
    <w:rsid w:val="000C103F"/>
    <w:pPr>
      <w:keepNext/>
      <w:widowControl w:val="0"/>
      <w:spacing w:before="240" w:after="60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0C103F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Title"/>
    <w:basedOn w:val="a"/>
    <w:next w:val="a4"/>
    <w:qFormat/>
    <w:rsid w:val="00400DC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400DCE"/>
    <w:pPr>
      <w:spacing w:after="140" w:line="276" w:lineRule="auto"/>
    </w:pPr>
  </w:style>
  <w:style w:type="paragraph" w:styleId="a5">
    <w:name w:val="List"/>
    <w:basedOn w:val="a4"/>
    <w:rsid w:val="00400DCE"/>
    <w:rPr>
      <w:rFonts w:cs="Lucida Sans"/>
    </w:rPr>
  </w:style>
  <w:style w:type="paragraph" w:styleId="a6">
    <w:name w:val="caption"/>
    <w:basedOn w:val="a"/>
    <w:qFormat/>
    <w:rsid w:val="00400DCE"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rsid w:val="00400DCE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72348"/>
    <w:pPr>
      <w:ind w:left="720"/>
      <w:contextualSpacing/>
    </w:pPr>
  </w:style>
  <w:style w:type="paragraph" w:customStyle="1" w:styleId="a9">
    <w:name w:val="Содержимое таблицы"/>
    <w:basedOn w:val="a"/>
    <w:qFormat/>
    <w:rsid w:val="00400DCE"/>
    <w:pPr>
      <w:widowControl w:val="0"/>
      <w:suppressLineNumbers/>
    </w:pPr>
  </w:style>
  <w:style w:type="paragraph" w:customStyle="1" w:styleId="aa">
    <w:name w:val="Заголовок таблицы"/>
    <w:basedOn w:val="a9"/>
    <w:qFormat/>
    <w:rsid w:val="00400DCE"/>
    <w:pPr>
      <w:jc w:val="center"/>
    </w:pPr>
    <w:rPr>
      <w:b/>
      <w:bCs/>
    </w:rPr>
  </w:style>
  <w:style w:type="table" w:styleId="ab">
    <w:name w:val="Table Grid"/>
    <w:basedOn w:val="a1"/>
    <w:uiPriority w:val="39"/>
    <w:rsid w:val="00172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9C3FC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3F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Aire Alanur</cp:lastModifiedBy>
  <cp:revision>3</cp:revision>
  <dcterms:created xsi:type="dcterms:W3CDTF">2021-04-21T23:21:00Z</dcterms:created>
  <dcterms:modified xsi:type="dcterms:W3CDTF">2021-04-22T16:10:00Z</dcterms:modified>
  <dc:language>ru-RU</dc:language>
</cp:coreProperties>
</file>