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2DFB" w:rsidRPr="00C1077F" w:rsidRDefault="000B2DFB" w:rsidP="000B2DFB">
      <w:pPr>
        <w:spacing w:line="480" w:lineRule="auto"/>
        <w:rPr>
          <w:rFonts w:ascii="Arial" w:hAnsi="Arial" w:cs="Arial"/>
          <w:b/>
        </w:rPr>
      </w:pPr>
      <w:r w:rsidRPr="00C1077F">
        <w:rPr>
          <w:rFonts w:ascii="Arial" w:hAnsi="Arial" w:cs="Arial"/>
          <w:b/>
        </w:rPr>
        <w:t>Supporting data, figures and tables</w:t>
      </w:r>
    </w:p>
    <w:p w:rsidR="000B2DFB" w:rsidRPr="00C1077F" w:rsidRDefault="000B2DFB" w:rsidP="000B2DFB">
      <w:pPr>
        <w:spacing w:line="480" w:lineRule="auto"/>
        <w:rPr>
          <w:rFonts w:ascii="Arial" w:hAnsi="Arial" w:cs="Arial"/>
        </w:rPr>
      </w:pPr>
      <w:proofErr w:type="spellStart"/>
      <w:r w:rsidRPr="00C1077F">
        <w:rPr>
          <w:rFonts w:ascii="Arial" w:hAnsi="Arial" w:cs="Arial"/>
          <w:b/>
        </w:rPr>
        <w:t>CymA</w:t>
      </w:r>
      <w:proofErr w:type="spellEnd"/>
      <w:r w:rsidRPr="00C1077F">
        <w:rPr>
          <w:rFonts w:ascii="Arial" w:hAnsi="Arial" w:cs="Arial"/>
          <w:b/>
        </w:rPr>
        <w:t xml:space="preserve"> dependence of in vivo and in vitro STC reduction in </w:t>
      </w:r>
      <w:r w:rsidRPr="00C1077F">
        <w:rPr>
          <w:rFonts w:ascii="Arial" w:hAnsi="Arial" w:cs="Arial"/>
          <w:b/>
          <w:i/>
        </w:rPr>
        <w:t>E. coli</w:t>
      </w:r>
    </w:p>
    <w:p w:rsidR="000B2DFB" w:rsidRPr="00C1077F" w:rsidRDefault="000B2DFB" w:rsidP="000B2DFB">
      <w:pPr>
        <w:spacing w:line="480" w:lineRule="auto"/>
        <w:rPr>
          <w:rFonts w:ascii="Arial" w:hAnsi="Arial" w:cs="Arial"/>
        </w:rPr>
      </w:pPr>
      <w:r w:rsidRPr="00C1077F">
        <w:rPr>
          <w:rFonts w:ascii="Arial" w:hAnsi="Arial" w:cs="Arial"/>
        </w:rPr>
        <w:t xml:space="preserve">This series of experiments was conducted to verify that the electrons being transferred from STC to methylene blue are of respiratory origin and are transported into the periplasm via </w:t>
      </w:r>
      <w:proofErr w:type="spellStart"/>
      <w:r w:rsidRPr="00C1077F">
        <w:rPr>
          <w:rFonts w:ascii="Arial" w:hAnsi="Arial" w:cs="Arial"/>
        </w:rPr>
        <w:t>CymA</w:t>
      </w:r>
      <w:proofErr w:type="spellEnd"/>
      <w:r w:rsidRPr="00C1077F">
        <w:rPr>
          <w:rFonts w:ascii="Arial" w:hAnsi="Arial" w:cs="Arial"/>
        </w:rPr>
        <w:t xml:space="preserve">. Therefore, the methylene blue reduction cell suspension assay was repeated with an </w:t>
      </w:r>
      <w:r w:rsidRPr="00C1077F">
        <w:rPr>
          <w:rFonts w:ascii="Arial" w:hAnsi="Arial" w:cs="Arial"/>
          <w:i/>
        </w:rPr>
        <w:t>E. coli</w:t>
      </w:r>
      <w:r w:rsidRPr="00C1077F">
        <w:rPr>
          <w:rFonts w:ascii="Arial" w:hAnsi="Arial" w:cs="Arial"/>
        </w:rPr>
        <w:t xml:space="preserve"> strain that produces neither </w:t>
      </w:r>
      <w:proofErr w:type="spellStart"/>
      <w:r w:rsidRPr="00C1077F">
        <w:rPr>
          <w:rFonts w:ascii="Arial" w:hAnsi="Arial" w:cs="Arial"/>
        </w:rPr>
        <w:t>CymA</w:t>
      </w:r>
      <w:proofErr w:type="spellEnd"/>
      <w:r w:rsidRPr="00C1077F">
        <w:rPr>
          <w:rFonts w:ascii="Arial" w:hAnsi="Arial" w:cs="Arial"/>
        </w:rPr>
        <w:t xml:space="preserve"> nor the homologous protein </w:t>
      </w:r>
      <w:proofErr w:type="spellStart"/>
      <w:r w:rsidRPr="00C1077F">
        <w:rPr>
          <w:rFonts w:ascii="Arial" w:hAnsi="Arial" w:cs="Arial"/>
        </w:rPr>
        <w:t>NapC</w:t>
      </w:r>
      <w:proofErr w:type="spellEnd"/>
      <w:r w:rsidRPr="00C1077F">
        <w:rPr>
          <w:rFonts w:ascii="Arial" w:hAnsi="Arial" w:cs="Arial"/>
        </w:rPr>
        <w:t xml:space="preserve">. A </w:t>
      </w:r>
      <w:proofErr w:type="spellStart"/>
      <w:r w:rsidRPr="00C1077F">
        <w:rPr>
          <w:rFonts w:ascii="Arial" w:hAnsi="Arial" w:cs="Arial"/>
          <w:i/>
        </w:rPr>
        <w:t>napC</w:t>
      </w:r>
      <w:proofErr w:type="spellEnd"/>
      <w:r w:rsidRPr="00C1077F">
        <w:rPr>
          <w:rFonts w:ascii="Arial" w:hAnsi="Arial" w:cs="Arial"/>
        </w:rPr>
        <w:t xml:space="preserve"> deletion strain was chosen because previous experiments revealed overlapping activity of these </w:t>
      </w:r>
      <w:proofErr w:type="spellStart"/>
      <w:r w:rsidRPr="00C1077F">
        <w:rPr>
          <w:rFonts w:ascii="Arial" w:hAnsi="Arial" w:cs="Arial"/>
        </w:rPr>
        <w:t>quinol</w:t>
      </w:r>
      <w:proofErr w:type="spellEnd"/>
      <w:r w:rsidRPr="00C1077F">
        <w:rPr>
          <w:rFonts w:ascii="Arial" w:hAnsi="Arial" w:cs="Arial"/>
        </w:rPr>
        <w:t xml:space="preserve"> oxidases </w:t>
      </w:r>
      <w:r w:rsidRPr="00C1077F">
        <w:rPr>
          <w:rFonts w:ascii="Arial" w:hAnsi="Arial" w:cs="Arial"/>
          <w:noProof/>
        </w:rPr>
        <w:t>(Gescher et al., 2008)</w:t>
      </w:r>
      <w:r w:rsidRPr="00C1077F">
        <w:rPr>
          <w:rFonts w:ascii="Arial" w:hAnsi="Arial" w:cs="Arial"/>
        </w:rPr>
        <w:t xml:space="preserve">. STC expression in this </w:t>
      </w:r>
      <w:proofErr w:type="spellStart"/>
      <w:r w:rsidRPr="00C1077F">
        <w:rPr>
          <w:rFonts w:ascii="Arial" w:hAnsi="Arial" w:cs="Arial"/>
          <w:i/>
        </w:rPr>
        <w:t>cymA</w:t>
      </w:r>
      <w:proofErr w:type="spellEnd"/>
      <w:r w:rsidRPr="00C1077F">
        <w:rPr>
          <w:rFonts w:ascii="Arial" w:hAnsi="Arial" w:cs="Arial"/>
          <w:vertAlign w:val="superscript"/>
        </w:rPr>
        <w:t>-</w:t>
      </w:r>
      <w:r w:rsidRPr="00C1077F">
        <w:rPr>
          <w:rFonts w:ascii="Arial" w:hAnsi="Arial" w:cs="Arial"/>
        </w:rPr>
        <w:t xml:space="preserve"> and </w:t>
      </w:r>
      <w:proofErr w:type="spellStart"/>
      <w:r w:rsidRPr="00C1077F">
        <w:rPr>
          <w:rFonts w:ascii="Arial" w:hAnsi="Arial" w:cs="Arial"/>
          <w:i/>
        </w:rPr>
        <w:t>napC</w:t>
      </w:r>
      <w:proofErr w:type="spellEnd"/>
      <w:r w:rsidRPr="00C1077F">
        <w:rPr>
          <w:rFonts w:ascii="Arial" w:hAnsi="Arial" w:cs="Arial"/>
          <w:vertAlign w:val="superscript"/>
        </w:rPr>
        <w:t>-</w:t>
      </w:r>
      <w:r w:rsidRPr="00C1077F">
        <w:rPr>
          <w:rFonts w:ascii="Arial" w:hAnsi="Arial" w:cs="Arial"/>
        </w:rPr>
        <w:t xml:space="preserve"> strain resulted in minor differences in methylene blue reduction compared to </w:t>
      </w:r>
      <w:r w:rsidRPr="00C1077F">
        <w:rPr>
          <w:rFonts w:ascii="Arial" w:hAnsi="Arial" w:cs="Arial"/>
          <w:i/>
        </w:rPr>
        <w:t>E. coli</w:t>
      </w:r>
      <w:r w:rsidRPr="00C1077F">
        <w:rPr>
          <w:rFonts w:ascii="Arial" w:hAnsi="Arial" w:cs="Arial"/>
        </w:rPr>
        <w:t xml:space="preserve"> wild type (</w:t>
      </w:r>
      <w:r>
        <w:rPr>
          <w:rFonts w:ascii="Arial" w:hAnsi="Arial" w:cs="Arial"/>
        </w:rPr>
        <w:t>F</w:t>
      </w:r>
      <w:r w:rsidRPr="000A220A">
        <w:rPr>
          <w:rFonts w:ascii="Arial" w:hAnsi="Arial" w:cs="Arial"/>
        </w:rPr>
        <w:t>ig. 2B</w:t>
      </w:r>
      <w:r w:rsidRPr="00C1077F">
        <w:rPr>
          <w:rFonts w:ascii="Arial" w:hAnsi="Arial" w:cs="Arial"/>
        </w:rPr>
        <w:t xml:space="preserve">). In other words, the positive effect of STC expression on methylene blue reduction is dependent on </w:t>
      </w:r>
      <w:proofErr w:type="spellStart"/>
      <w:r w:rsidRPr="00C1077F">
        <w:rPr>
          <w:rFonts w:ascii="Arial" w:hAnsi="Arial" w:cs="Arial"/>
        </w:rPr>
        <w:t>CymA</w:t>
      </w:r>
      <w:proofErr w:type="spellEnd"/>
      <w:r w:rsidRPr="00C1077F">
        <w:rPr>
          <w:rFonts w:ascii="Arial" w:hAnsi="Arial" w:cs="Arial"/>
        </w:rPr>
        <w:t xml:space="preserve">-based electron transfer into the periplasm. Nevertheless, it remained unknown whether STC can be reduced directly by </w:t>
      </w:r>
      <w:proofErr w:type="spellStart"/>
      <w:r w:rsidRPr="00C1077F">
        <w:rPr>
          <w:rFonts w:ascii="Arial" w:hAnsi="Arial" w:cs="Arial"/>
        </w:rPr>
        <w:t>CymA</w:t>
      </w:r>
      <w:proofErr w:type="spellEnd"/>
      <w:r w:rsidRPr="00C1077F">
        <w:rPr>
          <w:rFonts w:ascii="Arial" w:hAnsi="Arial" w:cs="Arial"/>
        </w:rPr>
        <w:t xml:space="preserve"> or whether its reduction has to be mediated via </w:t>
      </w:r>
      <w:proofErr w:type="spellStart"/>
      <w:r w:rsidRPr="00C1077F">
        <w:rPr>
          <w:rFonts w:ascii="Arial" w:hAnsi="Arial" w:cs="Arial"/>
        </w:rPr>
        <w:t>MtrA</w:t>
      </w:r>
      <w:proofErr w:type="spellEnd"/>
      <w:r w:rsidRPr="00C1077F">
        <w:rPr>
          <w:rFonts w:ascii="Arial" w:hAnsi="Arial" w:cs="Arial"/>
        </w:rPr>
        <w:t xml:space="preserve">. Previous studies demonstrated that </w:t>
      </w:r>
      <w:r w:rsidRPr="00C1077F">
        <w:rPr>
          <w:rFonts w:ascii="Arial" w:hAnsi="Arial" w:cs="Arial"/>
          <w:i/>
        </w:rPr>
        <w:t>E. coli</w:t>
      </w:r>
      <w:r w:rsidRPr="00C1077F">
        <w:rPr>
          <w:rFonts w:ascii="Arial" w:hAnsi="Arial" w:cs="Arial"/>
        </w:rPr>
        <w:t xml:space="preserve"> membrane fractions containing </w:t>
      </w:r>
      <w:proofErr w:type="spellStart"/>
      <w:r w:rsidRPr="00C1077F">
        <w:rPr>
          <w:rFonts w:ascii="Arial" w:hAnsi="Arial" w:cs="Arial"/>
        </w:rPr>
        <w:t>CymA</w:t>
      </w:r>
      <w:proofErr w:type="spellEnd"/>
      <w:r w:rsidRPr="00C1077F">
        <w:rPr>
          <w:rFonts w:ascii="Arial" w:hAnsi="Arial" w:cs="Arial"/>
        </w:rPr>
        <w:t xml:space="preserve"> can be reduced in vitro using glycerol-3-phosphate as electron donor </w:t>
      </w:r>
      <w:r w:rsidRPr="00C1077F">
        <w:rPr>
          <w:rFonts w:ascii="Arial" w:hAnsi="Arial" w:cs="Arial"/>
          <w:noProof/>
        </w:rPr>
        <w:t>(Gescher et al., 2008)</w:t>
      </w:r>
      <w:r w:rsidRPr="00C1077F">
        <w:rPr>
          <w:rFonts w:ascii="Arial" w:hAnsi="Arial" w:cs="Arial"/>
        </w:rPr>
        <w:t xml:space="preserve"> and that membrane-bound </w:t>
      </w:r>
      <w:proofErr w:type="spellStart"/>
      <w:r w:rsidRPr="00C1077F">
        <w:rPr>
          <w:rFonts w:ascii="Arial" w:hAnsi="Arial" w:cs="Arial"/>
        </w:rPr>
        <w:t>CymA</w:t>
      </w:r>
      <w:proofErr w:type="spellEnd"/>
      <w:r w:rsidRPr="00C1077F">
        <w:rPr>
          <w:rFonts w:ascii="Arial" w:hAnsi="Arial" w:cs="Arial"/>
        </w:rPr>
        <w:t xml:space="preserve"> can transfer electrons to purified </w:t>
      </w:r>
      <w:proofErr w:type="spellStart"/>
      <w:r w:rsidRPr="00C1077F">
        <w:rPr>
          <w:rFonts w:ascii="Arial" w:hAnsi="Arial" w:cs="Arial"/>
        </w:rPr>
        <w:t>periplasmic</w:t>
      </w:r>
      <w:proofErr w:type="spellEnd"/>
      <w:r w:rsidRPr="00C1077F">
        <w:rPr>
          <w:rFonts w:ascii="Arial" w:hAnsi="Arial" w:cs="Arial"/>
        </w:rPr>
        <w:t xml:space="preserve"> cytochromes, such as </w:t>
      </w:r>
      <w:proofErr w:type="spellStart"/>
      <w:r w:rsidRPr="00C1077F">
        <w:rPr>
          <w:rFonts w:ascii="Arial" w:hAnsi="Arial" w:cs="Arial"/>
        </w:rPr>
        <w:t>MtrA</w:t>
      </w:r>
      <w:proofErr w:type="spellEnd"/>
      <w:r w:rsidRPr="00C1077F">
        <w:rPr>
          <w:rFonts w:ascii="Arial" w:hAnsi="Arial" w:cs="Arial"/>
        </w:rPr>
        <w:t xml:space="preserve"> and </w:t>
      </w:r>
      <w:proofErr w:type="spellStart"/>
      <w:r w:rsidRPr="00C1077F">
        <w:rPr>
          <w:rFonts w:ascii="Arial" w:hAnsi="Arial" w:cs="Arial"/>
        </w:rPr>
        <w:t>FccA</w:t>
      </w:r>
      <w:proofErr w:type="spellEnd"/>
      <w:r w:rsidRPr="00C1077F">
        <w:rPr>
          <w:rFonts w:ascii="Arial" w:hAnsi="Arial" w:cs="Arial"/>
        </w:rPr>
        <w:t xml:space="preserve"> </w:t>
      </w:r>
      <w:r w:rsidRPr="00C1077F">
        <w:rPr>
          <w:rFonts w:ascii="Arial" w:hAnsi="Arial" w:cs="Arial"/>
          <w:noProof/>
        </w:rPr>
        <w:t>(Schuetz et al., 2009)</w:t>
      </w:r>
      <w:r w:rsidRPr="00C1077F">
        <w:rPr>
          <w:rFonts w:ascii="Arial" w:hAnsi="Arial" w:cs="Arial"/>
        </w:rPr>
        <w:t xml:space="preserve">. In this assay, trace amounts of </w:t>
      </w:r>
      <w:r w:rsidRPr="00C1077F">
        <w:rPr>
          <w:rFonts w:ascii="Arial" w:hAnsi="Arial" w:cs="Arial"/>
          <w:i/>
        </w:rPr>
        <w:t>E. coli</w:t>
      </w:r>
      <w:r w:rsidRPr="00C1077F">
        <w:rPr>
          <w:rFonts w:ascii="Arial" w:hAnsi="Arial" w:cs="Arial"/>
        </w:rPr>
        <w:t xml:space="preserve"> membrane fractions catalyze the reduction of higher concentrations of purified cytochromes. The reduction of </w:t>
      </w:r>
      <w:proofErr w:type="spellStart"/>
      <w:r w:rsidRPr="00C1077F">
        <w:rPr>
          <w:rFonts w:ascii="Arial" w:hAnsi="Arial" w:cs="Arial"/>
        </w:rPr>
        <w:t>hemes</w:t>
      </w:r>
      <w:proofErr w:type="spellEnd"/>
      <w:r w:rsidRPr="00C1077F">
        <w:rPr>
          <w:rFonts w:ascii="Arial" w:hAnsi="Arial" w:cs="Arial"/>
        </w:rPr>
        <w:t xml:space="preserve"> can be monitored at a wavelength of 552 nm. Membrane fractions of </w:t>
      </w:r>
      <w:r w:rsidRPr="00C1077F">
        <w:rPr>
          <w:rFonts w:ascii="Arial" w:hAnsi="Arial" w:cs="Arial"/>
          <w:i/>
        </w:rPr>
        <w:t>E. coli</w:t>
      </w:r>
      <w:r w:rsidRPr="00C1077F">
        <w:rPr>
          <w:rFonts w:ascii="Arial" w:hAnsi="Arial" w:cs="Arial"/>
        </w:rPr>
        <w:t xml:space="preserve"> JG11 cells in which </w:t>
      </w:r>
      <w:proofErr w:type="spellStart"/>
      <w:r w:rsidRPr="00C1077F">
        <w:rPr>
          <w:rFonts w:ascii="Arial" w:hAnsi="Arial" w:cs="Arial"/>
        </w:rPr>
        <w:t>CymA</w:t>
      </w:r>
      <w:proofErr w:type="spellEnd"/>
      <w:r w:rsidRPr="00C1077F">
        <w:rPr>
          <w:rFonts w:ascii="Arial" w:hAnsi="Arial" w:cs="Arial"/>
        </w:rPr>
        <w:t xml:space="preserve"> production was previously either induced or not induced were prepared </w:t>
      </w:r>
      <w:proofErr w:type="spellStart"/>
      <w:r w:rsidRPr="00C1077F">
        <w:rPr>
          <w:rFonts w:ascii="Arial" w:hAnsi="Arial" w:cs="Arial"/>
        </w:rPr>
        <w:t>anoxically</w:t>
      </w:r>
      <w:proofErr w:type="spellEnd"/>
      <w:r w:rsidRPr="00C1077F">
        <w:rPr>
          <w:rFonts w:ascii="Arial" w:hAnsi="Arial" w:cs="Arial"/>
        </w:rPr>
        <w:t xml:space="preserve"> and different amounts of protein were added to an anoxic cuvette containing glycerol-3-phosphate as electron donor. After the addition of 1.5 </w:t>
      </w:r>
      <w:proofErr w:type="spellStart"/>
      <w:r w:rsidRPr="00C1077F">
        <w:rPr>
          <w:rFonts w:ascii="Arial" w:hAnsi="Arial" w:cs="Arial"/>
        </w:rPr>
        <w:t>nmol</w:t>
      </w:r>
      <w:proofErr w:type="spellEnd"/>
      <w:r w:rsidRPr="00C1077F">
        <w:rPr>
          <w:rFonts w:ascii="Arial" w:hAnsi="Arial" w:cs="Arial"/>
        </w:rPr>
        <w:t xml:space="preserve"> purified </w:t>
      </w:r>
      <w:proofErr w:type="spellStart"/>
      <w:r w:rsidRPr="00C1077F">
        <w:rPr>
          <w:rFonts w:ascii="Arial" w:hAnsi="Arial" w:cs="Arial"/>
        </w:rPr>
        <w:t>STC</w:t>
      </w:r>
      <w:r w:rsidRPr="00C1077F">
        <w:rPr>
          <w:rFonts w:ascii="Arial" w:hAnsi="Arial" w:cs="Arial"/>
          <w:vertAlign w:val="subscript"/>
        </w:rPr>
        <w:t>his</w:t>
      </w:r>
      <w:proofErr w:type="spellEnd"/>
      <w:r w:rsidRPr="00C1077F">
        <w:rPr>
          <w:rFonts w:ascii="Arial" w:hAnsi="Arial" w:cs="Arial"/>
        </w:rPr>
        <w:t xml:space="preserve">, a reduction rate of 47 </w:t>
      </w:r>
      <w:proofErr w:type="spellStart"/>
      <w:r w:rsidRPr="00C1077F">
        <w:rPr>
          <w:rFonts w:ascii="Arial" w:hAnsi="Arial" w:cs="Arial"/>
        </w:rPr>
        <w:t>nmol</w:t>
      </w:r>
      <w:proofErr w:type="spellEnd"/>
      <w:r w:rsidRPr="00C1077F">
        <w:rPr>
          <w:rFonts w:ascii="Arial" w:hAnsi="Arial" w:cs="Arial"/>
        </w:rPr>
        <w:t xml:space="preserve">/min*mg membrane protein was recorded for the </w:t>
      </w:r>
      <w:proofErr w:type="spellStart"/>
      <w:r w:rsidRPr="00C1077F">
        <w:rPr>
          <w:rFonts w:ascii="Arial" w:hAnsi="Arial" w:cs="Arial"/>
        </w:rPr>
        <w:t>CymA</w:t>
      </w:r>
      <w:proofErr w:type="spellEnd"/>
      <w:r w:rsidRPr="00C1077F">
        <w:rPr>
          <w:rFonts w:ascii="Arial" w:hAnsi="Arial" w:cs="Arial"/>
        </w:rPr>
        <w:t xml:space="preserve">-expressing membrane. No reduction of </w:t>
      </w:r>
      <w:proofErr w:type="spellStart"/>
      <w:r w:rsidRPr="00C1077F">
        <w:rPr>
          <w:rFonts w:ascii="Arial" w:hAnsi="Arial" w:cs="Arial"/>
        </w:rPr>
        <w:t>STC</w:t>
      </w:r>
      <w:r w:rsidRPr="00C1077F">
        <w:rPr>
          <w:rFonts w:ascii="Arial" w:hAnsi="Arial" w:cs="Arial"/>
          <w:vertAlign w:val="subscript"/>
        </w:rPr>
        <w:t>his</w:t>
      </w:r>
      <w:proofErr w:type="spellEnd"/>
      <w:r w:rsidRPr="00C1077F">
        <w:rPr>
          <w:rFonts w:ascii="Arial" w:hAnsi="Arial" w:cs="Arial"/>
        </w:rPr>
        <w:t xml:space="preserve"> could be detected when </w:t>
      </w:r>
      <w:r>
        <w:rPr>
          <w:rFonts w:ascii="Arial" w:hAnsi="Arial" w:cs="Arial"/>
        </w:rPr>
        <w:t>non</w:t>
      </w:r>
      <w:r w:rsidRPr="00C1077F">
        <w:rPr>
          <w:rFonts w:ascii="Arial" w:hAnsi="Arial" w:cs="Arial"/>
        </w:rPr>
        <w:t xml:space="preserve">-induced membranes were tested. Membrane integrity was verified via the </w:t>
      </w:r>
      <w:r w:rsidRPr="00C1077F">
        <w:rPr>
          <w:rFonts w:ascii="Arial" w:hAnsi="Arial" w:cs="Arial"/>
        </w:rPr>
        <w:lastRenderedPageBreak/>
        <w:t xml:space="preserve">quantification of the NADH oxidation rate; both membranes oxidized NADH with comparable rates (554 </w:t>
      </w:r>
      <w:proofErr w:type="spellStart"/>
      <w:r w:rsidRPr="00C1077F">
        <w:rPr>
          <w:rFonts w:ascii="Arial" w:hAnsi="Arial" w:cs="Arial"/>
        </w:rPr>
        <w:t>nmol</w:t>
      </w:r>
      <w:proofErr w:type="spellEnd"/>
      <w:r w:rsidRPr="00C1077F">
        <w:rPr>
          <w:rFonts w:ascii="Arial" w:hAnsi="Arial" w:cs="Arial"/>
        </w:rPr>
        <w:t xml:space="preserve">/min*mg for membranes from induced cells versus 673 </w:t>
      </w:r>
      <w:proofErr w:type="spellStart"/>
      <w:r w:rsidRPr="00C1077F">
        <w:rPr>
          <w:rFonts w:ascii="Arial" w:hAnsi="Arial" w:cs="Arial"/>
        </w:rPr>
        <w:t>nmol</w:t>
      </w:r>
      <w:proofErr w:type="spellEnd"/>
      <w:r w:rsidRPr="00C1077F">
        <w:rPr>
          <w:rFonts w:ascii="Arial" w:hAnsi="Arial" w:cs="Arial"/>
        </w:rPr>
        <w:t xml:space="preserve">/min*mg for membranes from </w:t>
      </w:r>
      <w:r>
        <w:rPr>
          <w:rFonts w:ascii="Arial" w:hAnsi="Arial" w:cs="Arial"/>
        </w:rPr>
        <w:t>non-</w:t>
      </w:r>
      <w:r w:rsidRPr="00C1077F">
        <w:rPr>
          <w:rFonts w:ascii="Arial" w:hAnsi="Arial" w:cs="Arial"/>
        </w:rPr>
        <w:t xml:space="preserve">induced cells), confirming the integrity and electron transfer properties of the membranes. </w:t>
      </w:r>
    </w:p>
    <w:p w:rsidR="000B2DFB" w:rsidRPr="00C1077F" w:rsidRDefault="000B2DFB" w:rsidP="000B2DFB">
      <w:pPr>
        <w:spacing w:line="480" w:lineRule="auto"/>
        <w:rPr>
          <w:rFonts w:ascii="Arial" w:hAnsi="Arial" w:cs="Arial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</w:rPr>
      </w:pPr>
      <w:r w:rsidRPr="00C1077F">
        <w:rPr>
          <w:rFonts w:ascii="Arial" w:hAnsi="Arial" w:cs="Arial"/>
          <w:b/>
        </w:rPr>
        <w:t>Material and Methods</w:t>
      </w: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</w:rPr>
      </w:pPr>
      <w:r w:rsidRPr="00C1077F">
        <w:rPr>
          <w:rFonts w:ascii="Arial" w:hAnsi="Arial" w:cs="Arial"/>
          <w:b/>
        </w:rPr>
        <w:t>Plasmid Construction</w:t>
      </w:r>
    </w:p>
    <w:p w:rsidR="000B2DFB" w:rsidRPr="00C1077F" w:rsidRDefault="000B2DFB" w:rsidP="000B2DFB">
      <w:pPr>
        <w:spacing w:line="480" w:lineRule="auto"/>
        <w:rPr>
          <w:rFonts w:ascii="Arial" w:hAnsi="Arial" w:cs="Arial"/>
        </w:rPr>
      </w:pPr>
      <w:r w:rsidRPr="00C1077F">
        <w:rPr>
          <w:rFonts w:ascii="Arial" w:hAnsi="Arial" w:cs="Arial"/>
        </w:rPr>
        <w:t xml:space="preserve">Plasmid </w:t>
      </w:r>
      <w:proofErr w:type="spellStart"/>
      <w:r w:rsidRPr="00C1077F">
        <w:rPr>
          <w:rFonts w:ascii="Arial" w:hAnsi="Arial" w:cs="Arial"/>
        </w:rPr>
        <w:t>pBAD_STC</w:t>
      </w:r>
      <w:r w:rsidRPr="00C1077F">
        <w:rPr>
          <w:rFonts w:ascii="Arial" w:hAnsi="Arial" w:cs="Arial"/>
          <w:vertAlign w:val="subscript"/>
        </w:rPr>
        <w:t>his</w:t>
      </w:r>
      <w:proofErr w:type="spellEnd"/>
      <w:r w:rsidRPr="00C1077F">
        <w:rPr>
          <w:rFonts w:ascii="Arial" w:hAnsi="Arial" w:cs="Arial"/>
        </w:rPr>
        <w:t xml:space="preserve"> was constructed using the isothermal ligation method, as described above. The plasmid was digested with </w:t>
      </w:r>
      <w:proofErr w:type="spellStart"/>
      <w:r w:rsidRPr="00C1077F">
        <w:rPr>
          <w:rFonts w:ascii="Arial" w:hAnsi="Arial" w:cs="Arial"/>
          <w:i/>
        </w:rPr>
        <w:t>NcoI</w:t>
      </w:r>
      <w:proofErr w:type="spellEnd"/>
      <w:r w:rsidRPr="00C1077F">
        <w:rPr>
          <w:rFonts w:ascii="Arial" w:hAnsi="Arial" w:cs="Arial"/>
        </w:rPr>
        <w:t xml:space="preserve"> and </w:t>
      </w:r>
      <w:proofErr w:type="spellStart"/>
      <w:r w:rsidRPr="00C1077F">
        <w:rPr>
          <w:rFonts w:ascii="Arial" w:hAnsi="Arial" w:cs="Arial"/>
          <w:i/>
        </w:rPr>
        <w:t>PmeI</w:t>
      </w:r>
      <w:proofErr w:type="spellEnd"/>
      <w:r w:rsidRPr="00C1077F">
        <w:rPr>
          <w:rFonts w:ascii="Arial" w:hAnsi="Arial" w:cs="Arial"/>
        </w:rPr>
        <w:t xml:space="preserve">. </w:t>
      </w:r>
      <w:proofErr w:type="spellStart"/>
      <w:r w:rsidRPr="00C1077F">
        <w:rPr>
          <w:rFonts w:ascii="Arial" w:hAnsi="Arial" w:cs="Arial"/>
          <w:i/>
        </w:rPr>
        <w:t>Stc</w:t>
      </w:r>
      <w:proofErr w:type="spellEnd"/>
      <w:r w:rsidRPr="00C1077F">
        <w:rPr>
          <w:rFonts w:ascii="Arial" w:hAnsi="Arial" w:cs="Arial"/>
        </w:rPr>
        <w:t xml:space="preserve"> was amplified using primers P31 and P32. Primer P32 was designed to intro</w:t>
      </w:r>
      <w:r>
        <w:rPr>
          <w:rFonts w:ascii="Arial" w:hAnsi="Arial" w:cs="Arial"/>
        </w:rPr>
        <w:t>duce an N-terminal His-tag (Tab.</w:t>
      </w:r>
      <w:r w:rsidRPr="00C1077F">
        <w:rPr>
          <w:rFonts w:ascii="Arial" w:hAnsi="Arial" w:cs="Arial"/>
        </w:rPr>
        <w:t xml:space="preserve"> S2). </w:t>
      </w:r>
    </w:p>
    <w:p w:rsidR="000B2DFB" w:rsidRPr="00C1077F" w:rsidRDefault="000B2DFB" w:rsidP="000B2DFB">
      <w:pPr>
        <w:spacing w:line="480" w:lineRule="auto"/>
        <w:rPr>
          <w:rFonts w:ascii="Arial" w:hAnsi="Arial" w:cs="Arial"/>
        </w:rPr>
      </w:pPr>
      <w:r w:rsidRPr="00C1077F">
        <w:rPr>
          <w:rFonts w:ascii="Arial" w:hAnsi="Arial" w:cs="Arial"/>
          <w:b/>
        </w:rPr>
        <w:t>Cell fractionation and protein determination</w:t>
      </w:r>
    </w:p>
    <w:p w:rsidR="000B2DFB" w:rsidRPr="00C1077F" w:rsidRDefault="000B2DFB" w:rsidP="000B2DFB">
      <w:pPr>
        <w:spacing w:line="480" w:lineRule="auto"/>
        <w:rPr>
          <w:rFonts w:ascii="Arial" w:hAnsi="Arial" w:cs="Arial"/>
        </w:rPr>
      </w:pPr>
      <w:r w:rsidRPr="00C1077F">
        <w:rPr>
          <w:rFonts w:ascii="Arial" w:hAnsi="Arial" w:cs="Arial"/>
        </w:rPr>
        <w:t xml:space="preserve">The </w:t>
      </w:r>
      <w:proofErr w:type="spellStart"/>
      <w:r w:rsidRPr="00C1077F">
        <w:rPr>
          <w:rFonts w:ascii="Arial" w:hAnsi="Arial" w:cs="Arial"/>
        </w:rPr>
        <w:t>periplasmic</w:t>
      </w:r>
      <w:proofErr w:type="spellEnd"/>
      <w:r w:rsidRPr="00C1077F">
        <w:rPr>
          <w:rFonts w:ascii="Arial" w:hAnsi="Arial" w:cs="Arial"/>
        </w:rPr>
        <w:t xml:space="preserve"> fractions of anaerobically grown </w:t>
      </w:r>
      <w:r w:rsidRPr="00C1077F">
        <w:rPr>
          <w:rFonts w:ascii="Arial" w:hAnsi="Arial" w:cs="Arial"/>
          <w:i/>
        </w:rPr>
        <w:t xml:space="preserve">S. oneidensis </w:t>
      </w:r>
      <w:r w:rsidRPr="00C1077F">
        <w:rPr>
          <w:rFonts w:ascii="Arial" w:hAnsi="Arial" w:cs="Arial"/>
        </w:rPr>
        <w:t>and</w:t>
      </w:r>
      <w:r w:rsidRPr="00C1077F">
        <w:rPr>
          <w:rFonts w:ascii="Arial" w:hAnsi="Arial" w:cs="Arial"/>
          <w:i/>
        </w:rPr>
        <w:t xml:space="preserve"> E. coli</w:t>
      </w:r>
      <w:r w:rsidRPr="00C1077F">
        <w:rPr>
          <w:rFonts w:ascii="Arial" w:hAnsi="Arial" w:cs="Arial"/>
        </w:rPr>
        <w:t xml:space="preserve"> cells were prepared using </w:t>
      </w:r>
      <w:proofErr w:type="spellStart"/>
      <w:r w:rsidRPr="00C1077F">
        <w:rPr>
          <w:rFonts w:ascii="Arial" w:hAnsi="Arial" w:cs="Arial"/>
        </w:rPr>
        <w:t>polymyxin</w:t>
      </w:r>
      <w:proofErr w:type="spellEnd"/>
      <w:r w:rsidRPr="00C1077F">
        <w:rPr>
          <w:rFonts w:ascii="Arial" w:hAnsi="Arial" w:cs="Arial"/>
        </w:rPr>
        <w:t xml:space="preserve"> B, as described by Pitts et al. </w:t>
      </w:r>
      <w:r w:rsidRPr="00C1077F">
        <w:rPr>
          <w:rFonts w:ascii="Arial" w:hAnsi="Arial" w:cs="Arial"/>
          <w:noProof/>
        </w:rPr>
        <w:t>(2003)</w:t>
      </w:r>
      <w:r w:rsidRPr="00C1077F">
        <w:rPr>
          <w:rFonts w:ascii="Arial" w:hAnsi="Arial" w:cs="Arial"/>
        </w:rPr>
        <w:t xml:space="preserve">. To prepare membrane fractions, </w:t>
      </w:r>
      <w:r w:rsidRPr="00C1077F">
        <w:rPr>
          <w:rFonts w:ascii="Arial" w:hAnsi="Arial" w:cs="Arial"/>
          <w:i/>
        </w:rPr>
        <w:t>E. coli</w:t>
      </w:r>
      <w:r w:rsidRPr="00C1077F">
        <w:rPr>
          <w:rFonts w:ascii="Arial" w:hAnsi="Arial" w:cs="Arial"/>
        </w:rPr>
        <w:t xml:space="preserve"> cells were grown anaerobically in M9 minimal medium (47.8 mM Na</w:t>
      </w:r>
      <w:r w:rsidRPr="00C1077F">
        <w:rPr>
          <w:rFonts w:ascii="Arial" w:hAnsi="Arial" w:cs="Arial"/>
          <w:vertAlign w:val="subscript"/>
        </w:rPr>
        <w:t>2</w:t>
      </w:r>
      <w:r w:rsidRPr="00C1077F">
        <w:rPr>
          <w:rFonts w:ascii="Arial" w:hAnsi="Arial" w:cs="Arial"/>
        </w:rPr>
        <w:t>HPO</w:t>
      </w:r>
      <w:r w:rsidRPr="00C1077F">
        <w:rPr>
          <w:rFonts w:ascii="Arial" w:hAnsi="Arial" w:cs="Arial"/>
          <w:vertAlign w:val="subscript"/>
        </w:rPr>
        <w:t>4</w:t>
      </w:r>
      <w:r w:rsidRPr="00C1077F">
        <w:rPr>
          <w:rFonts w:ascii="Arial" w:hAnsi="Arial" w:cs="Arial"/>
        </w:rPr>
        <w:t>, 22 mM KH</w:t>
      </w:r>
      <w:r w:rsidRPr="00C1077F">
        <w:rPr>
          <w:rFonts w:ascii="Arial" w:hAnsi="Arial" w:cs="Arial"/>
          <w:vertAlign w:val="subscript"/>
        </w:rPr>
        <w:t>2</w:t>
      </w:r>
      <w:r w:rsidRPr="00C1077F">
        <w:rPr>
          <w:rFonts w:ascii="Arial" w:hAnsi="Arial" w:cs="Arial"/>
        </w:rPr>
        <w:t>PO</w:t>
      </w:r>
      <w:r w:rsidRPr="00C1077F">
        <w:rPr>
          <w:rFonts w:ascii="Arial" w:hAnsi="Arial" w:cs="Arial"/>
          <w:vertAlign w:val="subscript"/>
        </w:rPr>
        <w:t>4</w:t>
      </w:r>
      <w:r w:rsidRPr="00C1077F">
        <w:rPr>
          <w:rFonts w:ascii="Arial" w:hAnsi="Arial" w:cs="Arial"/>
        </w:rPr>
        <w:t xml:space="preserve">, 9.2 mM </w:t>
      </w:r>
      <w:proofErr w:type="spellStart"/>
      <w:r w:rsidRPr="00C1077F">
        <w:rPr>
          <w:rFonts w:ascii="Arial" w:hAnsi="Arial" w:cs="Arial"/>
        </w:rPr>
        <w:t>NaCl</w:t>
      </w:r>
      <w:proofErr w:type="spellEnd"/>
      <w:r w:rsidRPr="00C1077F">
        <w:rPr>
          <w:rFonts w:ascii="Arial" w:hAnsi="Arial" w:cs="Arial"/>
        </w:rPr>
        <w:t>, 18.7 mM NH</w:t>
      </w:r>
      <w:r w:rsidRPr="00C1077F">
        <w:rPr>
          <w:rFonts w:ascii="Arial" w:hAnsi="Arial" w:cs="Arial"/>
          <w:vertAlign w:val="subscript"/>
        </w:rPr>
        <w:t>4</w:t>
      </w:r>
      <w:r w:rsidRPr="00C1077F">
        <w:rPr>
          <w:rFonts w:ascii="Arial" w:hAnsi="Arial" w:cs="Arial"/>
        </w:rPr>
        <w:t>Cl) supplemented with 0.1 mM CaCl</w:t>
      </w:r>
      <w:r w:rsidRPr="00C1077F">
        <w:rPr>
          <w:rFonts w:ascii="Arial" w:hAnsi="Arial" w:cs="Arial"/>
          <w:vertAlign w:val="subscript"/>
        </w:rPr>
        <w:t>2</w:t>
      </w:r>
      <w:r w:rsidRPr="00C1077F">
        <w:rPr>
          <w:rFonts w:ascii="Arial" w:hAnsi="Arial" w:cs="Arial"/>
        </w:rPr>
        <w:t>, 1 mM MgSO</w:t>
      </w:r>
      <w:r w:rsidRPr="00C1077F">
        <w:rPr>
          <w:rFonts w:ascii="Arial" w:hAnsi="Arial" w:cs="Arial"/>
          <w:vertAlign w:val="subscript"/>
        </w:rPr>
        <w:t>4</w:t>
      </w:r>
      <w:r w:rsidRPr="00C1077F">
        <w:rPr>
          <w:rFonts w:ascii="Arial" w:hAnsi="Arial" w:cs="Arial"/>
        </w:rPr>
        <w:t>, trace elements (see above), 0.1% casein hydrolysate, and 14.8 µM thiamin hydrochloride. In addition, 0.5% glycerol was used as electron donor and 50 mM DMSO as electron acceptor. Cells were harvested at an OD</w:t>
      </w:r>
      <w:r w:rsidRPr="00C1077F">
        <w:rPr>
          <w:rFonts w:ascii="Arial" w:hAnsi="Arial" w:cs="Arial"/>
          <w:vertAlign w:val="subscript"/>
        </w:rPr>
        <w:t>600</w:t>
      </w:r>
      <w:r w:rsidRPr="00C1077F">
        <w:rPr>
          <w:rFonts w:ascii="Arial" w:hAnsi="Arial" w:cs="Arial"/>
        </w:rPr>
        <w:t xml:space="preserve"> of 0.4 and all subsequent steps were performed under anoxic conditions. The pellet was re-suspended in 1 volume of 0.1 M HEPES (pH 7.5) containing 0.1 mg/ml DNase I and passed through a French pressure cell at 137 MPa. Unbroken cells were removed by two consecutive centrifugations for 10 min at 3,000 x </w:t>
      </w:r>
      <w:r w:rsidRPr="00C1077F">
        <w:rPr>
          <w:rFonts w:ascii="Arial" w:hAnsi="Arial" w:cs="Arial"/>
          <w:i/>
        </w:rPr>
        <w:t>g</w:t>
      </w:r>
      <w:r w:rsidRPr="00C1077F">
        <w:rPr>
          <w:rFonts w:ascii="Arial" w:hAnsi="Arial" w:cs="Arial"/>
        </w:rPr>
        <w:t xml:space="preserve"> and 4°C. The supernatant was centrifuged at 208,000 x </w:t>
      </w:r>
      <w:r w:rsidRPr="00C1077F">
        <w:rPr>
          <w:rFonts w:ascii="Arial" w:hAnsi="Arial" w:cs="Arial"/>
          <w:i/>
        </w:rPr>
        <w:t>g</w:t>
      </w:r>
      <w:r w:rsidRPr="00C1077F">
        <w:rPr>
          <w:rFonts w:ascii="Arial" w:hAnsi="Arial" w:cs="Arial"/>
        </w:rPr>
        <w:t xml:space="preserve"> and 4°C for 90 min. The pellet containing the cell membranes was re-suspended in 0.1 M HEPES (pH 7.5). Protein </w:t>
      </w:r>
      <w:r w:rsidRPr="00C1077F">
        <w:rPr>
          <w:rFonts w:ascii="Arial" w:hAnsi="Arial" w:cs="Arial"/>
        </w:rPr>
        <w:lastRenderedPageBreak/>
        <w:t xml:space="preserve">concentration was determined via the Bradford method, using bovine serum albumin as a standard </w:t>
      </w:r>
      <w:r w:rsidRPr="00C1077F">
        <w:rPr>
          <w:rFonts w:ascii="Arial" w:hAnsi="Arial" w:cs="Arial"/>
          <w:noProof/>
        </w:rPr>
        <w:t>(Bradford, 1976)</w:t>
      </w:r>
      <w:r w:rsidRPr="00C1077F">
        <w:rPr>
          <w:rFonts w:ascii="Arial" w:hAnsi="Arial" w:cs="Arial"/>
        </w:rPr>
        <w:t>.</w:t>
      </w:r>
    </w:p>
    <w:p w:rsidR="000B2DFB" w:rsidRPr="00C1077F" w:rsidRDefault="000B2DFB" w:rsidP="000B2DFB">
      <w:pPr>
        <w:spacing w:line="480" w:lineRule="auto"/>
        <w:rPr>
          <w:rFonts w:ascii="Arial" w:hAnsi="Arial" w:cs="Arial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</w:rPr>
      </w:pPr>
      <w:r w:rsidRPr="00C1077F">
        <w:rPr>
          <w:rFonts w:ascii="Arial" w:hAnsi="Arial" w:cs="Arial"/>
          <w:b/>
        </w:rPr>
        <w:t>Protein purification</w:t>
      </w:r>
    </w:p>
    <w:p w:rsidR="000B2DFB" w:rsidRPr="00C1077F" w:rsidRDefault="000B2DFB" w:rsidP="000B2DFB">
      <w:pPr>
        <w:spacing w:line="480" w:lineRule="auto"/>
        <w:rPr>
          <w:rFonts w:ascii="Arial" w:hAnsi="Arial" w:cs="Arial"/>
        </w:rPr>
      </w:pPr>
      <w:r w:rsidRPr="00C1077F">
        <w:rPr>
          <w:rFonts w:ascii="Arial" w:hAnsi="Arial" w:cs="Arial"/>
          <w:i/>
        </w:rPr>
        <w:t>S. oneidensis</w:t>
      </w:r>
      <w:r w:rsidRPr="00C1077F">
        <w:rPr>
          <w:rFonts w:ascii="Arial" w:hAnsi="Arial" w:cs="Arial"/>
        </w:rPr>
        <w:t xml:space="preserve"> carrying the </w:t>
      </w:r>
      <w:proofErr w:type="spellStart"/>
      <w:r w:rsidRPr="00C1077F">
        <w:rPr>
          <w:rFonts w:ascii="Arial" w:hAnsi="Arial" w:cs="Arial"/>
        </w:rPr>
        <w:t>pBAD_STC</w:t>
      </w:r>
      <w:r w:rsidRPr="00C1077F">
        <w:rPr>
          <w:rFonts w:ascii="Arial" w:hAnsi="Arial" w:cs="Arial"/>
          <w:vertAlign w:val="subscript"/>
        </w:rPr>
        <w:t>his</w:t>
      </w:r>
      <w:proofErr w:type="spellEnd"/>
      <w:r w:rsidRPr="00C1077F">
        <w:rPr>
          <w:rFonts w:ascii="Arial" w:hAnsi="Arial" w:cs="Arial"/>
        </w:rPr>
        <w:t xml:space="preserve"> plasmid was grown in LB medium, and the expression of </w:t>
      </w:r>
      <w:proofErr w:type="spellStart"/>
      <w:r w:rsidRPr="00C1077F">
        <w:rPr>
          <w:rFonts w:ascii="Arial" w:hAnsi="Arial" w:cs="Arial"/>
        </w:rPr>
        <w:t>STC</w:t>
      </w:r>
      <w:r w:rsidRPr="00C1077F">
        <w:rPr>
          <w:rFonts w:ascii="Arial" w:hAnsi="Arial" w:cs="Arial"/>
          <w:vertAlign w:val="subscript"/>
        </w:rPr>
        <w:t>his</w:t>
      </w:r>
      <w:proofErr w:type="spellEnd"/>
      <w:r w:rsidRPr="00C1077F">
        <w:rPr>
          <w:rFonts w:ascii="Arial" w:hAnsi="Arial" w:cs="Arial"/>
        </w:rPr>
        <w:t xml:space="preserve"> was induced with 0.1 mM L-arabinose. Cells were harvested at an OD</w:t>
      </w:r>
      <w:r w:rsidRPr="00C1077F">
        <w:rPr>
          <w:rFonts w:ascii="Arial" w:hAnsi="Arial" w:cs="Arial"/>
          <w:vertAlign w:val="subscript"/>
        </w:rPr>
        <w:t>600</w:t>
      </w:r>
      <w:r w:rsidRPr="00C1077F">
        <w:rPr>
          <w:rFonts w:ascii="Arial" w:hAnsi="Arial" w:cs="Arial"/>
        </w:rPr>
        <w:t xml:space="preserve"> of 0.6 and the </w:t>
      </w:r>
      <w:proofErr w:type="spellStart"/>
      <w:r w:rsidRPr="00C1077F">
        <w:rPr>
          <w:rFonts w:ascii="Arial" w:hAnsi="Arial" w:cs="Arial"/>
        </w:rPr>
        <w:t>periplasmic</w:t>
      </w:r>
      <w:proofErr w:type="spellEnd"/>
      <w:r w:rsidRPr="00C1077F">
        <w:rPr>
          <w:rFonts w:ascii="Arial" w:hAnsi="Arial" w:cs="Arial"/>
        </w:rPr>
        <w:t xml:space="preserve"> fraction was isolated as described above. The </w:t>
      </w:r>
      <w:proofErr w:type="spellStart"/>
      <w:r w:rsidRPr="00C1077F">
        <w:rPr>
          <w:rFonts w:ascii="Arial" w:hAnsi="Arial" w:cs="Arial"/>
        </w:rPr>
        <w:t>periplasmic</w:t>
      </w:r>
      <w:proofErr w:type="spellEnd"/>
      <w:r w:rsidRPr="00C1077F">
        <w:rPr>
          <w:rFonts w:ascii="Arial" w:hAnsi="Arial" w:cs="Arial"/>
        </w:rPr>
        <w:t xml:space="preserve"> fraction was loaded onto a His Trap affinity column (GE Healthcare, Germany) and the column was washed with 20 column volumes of washing buffer (20 mM sodium phosphate, 0.5 M </w:t>
      </w:r>
      <w:proofErr w:type="spellStart"/>
      <w:r w:rsidRPr="00C1077F">
        <w:rPr>
          <w:rFonts w:ascii="Arial" w:hAnsi="Arial" w:cs="Arial"/>
        </w:rPr>
        <w:t>NaCl</w:t>
      </w:r>
      <w:proofErr w:type="spellEnd"/>
      <w:r w:rsidRPr="00C1077F">
        <w:rPr>
          <w:rFonts w:ascii="Arial" w:hAnsi="Arial" w:cs="Arial"/>
        </w:rPr>
        <w:t xml:space="preserve">, 20 mM imidazole, </w:t>
      </w:r>
      <w:proofErr w:type="gramStart"/>
      <w:r w:rsidRPr="00C1077F">
        <w:rPr>
          <w:rFonts w:ascii="Arial" w:hAnsi="Arial" w:cs="Arial"/>
        </w:rPr>
        <w:t>pH</w:t>
      </w:r>
      <w:proofErr w:type="gramEnd"/>
      <w:r w:rsidRPr="00C1077F">
        <w:rPr>
          <w:rFonts w:ascii="Arial" w:hAnsi="Arial" w:cs="Arial"/>
        </w:rPr>
        <w:t xml:space="preserve"> 7.4). </w:t>
      </w:r>
      <w:proofErr w:type="spellStart"/>
      <w:r w:rsidRPr="00C1077F">
        <w:rPr>
          <w:rFonts w:ascii="Arial" w:hAnsi="Arial" w:cs="Arial"/>
        </w:rPr>
        <w:t>STC</w:t>
      </w:r>
      <w:r w:rsidRPr="00C1077F">
        <w:rPr>
          <w:rFonts w:ascii="Arial" w:hAnsi="Arial" w:cs="Arial"/>
          <w:vertAlign w:val="subscript"/>
        </w:rPr>
        <w:t>his</w:t>
      </w:r>
      <w:proofErr w:type="spellEnd"/>
      <w:r w:rsidRPr="00C1077F">
        <w:rPr>
          <w:rFonts w:ascii="Arial" w:hAnsi="Arial" w:cs="Arial"/>
        </w:rPr>
        <w:t xml:space="preserve"> was eluted using 10 column volumes of elution buffer (20 mM sodium phosphate, 0.5 M </w:t>
      </w:r>
      <w:proofErr w:type="spellStart"/>
      <w:r w:rsidRPr="00C1077F">
        <w:rPr>
          <w:rFonts w:ascii="Arial" w:hAnsi="Arial" w:cs="Arial"/>
        </w:rPr>
        <w:t>NaCl</w:t>
      </w:r>
      <w:proofErr w:type="spellEnd"/>
      <w:r w:rsidRPr="00C1077F">
        <w:rPr>
          <w:rFonts w:ascii="Arial" w:hAnsi="Arial" w:cs="Arial"/>
        </w:rPr>
        <w:t>, 0.5 M imidazole, pH 7.4). The protein was subsequently concentrated using centrifugal filter units (</w:t>
      </w:r>
      <w:proofErr w:type="spellStart"/>
      <w:r w:rsidRPr="00C1077F">
        <w:rPr>
          <w:rFonts w:ascii="Arial" w:hAnsi="Arial" w:cs="Arial"/>
        </w:rPr>
        <w:t>Amicon</w:t>
      </w:r>
      <w:proofErr w:type="spellEnd"/>
      <w:r w:rsidRPr="00C1077F">
        <w:rPr>
          <w:rFonts w:ascii="Arial" w:hAnsi="Arial" w:cs="Arial"/>
        </w:rPr>
        <w:t xml:space="preserve"> </w:t>
      </w:r>
      <w:proofErr w:type="spellStart"/>
      <w:r w:rsidRPr="00C1077F">
        <w:rPr>
          <w:rFonts w:ascii="Arial" w:hAnsi="Arial" w:cs="Arial"/>
        </w:rPr>
        <w:t>Ultracel</w:t>
      </w:r>
      <w:proofErr w:type="spellEnd"/>
      <w:r w:rsidRPr="00C1077F">
        <w:rPr>
          <w:rFonts w:ascii="Arial" w:hAnsi="Arial" w:cs="Arial"/>
        </w:rPr>
        <w:t xml:space="preserve"> 3-K, Mer</w:t>
      </w:r>
      <w:r>
        <w:rPr>
          <w:rFonts w:ascii="Arial" w:hAnsi="Arial" w:cs="Arial"/>
        </w:rPr>
        <w:t>c</w:t>
      </w:r>
      <w:r w:rsidRPr="00C1077F">
        <w:rPr>
          <w:rFonts w:ascii="Arial" w:hAnsi="Arial" w:cs="Arial"/>
        </w:rPr>
        <w:t>k Millipore, Ireland).</w:t>
      </w:r>
    </w:p>
    <w:p w:rsidR="000B2DFB" w:rsidRPr="00C1077F" w:rsidRDefault="000B2DFB" w:rsidP="000B2DFB">
      <w:pPr>
        <w:spacing w:line="480" w:lineRule="auto"/>
        <w:rPr>
          <w:rFonts w:ascii="Arial" w:hAnsi="Arial" w:cs="Arial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</w:rPr>
      </w:pPr>
      <w:r w:rsidRPr="00C1077F">
        <w:rPr>
          <w:rFonts w:ascii="Arial" w:hAnsi="Arial" w:cs="Arial"/>
          <w:b/>
        </w:rPr>
        <w:t xml:space="preserve">Enzyme assay with </w:t>
      </w:r>
      <w:proofErr w:type="spellStart"/>
      <w:r w:rsidRPr="00C1077F">
        <w:rPr>
          <w:rFonts w:ascii="Arial" w:hAnsi="Arial" w:cs="Arial"/>
          <w:b/>
        </w:rPr>
        <w:t>CymA</w:t>
      </w:r>
      <w:proofErr w:type="spellEnd"/>
      <w:r w:rsidRPr="00C1077F">
        <w:rPr>
          <w:rFonts w:ascii="Arial" w:hAnsi="Arial" w:cs="Arial"/>
          <w:b/>
        </w:rPr>
        <w:t xml:space="preserve"> and STC</w:t>
      </w:r>
    </w:p>
    <w:p w:rsidR="000B2DFB" w:rsidRPr="00C1077F" w:rsidRDefault="000B2DFB" w:rsidP="000B2DFB">
      <w:pPr>
        <w:spacing w:line="480" w:lineRule="auto"/>
        <w:rPr>
          <w:rFonts w:ascii="Arial" w:hAnsi="Arial" w:cs="Arial"/>
        </w:rPr>
      </w:pPr>
      <w:r w:rsidRPr="00C1077F">
        <w:rPr>
          <w:rFonts w:ascii="Arial" w:hAnsi="Arial" w:cs="Arial"/>
        </w:rPr>
        <w:t xml:space="preserve">The enzyme assay was conducted as described previously </w:t>
      </w:r>
      <w:r w:rsidRPr="00C1077F">
        <w:rPr>
          <w:rFonts w:ascii="Arial" w:hAnsi="Arial" w:cs="Arial"/>
          <w:noProof/>
        </w:rPr>
        <w:t>(Schuetz et al., 2009)</w:t>
      </w:r>
      <w:r w:rsidRPr="00C1077F">
        <w:rPr>
          <w:rFonts w:ascii="Arial" w:hAnsi="Arial" w:cs="Arial"/>
        </w:rPr>
        <w:t xml:space="preserve">. Strain JG11 was grown anaerobically in M9 minimal medium (see above). The </w:t>
      </w:r>
      <w:proofErr w:type="spellStart"/>
      <w:r w:rsidRPr="00C1077F">
        <w:rPr>
          <w:rFonts w:ascii="Arial" w:hAnsi="Arial" w:cs="Arial"/>
          <w:i/>
        </w:rPr>
        <w:t>cymA</w:t>
      </w:r>
      <w:proofErr w:type="spellEnd"/>
      <w:r w:rsidRPr="00C1077F">
        <w:rPr>
          <w:rFonts w:ascii="Arial" w:hAnsi="Arial" w:cs="Arial"/>
        </w:rPr>
        <w:t xml:space="preserve">-containing operon was induced with 0.43 µM </w:t>
      </w:r>
      <w:proofErr w:type="spellStart"/>
      <w:r w:rsidRPr="00C1077F">
        <w:rPr>
          <w:rFonts w:ascii="Arial" w:hAnsi="Arial" w:cs="Arial"/>
        </w:rPr>
        <w:t>anhydrotetracycline</w:t>
      </w:r>
      <w:proofErr w:type="spellEnd"/>
      <w:r w:rsidRPr="00C1077F">
        <w:rPr>
          <w:rFonts w:ascii="Arial" w:hAnsi="Arial" w:cs="Arial"/>
        </w:rPr>
        <w:t xml:space="preserve">. As a control, JG11 was grown under the same conditions without the addition of </w:t>
      </w:r>
      <w:proofErr w:type="spellStart"/>
      <w:r w:rsidRPr="00C1077F">
        <w:rPr>
          <w:rFonts w:ascii="Arial" w:hAnsi="Arial" w:cs="Arial"/>
        </w:rPr>
        <w:t>anhydrotetracycline</w:t>
      </w:r>
      <w:proofErr w:type="spellEnd"/>
      <w:r w:rsidRPr="00C1077F">
        <w:rPr>
          <w:rFonts w:ascii="Arial" w:hAnsi="Arial" w:cs="Arial"/>
        </w:rPr>
        <w:t xml:space="preserve">. Membrane fractions and purified protein were prepared as described above. The membrane fraction was added to an anoxic cuvette with 0.1 M HEPES and 10 mM glycerol-3-phosphate. The reaction was started via the addition of 1.5 </w:t>
      </w:r>
      <w:proofErr w:type="spellStart"/>
      <w:r w:rsidRPr="00C1077F">
        <w:rPr>
          <w:rFonts w:ascii="Arial" w:hAnsi="Arial" w:cs="Arial"/>
        </w:rPr>
        <w:t>nmol</w:t>
      </w:r>
      <w:proofErr w:type="spellEnd"/>
      <w:r w:rsidRPr="00C1077F">
        <w:rPr>
          <w:rFonts w:ascii="Arial" w:hAnsi="Arial" w:cs="Arial"/>
        </w:rPr>
        <w:t xml:space="preserve"> STC, and cytochrome reduction was observed at 552 nm using a Cary 50 spectrophotometer (Varian, Germany). The determined rates varied within a range of less than 10%. Membrane integrity was confirmed using NADH dehydrogenase activity </w:t>
      </w:r>
      <w:r w:rsidRPr="00C1077F">
        <w:rPr>
          <w:rFonts w:ascii="Arial" w:hAnsi="Arial" w:cs="Arial"/>
          <w:noProof/>
        </w:rPr>
        <w:t>(Osborn et al., 1972)</w:t>
      </w:r>
      <w:r w:rsidRPr="00C1077F">
        <w:rPr>
          <w:rFonts w:ascii="Arial" w:hAnsi="Arial" w:cs="Arial"/>
        </w:rPr>
        <w:t xml:space="preserve">. Briefly, 0.15 mg of membrane protein was added to 0.1 mM NADH in 100 </w:t>
      </w:r>
      <w:r w:rsidRPr="00C1077F">
        <w:rPr>
          <w:rFonts w:ascii="Arial" w:hAnsi="Arial" w:cs="Arial"/>
        </w:rPr>
        <w:lastRenderedPageBreak/>
        <w:t xml:space="preserve">mM HEPES buffer (pH 7.5) and the oxidation of NADH was monitored at 365 nm using a Cary 50 spectrophotometer. </w:t>
      </w: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Default="000B2DFB" w:rsidP="000B2DFB">
      <w:pPr>
        <w:spacing w:line="480" w:lineRule="auto"/>
        <w:rPr>
          <w:rFonts w:ascii="Arial" w:hAnsi="Arial" w:cs="Arial"/>
          <w:b/>
        </w:rPr>
      </w:pPr>
    </w:p>
    <w:p w:rsidR="000B2DFB" w:rsidRDefault="000B2DFB" w:rsidP="000B2DFB">
      <w:pPr>
        <w:spacing w:line="480" w:lineRule="auto"/>
        <w:rPr>
          <w:rFonts w:ascii="Arial" w:hAnsi="Arial" w:cs="Arial"/>
          <w:b/>
        </w:rPr>
      </w:pPr>
    </w:p>
    <w:p w:rsidR="000B2DFB" w:rsidRDefault="000B2DFB" w:rsidP="000B2DFB">
      <w:pPr>
        <w:spacing w:line="480" w:lineRule="auto"/>
        <w:rPr>
          <w:rFonts w:ascii="Arial" w:hAnsi="Arial" w:cs="Arial"/>
          <w:b/>
        </w:rPr>
      </w:pPr>
    </w:p>
    <w:p w:rsidR="000B2DFB" w:rsidRDefault="000B2DFB" w:rsidP="000B2DFB">
      <w:pPr>
        <w:spacing w:line="480" w:lineRule="auto"/>
        <w:rPr>
          <w:rFonts w:ascii="Arial" w:hAnsi="Arial" w:cs="Arial"/>
          <w:b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</w:rPr>
      </w:pPr>
      <w:r w:rsidRPr="00C1077F">
        <w:rPr>
          <w:rFonts w:ascii="Arial" w:hAnsi="Arial" w:cs="Arial"/>
          <w:b/>
        </w:rPr>
        <w:lastRenderedPageBreak/>
        <w:t>Supporting figures and tables</w:t>
      </w: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noProof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</w:rPr>
      </w:pPr>
      <w:r w:rsidRPr="00C1077F">
        <w:rPr>
          <w:rFonts w:ascii="Arial" w:hAnsi="Arial" w:cs="Arial"/>
          <w:b/>
          <w:noProof/>
          <w:lang w:val="de-DE"/>
        </w:rPr>
        <w:drawing>
          <wp:inline distT="0" distB="0" distL="0" distR="0" wp14:anchorId="639DABD2" wp14:editId="32D5868F">
            <wp:extent cx="5758180" cy="3062605"/>
            <wp:effectExtent l="0" t="0" r="0" b="4445"/>
            <wp:docPr id="13" name="Grafik 13" descr="Y:\Abb Paper\Abb\Abbildungen Paper Mimi_geordnet\fertig\Tab. 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:\Abb Paper\Abb\Abbildungen Paper Mimi_geordnet\fertig\Tab. S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z w:val="16"/>
          <w:szCs w:val="16"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</w:rPr>
      </w:pPr>
      <w:r w:rsidRPr="00C1077F">
        <w:rPr>
          <w:rFonts w:ascii="Arial" w:hAnsi="Arial" w:cs="Arial"/>
          <w:b/>
          <w:noProof/>
          <w:lang w:val="de-DE"/>
        </w:rPr>
        <w:drawing>
          <wp:inline distT="0" distB="0" distL="0" distR="0" wp14:anchorId="4497EBAC" wp14:editId="13390984">
            <wp:extent cx="5758180" cy="4358005"/>
            <wp:effectExtent l="0" t="0" r="0" b="4445"/>
            <wp:docPr id="14" name="Grafik 14" descr="Y:\Abb Paper\Abb\Abbildungen Paper Mimi_geordnet\fertig\Tab. 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Y:\Abb Paper\Abb\Abbildungen Paper Mimi_geordnet\fertig\Tab. S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</w:rPr>
      </w:pPr>
    </w:p>
    <w:p w:rsidR="000B2DFB" w:rsidRDefault="000B2DFB" w:rsidP="000B2DFB">
      <w:pPr>
        <w:spacing w:line="480" w:lineRule="auto"/>
        <w:rPr>
          <w:rFonts w:ascii="Arial" w:hAnsi="Arial" w:cs="Arial"/>
          <w:b/>
          <w:noProof/>
          <w:lang w:val="de-DE"/>
        </w:rPr>
      </w:pPr>
    </w:p>
    <w:p w:rsidR="000B2DFB" w:rsidRDefault="000B2DFB" w:rsidP="000B2DFB">
      <w:pPr>
        <w:spacing w:line="480" w:lineRule="auto"/>
        <w:rPr>
          <w:rFonts w:ascii="Arial" w:hAnsi="Arial" w:cs="Arial"/>
          <w:b/>
          <w:noProof/>
          <w:lang w:val="de-DE"/>
        </w:rPr>
      </w:pPr>
    </w:p>
    <w:p w:rsidR="000B2DFB" w:rsidRDefault="000B2DFB" w:rsidP="000B2DFB">
      <w:pPr>
        <w:spacing w:line="480" w:lineRule="auto"/>
        <w:rPr>
          <w:rFonts w:ascii="Arial" w:hAnsi="Arial" w:cs="Arial"/>
          <w:b/>
          <w:noProof/>
          <w:lang w:val="de-DE"/>
        </w:rPr>
      </w:pPr>
    </w:p>
    <w:p w:rsidR="000B2DFB" w:rsidRDefault="000B2DFB" w:rsidP="000B2DFB">
      <w:pPr>
        <w:spacing w:line="480" w:lineRule="auto"/>
        <w:rPr>
          <w:rFonts w:ascii="Arial" w:hAnsi="Arial" w:cs="Arial"/>
          <w:b/>
          <w:noProof/>
          <w:lang w:val="de-DE"/>
        </w:rPr>
      </w:pPr>
    </w:p>
    <w:p w:rsidR="000B2DFB" w:rsidRDefault="000B2DFB" w:rsidP="000B2DFB">
      <w:pPr>
        <w:spacing w:line="480" w:lineRule="auto"/>
        <w:rPr>
          <w:rFonts w:ascii="Arial" w:hAnsi="Arial" w:cs="Arial"/>
          <w:b/>
          <w:noProof/>
          <w:lang w:val="de-DE"/>
        </w:rPr>
      </w:pPr>
    </w:p>
    <w:p w:rsidR="000B2DFB" w:rsidRDefault="000B2DFB" w:rsidP="000B2DFB">
      <w:pPr>
        <w:spacing w:line="480" w:lineRule="auto"/>
        <w:rPr>
          <w:rFonts w:ascii="Arial" w:hAnsi="Arial" w:cs="Arial"/>
          <w:b/>
          <w:noProof/>
          <w:lang w:val="de-DE"/>
        </w:rPr>
      </w:pPr>
    </w:p>
    <w:p w:rsidR="000B2DFB" w:rsidRDefault="000B2DFB" w:rsidP="000B2DFB">
      <w:pPr>
        <w:spacing w:line="480" w:lineRule="auto"/>
        <w:rPr>
          <w:rFonts w:ascii="Arial" w:hAnsi="Arial" w:cs="Arial"/>
          <w:b/>
          <w:noProof/>
          <w:lang w:val="de-DE"/>
        </w:rPr>
      </w:pPr>
    </w:p>
    <w:p w:rsidR="000B2DFB" w:rsidRDefault="000B2DFB" w:rsidP="000B2DFB">
      <w:pPr>
        <w:spacing w:line="480" w:lineRule="auto"/>
        <w:rPr>
          <w:rFonts w:ascii="Arial" w:hAnsi="Arial" w:cs="Arial"/>
          <w:b/>
          <w:noProof/>
          <w:lang w:val="de-DE"/>
        </w:rPr>
      </w:pPr>
      <w:r>
        <w:rPr>
          <w:rFonts w:ascii="Arial" w:hAnsi="Arial" w:cs="Arial"/>
          <w:b/>
          <w:noProof/>
          <w:lang w:val="de-DE"/>
        </w:rPr>
        <w:lastRenderedPageBreak/>
        <w:t>Fig. S1</w:t>
      </w: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</w:rPr>
      </w:pPr>
      <w:r w:rsidRPr="00C1077F">
        <w:rPr>
          <w:rFonts w:ascii="Arial" w:hAnsi="Arial" w:cs="Arial"/>
          <w:b/>
          <w:noProof/>
          <w:lang w:val="de-DE"/>
        </w:rPr>
        <w:drawing>
          <wp:inline distT="0" distB="0" distL="0" distR="0" wp14:anchorId="0E2ED33D" wp14:editId="356A8D2C">
            <wp:extent cx="5439156" cy="2595372"/>
            <wp:effectExtent l="0" t="0" r="952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rmenter Abbildung Pape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156" cy="259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</w:rPr>
      </w:pPr>
    </w:p>
    <w:p w:rsidR="000B2DFB" w:rsidRPr="00C1077F" w:rsidRDefault="000B2DFB" w:rsidP="000B2DFB">
      <w:pPr>
        <w:spacing w:line="480" w:lineRule="auto"/>
        <w:rPr>
          <w:rFonts w:ascii="Arial" w:hAnsi="Arial" w:cs="Arial"/>
          <w:b/>
          <w:strike/>
        </w:rPr>
      </w:pPr>
    </w:p>
    <w:p w:rsidR="000B2DFB" w:rsidRPr="00C1077F" w:rsidRDefault="000B2DFB" w:rsidP="000B2DFB">
      <w:pPr>
        <w:autoSpaceDE w:val="0"/>
        <w:autoSpaceDN w:val="0"/>
        <w:adjustRightInd w:val="0"/>
        <w:spacing w:line="480" w:lineRule="auto"/>
        <w:rPr>
          <w:rFonts w:ascii="Arial" w:hAnsi="Arial" w:cs="Arial"/>
          <w:sz w:val="16"/>
          <w:szCs w:val="16"/>
        </w:rPr>
      </w:pPr>
    </w:p>
    <w:p w:rsidR="000B2DFB" w:rsidRDefault="000B2DFB" w:rsidP="000B2DFB">
      <w:pPr>
        <w:autoSpaceDE w:val="0"/>
        <w:autoSpaceDN w:val="0"/>
        <w:adjustRightInd w:val="0"/>
        <w:spacing w:line="480" w:lineRule="auto"/>
        <w:rPr>
          <w:rFonts w:ascii="Arial" w:hAnsi="Arial" w:cs="Arial"/>
          <w:sz w:val="16"/>
          <w:szCs w:val="16"/>
        </w:rPr>
      </w:pPr>
    </w:p>
    <w:p w:rsidR="000B2DFB" w:rsidRDefault="000B2DFB" w:rsidP="000B2DFB">
      <w:pPr>
        <w:autoSpaceDE w:val="0"/>
        <w:autoSpaceDN w:val="0"/>
        <w:adjustRightInd w:val="0"/>
        <w:spacing w:line="480" w:lineRule="auto"/>
        <w:rPr>
          <w:rFonts w:ascii="Arial" w:hAnsi="Arial" w:cs="Arial"/>
          <w:sz w:val="16"/>
          <w:szCs w:val="16"/>
        </w:rPr>
      </w:pPr>
    </w:p>
    <w:p w:rsidR="000B2DFB" w:rsidRDefault="000B2DFB" w:rsidP="000B2DFB">
      <w:pPr>
        <w:autoSpaceDE w:val="0"/>
        <w:autoSpaceDN w:val="0"/>
        <w:adjustRightInd w:val="0"/>
        <w:spacing w:line="480" w:lineRule="auto"/>
        <w:rPr>
          <w:rFonts w:ascii="Arial" w:hAnsi="Arial" w:cs="Arial"/>
          <w:sz w:val="16"/>
          <w:szCs w:val="16"/>
        </w:rPr>
      </w:pPr>
    </w:p>
    <w:p w:rsidR="000B2DFB" w:rsidRDefault="000B2DFB" w:rsidP="000B2DFB">
      <w:pPr>
        <w:autoSpaceDE w:val="0"/>
        <w:autoSpaceDN w:val="0"/>
        <w:adjustRightInd w:val="0"/>
        <w:spacing w:line="480" w:lineRule="auto"/>
        <w:rPr>
          <w:rFonts w:ascii="Arial" w:hAnsi="Arial" w:cs="Arial"/>
          <w:sz w:val="16"/>
          <w:szCs w:val="16"/>
        </w:rPr>
      </w:pPr>
    </w:p>
    <w:p w:rsidR="000B2DFB" w:rsidRDefault="000B2DFB" w:rsidP="000B2DFB">
      <w:pPr>
        <w:autoSpaceDE w:val="0"/>
        <w:autoSpaceDN w:val="0"/>
        <w:adjustRightInd w:val="0"/>
        <w:spacing w:line="480" w:lineRule="auto"/>
        <w:rPr>
          <w:rFonts w:ascii="Arial" w:hAnsi="Arial" w:cs="Arial"/>
          <w:sz w:val="16"/>
          <w:szCs w:val="16"/>
        </w:rPr>
      </w:pPr>
    </w:p>
    <w:p w:rsidR="000B2DFB" w:rsidRDefault="000B2DFB" w:rsidP="000B2DFB">
      <w:pPr>
        <w:autoSpaceDE w:val="0"/>
        <w:autoSpaceDN w:val="0"/>
        <w:adjustRightInd w:val="0"/>
        <w:spacing w:line="480" w:lineRule="auto"/>
        <w:rPr>
          <w:rFonts w:ascii="Arial" w:hAnsi="Arial" w:cs="Arial"/>
          <w:sz w:val="16"/>
          <w:szCs w:val="16"/>
        </w:rPr>
      </w:pPr>
    </w:p>
    <w:p w:rsidR="000B2DFB" w:rsidRDefault="000B2DFB" w:rsidP="000B2DFB">
      <w:pPr>
        <w:autoSpaceDE w:val="0"/>
        <w:autoSpaceDN w:val="0"/>
        <w:adjustRightInd w:val="0"/>
        <w:spacing w:line="480" w:lineRule="auto"/>
        <w:rPr>
          <w:rFonts w:ascii="Arial" w:hAnsi="Arial" w:cs="Arial"/>
          <w:sz w:val="16"/>
          <w:szCs w:val="16"/>
        </w:rPr>
      </w:pPr>
    </w:p>
    <w:p w:rsidR="000B2DFB" w:rsidRDefault="000B2DFB" w:rsidP="000B2DFB">
      <w:pPr>
        <w:autoSpaceDE w:val="0"/>
        <w:autoSpaceDN w:val="0"/>
        <w:adjustRightInd w:val="0"/>
        <w:spacing w:line="480" w:lineRule="auto"/>
        <w:rPr>
          <w:rFonts w:ascii="Arial" w:hAnsi="Arial" w:cs="Arial"/>
          <w:sz w:val="16"/>
          <w:szCs w:val="16"/>
        </w:rPr>
      </w:pPr>
    </w:p>
    <w:p w:rsidR="000B2DFB" w:rsidRDefault="000B2DFB" w:rsidP="000B2DFB">
      <w:pPr>
        <w:autoSpaceDE w:val="0"/>
        <w:autoSpaceDN w:val="0"/>
        <w:adjustRightInd w:val="0"/>
        <w:spacing w:line="480" w:lineRule="auto"/>
        <w:rPr>
          <w:rFonts w:ascii="Arial" w:hAnsi="Arial" w:cs="Arial"/>
          <w:sz w:val="16"/>
          <w:szCs w:val="16"/>
        </w:rPr>
      </w:pPr>
    </w:p>
    <w:p w:rsidR="000B2DFB" w:rsidRDefault="000B2DFB" w:rsidP="000B2DFB">
      <w:pPr>
        <w:autoSpaceDE w:val="0"/>
        <w:autoSpaceDN w:val="0"/>
        <w:adjustRightInd w:val="0"/>
        <w:spacing w:line="480" w:lineRule="auto"/>
        <w:rPr>
          <w:rFonts w:ascii="Arial" w:hAnsi="Arial" w:cs="Arial"/>
          <w:sz w:val="16"/>
          <w:szCs w:val="16"/>
        </w:rPr>
      </w:pPr>
    </w:p>
    <w:p w:rsidR="000B2DFB" w:rsidRDefault="000B2DFB" w:rsidP="000B2DFB">
      <w:pPr>
        <w:autoSpaceDE w:val="0"/>
        <w:autoSpaceDN w:val="0"/>
        <w:adjustRightInd w:val="0"/>
        <w:spacing w:line="480" w:lineRule="auto"/>
        <w:rPr>
          <w:rFonts w:ascii="Arial" w:hAnsi="Arial" w:cs="Arial"/>
          <w:sz w:val="16"/>
          <w:szCs w:val="16"/>
        </w:rPr>
      </w:pPr>
    </w:p>
    <w:p w:rsidR="000B2DFB" w:rsidRDefault="000B2DFB" w:rsidP="000B2DFB">
      <w:pPr>
        <w:autoSpaceDE w:val="0"/>
        <w:autoSpaceDN w:val="0"/>
        <w:adjustRightInd w:val="0"/>
        <w:spacing w:line="480" w:lineRule="auto"/>
        <w:rPr>
          <w:rFonts w:ascii="Arial" w:hAnsi="Arial" w:cs="Arial"/>
          <w:sz w:val="16"/>
          <w:szCs w:val="16"/>
        </w:rPr>
      </w:pPr>
    </w:p>
    <w:p w:rsidR="000B2DFB" w:rsidRDefault="000B2DFB" w:rsidP="000B2DFB">
      <w:pPr>
        <w:autoSpaceDE w:val="0"/>
        <w:autoSpaceDN w:val="0"/>
        <w:adjustRightInd w:val="0"/>
        <w:spacing w:line="480" w:lineRule="auto"/>
        <w:rPr>
          <w:rFonts w:ascii="Arial" w:hAnsi="Arial" w:cs="Arial"/>
          <w:sz w:val="16"/>
          <w:szCs w:val="16"/>
        </w:rPr>
      </w:pPr>
    </w:p>
    <w:p w:rsidR="000B2DFB" w:rsidRDefault="000B2DFB" w:rsidP="000B2DFB">
      <w:pPr>
        <w:autoSpaceDE w:val="0"/>
        <w:autoSpaceDN w:val="0"/>
        <w:adjustRightInd w:val="0"/>
        <w:spacing w:line="480" w:lineRule="auto"/>
        <w:rPr>
          <w:rFonts w:ascii="Arial" w:hAnsi="Arial" w:cs="Arial"/>
          <w:sz w:val="16"/>
          <w:szCs w:val="16"/>
        </w:rPr>
      </w:pPr>
    </w:p>
    <w:p w:rsidR="000B2DFB" w:rsidRDefault="000B2DFB" w:rsidP="000B2DFB">
      <w:pPr>
        <w:autoSpaceDE w:val="0"/>
        <w:autoSpaceDN w:val="0"/>
        <w:adjustRightInd w:val="0"/>
        <w:spacing w:line="480" w:lineRule="auto"/>
        <w:rPr>
          <w:rFonts w:ascii="Arial" w:hAnsi="Arial" w:cs="Arial"/>
          <w:sz w:val="16"/>
          <w:szCs w:val="16"/>
        </w:rPr>
      </w:pPr>
    </w:p>
    <w:p w:rsidR="000B2DFB" w:rsidRDefault="000B2DFB" w:rsidP="000B2DFB">
      <w:pPr>
        <w:autoSpaceDE w:val="0"/>
        <w:autoSpaceDN w:val="0"/>
        <w:adjustRightInd w:val="0"/>
        <w:spacing w:line="480" w:lineRule="auto"/>
        <w:rPr>
          <w:rFonts w:ascii="Arial" w:hAnsi="Arial" w:cs="Arial"/>
          <w:sz w:val="16"/>
          <w:szCs w:val="16"/>
        </w:rPr>
      </w:pPr>
    </w:p>
    <w:p w:rsidR="000B2DFB" w:rsidRDefault="000B2DFB" w:rsidP="000B2DFB">
      <w:pPr>
        <w:autoSpaceDE w:val="0"/>
        <w:autoSpaceDN w:val="0"/>
        <w:adjustRightInd w:val="0"/>
        <w:spacing w:line="480" w:lineRule="auto"/>
        <w:rPr>
          <w:rFonts w:ascii="Arial" w:hAnsi="Arial" w:cs="Arial"/>
          <w:sz w:val="16"/>
          <w:szCs w:val="16"/>
        </w:rPr>
      </w:pPr>
    </w:p>
    <w:p w:rsidR="000B2DFB" w:rsidRDefault="000B2DFB" w:rsidP="000B2DFB">
      <w:pPr>
        <w:autoSpaceDE w:val="0"/>
        <w:autoSpaceDN w:val="0"/>
        <w:adjustRightInd w:val="0"/>
        <w:spacing w:line="480" w:lineRule="auto"/>
        <w:rPr>
          <w:rFonts w:ascii="Arial" w:hAnsi="Arial" w:cs="Arial"/>
          <w:sz w:val="16"/>
          <w:szCs w:val="16"/>
        </w:rPr>
      </w:pPr>
    </w:p>
    <w:p w:rsidR="000B2DFB" w:rsidRDefault="000B2DFB" w:rsidP="000B2DFB">
      <w:pPr>
        <w:autoSpaceDE w:val="0"/>
        <w:autoSpaceDN w:val="0"/>
        <w:adjustRightInd w:val="0"/>
        <w:spacing w:line="480" w:lineRule="auto"/>
        <w:rPr>
          <w:rFonts w:ascii="Arial" w:hAnsi="Arial" w:cs="Arial"/>
          <w:sz w:val="16"/>
          <w:szCs w:val="16"/>
        </w:rPr>
      </w:pPr>
    </w:p>
    <w:p w:rsidR="000B2DFB" w:rsidRDefault="000B2DFB" w:rsidP="000B2DFB">
      <w:pPr>
        <w:autoSpaceDE w:val="0"/>
        <w:autoSpaceDN w:val="0"/>
        <w:adjustRightInd w:val="0"/>
        <w:spacing w:line="480" w:lineRule="auto"/>
        <w:rPr>
          <w:rFonts w:ascii="Arial" w:hAnsi="Arial" w:cs="Arial"/>
          <w:sz w:val="16"/>
          <w:szCs w:val="16"/>
        </w:rPr>
      </w:pPr>
    </w:p>
    <w:p w:rsidR="000B2DFB" w:rsidRDefault="000B2DFB" w:rsidP="000B2DFB">
      <w:pPr>
        <w:autoSpaceDE w:val="0"/>
        <w:autoSpaceDN w:val="0"/>
        <w:adjustRightInd w:val="0"/>
        <w:spacing w:line="480" w:lineRule="auto"/>
        <w:rPr>
          <w:rFonts w:ascii="Arial" w:hAnsi="Arial" w:cs="Arial"/>
          <w:sz w:val="16"/>
          <w:szCs w:val="16"/>
        </w:rPr>
      </w:pPr>
    </w:p>
    <w:p w:rsidR="000B2DFB" w:rsidRDefault="000B2DFB" w:rsidP="000B2DFB">
      <w:pPr>
        <w:autoSpaceDE w:val="0"/>
        <w:autoSpaceDN w:val="0"/>
        <w:adjustRightInd w:val="0"/>
        <w:spacing w:line="480" w:lineRule="auto"/>
        <w:rPr>
          <w:rFonts w:ascii="Arial" w:hAnsi="Arial" w:cs="Arial"/>
          <w:b/>
          <w:szCs w:val="16"/>
        </w:rPr>
      </w:pPr>
      <w:r w:rsidRPr="002F3A70">
        <w:rPr>
          <w:rFonts w:ascii="Arial" w:hAnsi="Arial" w:cs="Arial"/>
          <w:b/>
          <w:szCs w:val="16"/>
        </w:rPr>
        <w:lastRenderedPageBreak/>
        <w:t>Supporting figure and table caption</w:t>
      </w:r>
    </w:p>
    <w:p w:rsidR="000B2DFB" w:rsidRPr="002F3A70" w:rsidRDefault="000B2DFB" w:rsidP="000B2DFB">
      <w:pPr>
        <w:autoSpaceDE w:val="0"/>
        <w:autoSpaceDN w:val="0"/>
        <w:adjustRightInd w:val="0"/>
        <w:spacing w:line="480" w:lineRule="auto"/>
        <w:rPr>
          <w:rFonts w:ascii="Arial" w:hAnsi="Arial" w:cs="Arial"/>
          <w:b/>
          <w:sz w:val="40"/>
          <w:szCs w:val="16"/>
        </w:rPr>
      </w:pPr>
    </w:p>
    <w:p w:rsidR="000B2DFB" w:rsidRPr="002F3A70" w:rsidRDefault="000B2DFB" w:rsidP="000B2DFB">
      <w:pPr>
        <w:spacing w:line="480" w:lineRule="auto"/>
        <w:rPr>
          <w:rFonts w:ascii="Arial" w:hAnsi="Arial" w:cs="Arial"/>
          <w:b/>
          <w:szCs w:val="16"/>
        </w:rPr>
      </w:pPr>
      <w:r w:rsidRPr="002F3A70">
        <w:rPr>
          <w:rFonts w:ascii="Arial" w:hAnsi="Arial" w:cs="Arial"/>
          <w:b/>
          <w:szCs w:val="16"/>
        </w:rPr>
        <w:t xml:space="preserve">Tab. S1: </w:t>
      </w:r>
      <w:r w:rsidRPr="002F3A70">
        <w:rPr>
          <w:rFonts w:ascii="Arial" w:hAnsi="Arial" w:cs="Arial"/>
          <w:szCs w:val="16"/>
        </w:rPr>
        <w:t>List of strains used in this study.</w:t>
      </w:r>
      <w:r w:rsidRPr="002F3A70">
        <w:rPr>
          <w:rFonts w:ascii="Arial" w:hAnsi="Arial" w:cs="Arial"/>
          <w:b/>
          <w:szCs w:val="16"/>
        </w:rPr>
        <w:t xml:space="preserve"> </w:t>
      </w:r>
    </w:p>
    <w:p w:rsidR="000B2DFB" w:rsidRPr="002F3A70" w:rsidRDefault="000B2DFB" w:rsidP="000B2DFB">
      <w:pPr>
        <w:spacing w:line="480" w:lineRule="auto"/>
        <w:rPr>
          <w:rFonts w:ascii="Arial" w:hAnsi="Arial" w:cs="Arial"/>
          <w:b/>
          <w:szCs w:val="16"/>
        </w:rPr>
      </w:pPr>
    </w:p>
    <w:p w:rsidR="000B2DFB" w:rsidRPr="002F3A70" w:rsidRDefault="000B2DFB" w:rsidP="000B2DFB">
      <w:pPr>
        <w:spacing w:line="480" w:lineRule="auto"/>
        <w:rPr>
          <w:rFonts w:ascii="Arial" w:hAnsi="Arial" w:cs="Arial"/>
          <w:b/>
          <w:szCs w:val="16"/>
        </w:rPr>
      </w:pPr>
      <w:r w:rsidRPr="002F3A70">
        <w:rPr>
          <w:rFonts w:ascii="Arial" w:hAnsi="Arial" w:cs="Arial"/>
          <w:b/>
          <w:szCs w:val="16"/>
        </w:rPr>
        <w:t xml:space="preserve">Tab. S2: </w:t>
      </w:r>
      <w:r w:rsidRPr="002F3A70">
        <w:rPr>
          <w:rFonts w:ascii="Arial" w:hAnsi="Arial" w:cs="Arial"/>
          <w:szCs w:val="16"/>
        </w:rPr>
        <w:t xml:space="preserve">List of primers used in this study. </w:t>
      </w:r>
    </w:p>
    <w:p w:rsidR="000B2DFB" w:rsidRPr="002F3A70" w:rsidRDefault="000B2DFB" w:rsidP="000B2DFB">
      <w:pPr>
        <w:autoSpaceDE w:val="0"/>
        <w:autoSpaceDN w:val="0"/>
        <w:adjustRightInd w:val="0"/>
        <w:spacing w:line="480" w:lineRule="auto"/>
        <w:rPr>
          <w:rFonts w:ascii="Arial" w:hAnsi="Arial" w:cs="Arial"/>
          <w:b/>
          <w:sz w:val="40"/>
          <w:szCs w:val="16"/>
        </w:rPr>
      </w:pPr>
    </w:p>
    <w:p w:rsidR="000B2DFB" w:rsidRPr="002F3A70" w:rsidRDefault="000B2DFB" w:rsidP="000B2DFB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  <w:szCs w:val="16"/>
        </w:rPr>
      </w:pPr>
      <w:proofErr w:type="gramStart"/>
      <w:r w:rsidRPr="002F3A70">
        <w:rPr>
          <w:rFonts w:ascii="Arial" w:hAnsi="Arial" w:cs="Arial"/>
          <w:b/>
          <w:szCs w:val="16"/>
        </w:rPr>
        <w:t>Fig.</w:t>
      </w:r>
      <w:proofErr w:type="gramEnd"/>
      <w:r w:rsidRPr="002F3A70">
        <w:rPr>
          <w:rFonts w:ascii="Arial" w:hAnsi="Arial" w:cs="Arial"/>
          <w:b/>
          <w:szCs w:val="16"/>
        </w:rPr>
        <w:t xml:space="preserve"> S1: CAD-drawings of the utilized 2 l microbial electrochemical cell. </w:t>
      </w:r>
      <w:r w:rsidRPr="002F3A70">
        <w:rPr>
          <w:rFonts w:ascii="Arial" w:hAnsi="Arial" w:cs="Arial"/>
          <w:szCs w:val="16"/>
        </w:rPr>
        <w:t xml:space="preserve">a) Complete reactor setup. </w:t>
      </w:r>
      <w:proofErr w:type="gramStart"/>
      <w:r w:rsidRPr="002F3A70">
        <w:rPr>
          <w:rFonts w:ascii="Arial" w:hAnsi="Arial" w:cs="Arial"/>
          <w:szCs w:val="16"/>
        </w:rPr>
        <w:t>b</w:t>
      </w:r>
      <w:proofErr w:type="gramEnd"/>
      <w:r w:rsidRPr="002F3A70">
        <w:rPr>
          <w:rFonts w:ascii="Arial" w:hAnsi="Arial" w:cs="Arial"/>
          <w:szCs w:val="16"/>
        </w:rPr>
        <w:t>) detailed description of the components of the reactor lid.</w:t>
      </w:r>
    </w:p>
    <w:p w:rsidR="000B2DFB" w:rsidRPr="002F3A70" w:rsidRDefault="000B2DFB" w:rsidP="000B2DFB">
      <w:pPr>
        <w:autoSpaceDE w:val="0"/>
        <w:autoSpaceDN w:val="0"/>
        <w:adjustRightInd w:val="0"/>
        <w:spacing w:line="480" w:lineRule="auto"/>
        <w:rPr>
          <w:rFonts w:ascii="Arial" w:hAnsi="Arial" w:cs="Arial"/>
          <w:szCs w:val="16"/>
        </w:rPr>
      </w:pPr>
    </w:p>
    <w:p w:rsidR="000B2DFB" w:rsidRDefault="000B2DFB" w:rsidP="000B2DFB">
      <w:pPr>
        <w:autoSpaceDE w:val="0"/>
        <w:autoSpaceDN w:val="0"/>
        <w:adjustRightInd w:val="0"/>
        <w:spacing w:line="480" w:lineRule="auto"/>
        <w:rPr>
          <w:rFonts w:ascii="Arial" w:hAnsi="Arial" w:cs="Arial"/>
          <w:sz w:val="16"/>
          <w:szCs w:val="16"/>
        </w:rPr>
      </w:pPr>
    </w:p>
    <w:p w:rsidR="000B2DFB" w:rsidRPr="00C1077F" w:rsidRDefault="000B2DFB" w:rsidP="000B2DFB">
      <w:pPr>
        <w:autoSpaceDE w:val="0"/>
        <w:autoSpaceDN w:val="0"/>
        <w:adjustRightInd w:val="0"/>
        <w:spacing w:line="480" w:lineRule="auto"/>
        <w:rPr>
          <w:rFonts w:ascii="Arial" w:hAnsi="Arial" w:cs="Arial"/>
          <w:sz w:val="16"/>
          <w:szCs w:val="16"/>
        </w:rPr>
      </w:pPr>
      <w:bookmarkStart w:id="0" w:name="_GoBack"/>
      <w:bookmarkEnd w:id="0"/>
    </w:p>
    <w:p w:rsidR="00B91956" w:rsidRPr="008E7C81" w:rsidRDefault="008E7C81">
      <w:pPr>
        <w:rPr>
          <w:rFonts w:ascii="Arial" w:hAnsi="Arial" w:cs="Arial"/>
          <w:b/>
        </w:rPr>
      </w:pPr>
      <w:r w:rsidRPr="008E7C81">
        <w:rPr>
          <w:rFonts w:ascii="Arial" w:hAnsi="Arial" w:cs="Arial"/>
          <w:b/>
        </w:rPr>
        <w:t>References</w:t>
      </w:r>
    </w:p>
    <w:p w:rsidR="008E7C81" w:rsidRPr="008E7C81" w:rsidRDefault="008E7C81">
      <w:pPr>
        <w:rPr>
          <w:rFonts w:ascii="Arial" w:hAnsi="Arial" w:cs="Arial"/>
        </w:rPr>
      </w:pPr>
    </w:p>
    <w:p w:rsidR="008E7C81" w:rsidRDefault="008E7C81" w:rsidP="008E7C81">
      <w:pPr>
        <w:autoSpaceDE w:val="0"/>
        <w:autoSpaceDN w:val="0"/>
        <w:adjustRightInd w:val="0"/>
        <w:rPr>
          <w:rFonts w:ascii="Arial" w:eastAsiaTheme="minorHAnsi" w:hAnsi="Arial" w:cs="Arial"/>
          <w:lang w:eastAsia="en-US"/>
        </w:rPr>
      </w:pPr>
      <w:proofErr w:type="gramStart"/>
      <w:r w:rsidRPr="008E7C81">
        <w:rPr>
          <w:rFonts w:ascii="Arial" w:eastAsiaTheme="minorHAnsi" w:hAnsi="Arial" w:cs="Arial"/>
          <w:lang w:eastAsia="en-US"/>
        </w:rPr>
        <w:t>Ferry, J. G., Wolfe, R. S., 1976.</w:t>
      </w:r>
      <w:proofErr w:type="gramEnd"/>
      <w:r w:rsidRPr="008E7C81">
        <w:rPr>
          <w:rFonts w:ascii="Arial" w:eastAsiaTheme="minorHAnsi" w:hAnsi="Arial" w:cs="Arial"/>
          <w:lang w:eastAsia="en-US"/>
        </w:rPr>
        <w:t xml:space="preserve"> </w:t>
      </w:r>
      <w:proofErr w:type="gramStart"/>
      <w:r w:rsidRPr="008E7C81">
        <w:rPr>
          <w:rFonts w:ascii="Arial" w:eastAsiaTheme="minorHAnsi" w:hAnsi="Arial" w:cs="Arial"/>
          <w:lang w:eastAsia="en-US"/>
        </w:rPr>
        <w:t>Anaerobic degradation of benzoate to methane by a microbial consortium.</w:t>
      </w:r>
      <w:proofErr w:type="gramEnd"/>
      <w:r w:rsidRPr="008E7C81">
        <w:rPr>
          <w:rFonts w:ascii="Arial" w:eastAsiaTheme="minorHAnsi" w:hAnsi="Arial" w:cs="Arial"/>
          <w:lang w:eastAsia="en-US"/>
        </w:rPr>
        <w:t xml:space="preserve"> </w:t>
      </w:r>
      <w:proofErr w:type="gramStart"/>
      <w:r w:rsidRPr="008E7C81">
        <w:rPr>
          <w:rFonts w:ascii="Arial" w:eastAsiaTheme="minorHAnsi" w:hAnsi="Arial" w:cs="Arial"/>
          <w:lang w:eastAsia="en-US"/>
        </w:rPr>
        <w:t>Archives of microbiology.</w:t>
      </w:r>
      <w:proofErr w:type="gramEnd"/>
      <w:r w:rsidRPr="008E7C81">
        <w:rPr>
          <w:rFonts w:ascii="Arial" w:eastAsiaTheme="minorHAnsi" w:hAnsi="Arial" w:cs="Arial"/>
          <w:lang w:eastAsia="en-US"/>
        </w:rPr>
        <w:t xml:space="preserve"> 107</w:t>
      </w:r>
      <w:r w:rsidRPr="008E7C81">
        <w:rPr>
          <w:rFonts w:ascii="Arial" w:eastAsiaTheme="minorHAnsi" w:hAnsi="Arial" w:cs="Arial"/>
          <w:b/>
          <w:bCs/>
          <w:lang w:eastAsia="en-US"/>
        </w:rPr>
        <w:t xml:space="preserve">, </w:t>
      </w:r>
      <w:r w:rsidRPr="008E7C81">
        <w:rPr>
          <w:rFonts w:ascii="Arial" w:eastAsiaTheme="minorHAnsi" w:hAnsi="Arial" w:cs="Arial"/>
          <w:lang w:eastAsia="en-US"/>
        </w:rPr>
        <w:t>33-40.</w:t>
      </w:r>
    </w:p>
    <w:p w:rsidR="008E7C81" w:rsidRPr="008E7C81" w:rsidRDefault="008E7C81" w:rsidP="008E7C81">
      <w:pPr>
        <w:autoSpaceDE w:val="0"/>
        <w:autoSpaceDN w:val="0"/>
        <w:adjustRightInd w:val="0"/>
        <w:rPr>
          <w:rFonts w:ascii="Arial" w:hAnsi="Arial" w:cs="Arial"/>
        </w:rPr>
      </w:pPr>
    </w:p>
    <w:p w:rsidR="008E7C81" w:rsidRDefault="008E7C81" w:rsidP="008E7C81">
      <w:pPr>
        <w:autoSpaceDE w:val="0"/>
        <w:autoSpaceDN w:val="0"/>
        <w:adjustRightInd w:val="0"/>
        <w:rPr>
          <w:rFonts w:ascii="Arial" w:eastAsiaTheme="minorHAnsi" w:hAnsi="Arial" w:cs="Arial"/>
          <w:lang w:eastAsia="en-US"/>
        </w:rPr>
      </w:pPr>
      <w:r w:rsidRPr="008E7C81">
        <w:rPr>
          <w:rFonts w:ascii="Arial" w:eastAsiaTheme="minorHAnsi" w:hAnsi="Arial" w:cs="Arial"/>
          <w:lang w:eastAsia="en-US"/>
        </w:rPr>
        <w:t xml:space="preserve">Lutz, R., </w:t>
      </w:r>
      <w:proofErr w:type="spellStart"/>
      <w:r w:rsidRPr="008E7C81">
        <w:rPr>
          <w:rFonts w:ascii="Arial" w:eastAsiaTheme="minorHAnsi" w:hAnsi="Arial" w:cs="Arial"/>
          <w:lang w:eastAsia="en-US"/>
        </w:rPr>
        <w:t>Bujard</w:t>
      </w:r>
      <w:proofErr w:type="spellEnd"/>
      <w:r w:rsidRPr="008E7C81">
        <w:rPr>
          <w:rFonts w:ascii="Arial" w:eastAsiaTheme="minorHAnsi" w:hAnsi="Arial" w:cs="Arial"/>
          <w:lang w:eastAsia="en-US"/>
        </w:rPr>
        <w:t xml:space="preserve">, H., 1997. </w:t>
      </w:r>
      <w:proofErr w:type="gramStart"/>
      <w:r w:rsidRPr="008E7C81">
        <w:rPr>
          <w:rFonts w:ascii="Arial" w:eastAsiaTheme="minorHAnsi" w:hAnsi="Arial" w:cs="Arial"/>
          <w:lang w:eastAsia="en-US"/>
        </w:rPr>
        <w:t>Independent and tigh</w:t>
      </w:r>
      <w:r w:rsidRPr="008E7C81">
        <w:rPr>
          <w:rFonts w:ascii="Arial" w:eastAsiaTheme="minorHAnsi" w:hAnsi="Arial" w:cs="Arial"/>
          <w:lang w:eastAsia="en-US"/>
        </w:rPr>
        <w:t xml:space="preserve">t regulation of transcriptional </w:t>
      </w:r>
      <w:r w:rsidRPr="008E7C81">
        <w:rPr>
          <w:rFonts w:ascii="Arial" w:eastAsiaTheme="minorHAnsi" w:hAnsi="Arial" w:cs="Arial"/>
          <w:lang w:eastAsia="en-US"/>
        </w:rPr>
        <w:t xml:space="preserve">units in </w:t>
      </w:r>
      <w:r w:rsidRPr="008E7C81">
        <w:rPr>
          <w:rFonts w:ascii="Arial" w:eastAsiaTheme="minorHAnsi" w:hAnsi="Arial" w:cs="Arial"/>
          <w:i/>
          <w:iCs/>
          <w:lang w:eastAsia="en-US"/>
        </w:rPr>
        <w:t xml:space="preserve">Escherichia coli </w:t>
      </w:r>
      <w:r w:rsidRPr="008E7C81">
        <w:rPr>
          <w:rFonts w:ascii="Arial" w:eastAsiaTheme="minorHAnsi" w:hAnsi="Arial" w:cs="Arial"/>
          <w:lang w:eastAsia="en-US"/>
        </w:rPr>
        <w:t xml:space="preserve">via the </w:t>
      </w:r>
      <w:proofErr w:type="spellStart"/>
      <w:r w:rsidRPr="008E7C81">
        <w:rPr>
          <w:rFonts w:ascii="Arial" w:eastAsiaTheme="minorHAnsi" w:hAnsi="Arial" w:cs="Arial"/>
          <w:lang w:eastAsia="en-US"/>
        </w:rPr>
        <w:t>LacR</w:t>
      </w:r>
      <w:proofErr w:type="spellEnd"/>
      <w:r w:rsidRPr="008E7C81">
        <w:rPr>
          <w:rFonts w:ascii="Arial" w:eastAsiaTheme="minorHAnsi" w:hAnsi="Arial" w:cs="Arial"/>
          <w:lang w:eastAsia="en-US"/>
        </w:rPr>
        <w:t xml:space="preserve">/O, the </w:t>
      </w:r>
      <w:proofErr w:type="spellStart"/>
      <w:r w:rsidRPr="008E7C81">
        <w:rPr>
          <w:rFonts w:ascii="Arial" w:eastAsiaTheme="minorHAnsi" w:hAnsi="Arial" w:cs="Arial"/>
          <w:lang w:eastAsia="en-US"/>
        </w:rPr>
        <w:t>T</w:t>
      </w:r>
      <w:r w:rsidRPr="008E7C81">
        <w:rPr>
          <w:rFonts w:ascii="Arial" w:eastAsiaTheme="minorHAnsi" w:hAnsi="Arial" w:cs="Arial"/>
          <w:lang w:eastAsia="en-US"/>
        </w:rPr>
        <w:t>etR</w:t>
      </w:r>
      <w:proofErr w:type="spellEnd"/>
      <w:r w:rsidRPr="008E7C81">
        <w:rPr>
          <w:rFonts w:ascii="Arial" w:eastAsiaTheme="minorHAnsi" w:hAnsi="Arial" w:cs="Arial"/>
          <w:lang w:eastAsia="en-US"/>
        </w:rPr>
        <w:t xml:space="preserve">/O and </w:t>
      </w:r>
      <w:proofErr w:type="spellStart"/>
      <w:r w:rsidRPr="008E7C81">
        <w:rPr>
          <w:rFonts w:ascii="Arial" w:eastAsiaTheme="minorHAnsi" w:hAnsi="Arial" w:cs="Arial"/>
          <w:lang w:eastAsia="en-US"/>
        </w:rPr>
        <w:t>AraC</w:t>
      </w:r>
      <w:proofErr w:type="spellEnd"/>
      <w:r w:rsidRPr="008E7C81">
        <w:rPr>
          <w:rFonts w:ascii="Arial" w:eastAsiaTheme="minorHAnsi" w:hAnsi="Arial" w:cs="Arial"/>
          <w:lang w:eastAsia="en-US"/>
        </w:rPr>
        <w:t>/I1-I2 regulatory</w:t>
      </w:r>
      <w:r w:rsidRPr="008E7C81">
        <w:rPr>
          <w:rFonts w:ascii="Arial" w:eastAsiaTheme="minorHAnsi" w:hAnsi="Arial" w:cs="Arial"/>
          <w:lang w:eastAsia="en-US"/>
        </w:rPr>
        <w:t xml:space="preserve"> elements.</w:t>
      </w:r>
      <w:proofErr w:type="gramEnd"/>
      <w:r w:rsidRPr="008E7C81">
        <w:rPr>
          <w:rFonts w:ascii="Arial" w:eastAsiaTheme="minorHAnsi" w:hAnsi="Arial" w:cs="Arial"/>
          <w:lang w:eastAsia="en-US"/>
        </w:rPr>
        <w:t xml:space="preserve"> Nucleic Acids Res. 25</w:t>
      </w:r>
      <w:r w:rsidRPr="008E7C81">
        <w:rPr>
          <w:rFonts w:ascii="Arial" w:eastAsiaTheme="minorHAnsi" w:hAnsi="Arial" w:cs="Arial"/>
          <w:b/>
          <w:bCs/>
          <w:lang w:eastAsia="en-US"/>
        </w:rPr>
        <w:t xml:space="preserve">, </w:t>
      </w:r>
      <w:r w:rsidRPr="008E7C81">
        <w:rPr>
          <w:rFonts w:ascii="Arial" w:eastAsiaTheme="minorHAnsi" w:hAnsi="Arial" w:cs="Arial"/>
          <w:lang w:eastAsia="en-US"/>
        </w:rPr>
        <w:t>1203-10.</w:t>
      </w:r>
    </w:p>
    <w:p w:rsidR="008E7C81" w:rsidRPr="008E7C81" w:rsidRDefault="008E7C81" w:rsidP="008E7C81">
      <w:pPr>
        <w:autoSpaceDE w:val="0"/>
        <w:autoSpaceDN w:val="0"/>
        <w:adjustRightInd w:val="0"/>
        <w:rPr>
          <w:rFonts w:ascii="Arial" w:eastAsiaTheme="minorHAnsi" w:hAnsi="Arial" w:cs="Arial"/>
          <w:lang w:eastAsia="en-US"/>
        </w:rPr>
      </w:pPr>
    </w:p>
    <w:p w:rsidR="008E7C81" w:rsidRPr="008E7C81" w:rsidRDefault="008E7C81">
      <w:pPr>
        <w:rPr>
          <w:rFonts w:ascii="Arial" w:hAnsi="Arial" w:cs="Arial"/>
          <w:noProof/>
        </w:rPr>
      </w:pPr>
      <w:bookmarkStart w:id="1" w:name="_ENREF_50"/>
      <w:r w:rsidRPr="008E7C81">
        <w:rPr>
          <w:rFonts w:ascii="Arial" w:hAnsi="Arial" w:cs="Arial"/>
          <w:noProof/>
        </w:rPr>
        <w:t xml:space="preserve">Venkateswaran, K., et al., 1999. Polyphasic taxonomy of the genus </w:t>
      </w:r>
      <w:r w:rsidRPr="008E7C81">
        <w:rPr>
          <w:rFonts w:ascii="Arial" w:hAnsi="Arial" w:cs="Arial"/>
          <w:i/>
          <w:noProof/>
        </w:rPr>
        <w:t>Shewanella</w:t>
      </w:r>
      <w:r w:rsidRPr="008E7C81">
        <w:rPr>
          <w:rFonts w:ascii="Arial" w:hAnsi="Arial" w:cs="Arial"/>
          <w:noProof/>
        </w:rPr>
        <w:t xml:space="preserve"> and description of </w:t>
      </w:r>
      <w:r w:rsidRPr="008E7C81">
        <w:rPr>
          <w:rFonts w:ascii="Arial" w:hAnsi="Arial" w:cs="Arial"/>
          <w:i/>
          <w:noProof/>
        </w:rPr>
        <w:t>Shewanella oneidensis</w:t>
      </w:r>
      <w:r w:rsidRPr="008E7C81">
        <w:rPr>
          <w:rFonts w:ascii="Arial" w:hAnsi="Arial" w:cs="Arial"/>
          <w:noProof/>
        </w:rPr>
        <w:t xml:space="preserve"> sp. nov. Int J Syst Bacteriol. 49 Pt 2</w:t>
      </w:r>
      <w:r w:rsidRPr="008E7C81">
        <w:rPr>
          <w:rFonts w:ascii="Arial" w:hAnsi="Arial" w:cs="Arial"/>
          <w:b/>
          <w:noProof/>
        </w:rPr>
        <w:t>,</w:t>
      </w:r>
      <w:r w:rsidRPr="008E7C81">
        <w:rPr>
          <w:rFonts w:ascii="Arial" w:hAnsi="Arial" w:cs="Arial"/>
          <w:noProof/>
        </w:rPr>
        <w:t xml:space="preserve"> 705-24.</w:t>
      </w:r>
      <w:bookmarkEnd w:id="1"/>
    </w:p>
    <w:p w:rsidR="008E7C81" w:rsidRDefault="008E7C81"/>
    <w:sectPr w:rsidR="008E7C81" w:rsidSect="008846FC">
      <w:footerReference w:type="default" r:id="rId10"/>
      <w:pgSz w:w="11906" w:h="16838"/>
      <w:pgMar w:top="1417" w:right="1417" w:bottom="1134" w:left="1417" w:header="708" w:footer="708" w:gutter="0"/>
      <w:lnNumType w:countBy="1" w:restart="continuous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8543C3">
      <w:r>
        <w:separator/>
      </w:r>
    </w:p>
  </w:endnote>
  <w:endnote w:type="continuationSeparator" w:id="0">
    <w:p w:rsidR="00000000" w:rsidRDefault="008543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46230055"/>
      <w:docPartObj>
        <w:docPartGallery w:val="Page Numbers (Bottom of Page)"/>
        <w:docPartUnique/>
      </w:docPartObj>
    </w:sdtPr>
    <w:sdtEndPr/>
    <w:sdtContent>
      <w:p w:rsidR="00424112" w:rsidRDefault="000B2DFB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7C81" w:rsidRPr="008E7C81">
          <w:rPr>
            <w:noProof/>
            <w:lang w:val="de-DE"/>
          </w:rPr>
          <w:t>8</w:t>
        </w:r>
        <w:r>
          <w:fldChar w:fldCharType="end"/>
        </w:r>
      </w:p>
    </w:sdtContent>
  </w:sdt>
  <w:p w:rsidR="00424112" w:rsidRDefault="008543C3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8543C3">
      <w:r>
        <w:separator/>
      </w:r>
    </w:p>
  </w:footnote>
  <w:footnote w:type="continuationSeparator" w:id="0">
    <w:p w:rsidR="00000000" w:rsidRDefault="008543C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DFB"/>
    <w:rsid w:val="000B2DFB"/>
    <w:rsid w:val="001763EE"/>
    <w:rsid w:val="0019736D"/>
    <w:rsid w:val="001A54B5"/>
    <w:rsid w:val="001D3B5B"/>
    <w:rsid w:val="002F6F81"/>
    <w:rsid w:val="003D1EF1"/>
    <w:rsid w:val="00441923"/>
    <w:rsid w:val="004E7BF2"/>
    <w:rsid w:val="0056339F"/>
    <w:rsid w:val="005B2857"/>
    <w:rsid w:val="005E2BB9"/>
    <w:rsid w:val="00615D18"/>
    <w:rsid w:val="00676462"/>
    <w:rsid w:val="007545C6"/>
    <w:rsid w:val="007E26AD"/>
    <w:rsid w:val="00840818"/>
    <w:rsid w:val="008543C3"/>
    <w:rsid w:val="008605CD"/>
    <w:rsid w:val="008E7C81"/>
    <w:rsid w:val="00914F2E"/>
    <w:rsid w:val="00950DDD"/>
    <w:rsid w:val="009E6237"/>
    <w:rsid w:val="00A50C48"/>
    <w:rsid w:val="00AC2B6F"/>
    <w:rsid w:val="00B11583"/>
    <w:rsid w:val="00B1777E"/>
    <w:rsid w:val="00B243D5"/>
    <w:rsid w:val="00B6300F"/>
    <w:rsid w:val="00B91956"/>
    <w:rsid w:val="00BB1245"/>
    <w:rsid w:val="00C30875"/>
    <w:rsid w:val="00C76201"/>
    <w:rsid w:val="00D278D2"/>
    <w:rsid w:val="00D85662"/>
    <w:rsid w:val="00DF2A65"/>
    <w:rsid w:val="00E00BC3"/>
    <w:rsid w:val="00EF73D3"/>
    <w:rsid w:val="00FB2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0B2DFB"/>
    <w:pPr>
      <w:spacing w:after="0" w:line="240" w:lineRule="auto"/>
    </w:pPr>
    <w:rPr>
      <w:rFonts w:eastAsiaTheme="minorEastAsia"/>
      <w:sz w:val="24"/>
      <w:szCs w:val="24"/>
      <w:lang w:val="en-US"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B2DFB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B2DFB"/>
    <w:rPr>
      <w:rFonts w:ascii="Tahoma" w:eastAsiaTheme="minorEastAsia" w:hAnsi="Tahoma" w:cs="Tahoma"/>
      <w:sz w:val="16"/>
      <w:szCs w:val="16"/>
      <w:lang w:val="en-US" w:eastAsia="de-DE"/>
    </w:rPr>
  </w:style>
  <w:style w:type="paragraph" w:styleId="Fuzeile">
    <w:name w:val="footer"/>
    <w:basedOn w:val="Standard"/>
    <w:link w:val="FuzeileZchn"/>
    <w:uiPriority w:val="99"/>
    <w:unhideWhenUsed/>
    <w:rsid w:val="000B2DFB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0B2DFB"/>
    <w:rPr>
      <w:rFonts w:eastAsiaTheme="minorEastAsia"/>
      <w:sz w:val="24"/>
      <w:szCs w:val="24"/>
      <w:lang w:val="en-US" w:eastAsia="de-DE"/>
    </w:rPr>
  </w:style>
  <w:style w:type="character" w:styleId="Zeilennummer">
    <w:name w:val="line number"/>
    <w:basedOn w:val="Absatz-Standardschriftart"/>
    <w:uiPriority w:val="99"/>
    <w:semiHidden/>
    <w:unhideWhenUsed/>
    <w:rsid w:val="000B2DF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0B2DFB"/>
    <w:pPr>
      <w:spacing w:after="0" w:line="240" w:lineRule="auto"/>
    </w:pPr>
    <w:rPr>
      <w:rFonts w:eastAsiaTheme="minorEastAsia"/>
      <w:sz w:val="24"/>
      <w:szCs w:val="24"/>
      <w:lang w:val="en-US"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B2DFB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B2DFB"/>
    <w:rPr>
      <w:rFonts w:ascii="Tahoma" w:eastAsiaTheme="minorEastAsia" w:hAnsi="Tahoma" w:cs="Tahoma"/>
      <w:sz w:val="16"/>
      <w:szCs w:val="16"/>
      <w:lang w:val="en-US" w:eastAsia="de-DE"/>
    </w:rPr>
  </w:style>
  <w:style w:type="paragraph" w:styleId="Fuzeile">
    <w:name w:val="footer"/>
    <w:basedOn w:val="Standard"/>
    <w:link w:val="FuzeileZchn"/>
    <w:uiPriority w:val="99"/>
    <w:unhideWhenUsed/>
    <w:rsid w:val="000B2DFB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0B2DFB"/>
    <w:rPr>
      <w:rFonts w:eastAsiaTheme="minorEastAsia"/>
      <w:sz w:val="24"/>
      <w:szCs w:val="24"/>
      <w:lang w:val="en-US" w:eastAsia="de-DE"/>
    </w:rPr>
  </w:style>
  <w:style w:type="character" w:styleId="Zeilennummer">
    <w:name w:val="line number"/>
    <w:basedOn w:val="Absatz-Standardschriftart"/>
    <w:uiPriority w:val="99"/>
    <w:semiHidden/>
    <w:unhideWhenUsed/>
    <w:rsid w:val="000B2D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892</Words>
  <Characters>5626</Characters>
  <Application>Microsoft Office Word</Application>
  <DocSecurity>0</DocSecurity>
  <Lines>46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Mimi</dc:creator>
  <cp:lastModifiedBy>Richter, Katrin (IAB)</cp:lastModifiedBy>
  <cp:revision>2</cp:revision>
  <dcterms:created xsi:type="dcterms:W3CDTF">2015-03-13T12:16:00Z</dcterms:created>
  <dcterms:modified xsi:type="dcterms:W3CDTF">2015-03-13T12:16:00Z</dcterms:modified>
</cp:coreProperties>
</file>