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1F3A5F"/>
          <w:sz w:val="28"/>
          <w:szCs w:val="28"/>
        </w:rPr>
        <w:t xml:space="preserve">D2 · Three strategic account plans</w:t>
      </w:r>
    </w:p>
    <w:p>
      <w:pPr>
        <w:spacing w:after="70" w:line="252"/>
      </w:pPr>
      <w:r>
        <w:rPr>
          <w:i/>
          <w:iCs/>
          <w:color w:val="52514E"/>
          <w:sz w:val="15"/>
          <w:szCs w:val="15"/>
        </w:rPr>
        <w:t xml:space="preserve">Strata Sense Technologies is fictional; all data synthetic (MBA capstone). Facts from DR1–DR3; ₹ value figures are hypotheses to validate in discovery.</w:t>
      </w:r>
    </w:p>
    <w:p>
      <w:pPr>
        <w:pStyle w:val="Heading1"/>
        <w:spacing w:after="60" w:before="0"/>
      </w:pPr>
      <w:r>
        <w:t xml:space="preserve">Account plan 1: Lotus Motors Ltd — expansion in a top-30 customer</w:t>
      </w:r>
    </w:p>
    <w:p>
      <w:pPr>
        <w:spacing w:after="70" w:line="252"/>
      </w:pPr>
      <w:r>
        <w:rPr>
          <w:b/>
          <w:bCs/>
          <w:color w:val="1F3A5F"/>
        </w:rPr>
        <w:t xml:space="preserve">Expansion</w:t>
      </w:r>
      <w:r>
        <w:rPr>
          <w:color w:val="52514E"/>
          <w:sz w:val="16"/>
          <w:szCs w:val="16"/>
        </w:rPr>
        <w:t xml:space="preserve">   ·   DR2 customer CU-1137 · top-30 by ARR (rank 4)</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00"/>
        <w:gridCol w:w="2503"/>
        <w:gridCol w:w="2600"/>
        <w:gridCol w:w="2503"/>
      </w:tblGrid>
      <w:tr>
        <w:trPr>
          <w:cantSplit/>
        </w:trPr>
        <w:tc>
          <w:tcPr>
            <w:tcW w:type="dxa" w:w="26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Fact (data room)</w:t>
            </w:r>
          </w:p>
        </w:tc>
        <w:tc>
          <w:tcPr>
            <w:tcW w:type="dxa" w:w="2503"/>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Value</w:t>
            </w:r>
          </w:p>
        </w:tc>
        <w:tc>
          <w:tcPr>
            <w:tcW w:type="dxa" w:w="26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Fact (data room)</w:t>
            </w:r>
          </w:p>
        </w:tc>
        <w:tc>
          <w:tcPr>
            <w:tcW w:type="dxa" w:w="2503"/>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Value</w:t>
            </w:r>
          </w:p>
        </w:tc>
      </w:tr>
      <w:tr>
        <w:trPr>
          <w:cantSplit/>
        </w:trPr>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ARR 31 Mar 2026</w:t>
            </w:r>
          </w:p>
        </w:tc>
        <w:tc>
          <w:tcPr>
            <w:tcW w:type="dxa" w:w="25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₹7.48 cr (flat since Mar 2024)</w:t>
            </w:r>
          </w:p>
        </w:tc>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Assets licensed / installed (est.)</w:t>
            </w:r>
          </w:p>
        </w:tc>
        <w:tc>
          <w:tcPr>
            <w:tcW w:type="dxa" w:w="25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6,417 / 18,133 (35%)</w:t>
            </w:r>
          </w:p>
        </w:tc>
      </w:tr>
      <w:tr>
        <w:trPr>
          <w:cantSplit/>
        </w:trPr>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Usage (assets reporting, 90 days)</w:t>
            </w:r>
          </w:p>
        </w:tc>
        <w:tc>
          <w:tcPr>
            <w:tcW w:type="dxa" w:w="25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97.5%: highest in the top 30</w:t>
            </w:r>
          </w:p>
        </w:tc>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Implied price per asset</w:t>
            </w:r>
          </w:p>
        </w:tc>
        <w:tc>
          <w:tcPr>
            <w:tcW w:type="dxa" w:w="25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₹11,657 / yr</w:t>
            </w:r>
          </w:p>
        </w:tc>
      </w:tr>
      <w:tr>
        <w:trPr>
          <w:cantSplit/>
        </w:trPr>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Plants</w:t>
            </w:r>
          </w:p>
        </w:tc>
        <w:tc>
          <w:tcPr>
            <w:tcW w:type="dxa" w:w="25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2 (India)</w:t>
            </w:r>
          </w:p>
        </w:tc>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Renewal date</w:t>
            </w:r>
          </w:p>
        </w:tc>
        <w:tc>
          <w:tcPr>
            <w:tcW w:type="dxa" w:w="25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13 Aug 2026 (Q2 FY27)</w:t>
            </w:r>
          </w:p>
        </w:tc>
      </w:tr>
      <w:tr>
        <w:trPr>
          <w:cantSplit/>
        </w:trPr>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Automation incumbent</w:t>
            </w:r>
          </w:p>
        </w:tc>
        <w:tc>
          <w:tcPr>
            <w:tcW w:type="dxa" w:w="25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Vektor Systems (not Helix)</w:t>
            </w:r>
          </w:p>
        </w:tc>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CSM assigned</w:t>
            </w:r>
          </w:p>
        </w:tc>
        <w:tc>
          <w:tcPr>
            <w:tcW w:type="dxa" w:w="25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Yes</w:t>
            </w:r>
          </w:p>
        </w:tc>
      </w:tr>
    </w:tbl>
    <w:p>
      <w:pPr>
        <w:pStyle w:val="Heading2"/>
        <w:keepNext/>
        <w:spacing w:after="40" w:before="110"/>
      </w:pPr>
      <w:r>
        <w:t xml:space="preserve">Why this account, and the play</w:t>
      </w:r>
    </w:p>
    <w:p>
      <w:pPr>
        <w:spacing w:after="70" w:line="252"/>
      </w:pPr>
      <w:r>
        <w:t xml:space="preserve">Lotus Motors uses almost every asset it pays for, yet its ARR has not moved in two years: nobody asked for the next plant area. It is the cleanest expansion case in the base: proven value, no Helix exposure, and a renewal in August that gives a natural decision date. Top-30 expansion fell from ₹21.3 cr in FY25 to ₹9.5 cr in FY26 (D1); this account alone could return a quarter of that gap. Play: co-term an expansion into the balance-of-plant assets (compressors, pumps, HVAC and utilities) with the August renewal, on a 2-year term.</w:t>
      </w:r>
    </w:p>
    <w:p>
      <w:pPr>
        <w:pStyle w:val="Heading2"/>
        <w:keepNext/>
        <w:spacing w:after="40" w:before="110"/>
      </w:pPr>
      <w:r>
        <w:t xml:space="preserve">Buying committee map</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50"/>
        <w:gridCol w:w="1050"/>
        <w:gridCol w:w="3000"/>
        <w:gridCol w:w="1400"/>
        <w:gridCol w:w="3106"/>
      </w:tblGrid>
      <w:tr>
        <w:trPr>
          <w:cantSplit/>
        </w:trPr>
        <w:tc>
          <w:tcPr>
            <w:tcW w:type="dxa" w:w="165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Role</w:t>
            </w:r>
          </w:p>
        </w:tc>
        <w:tc>
          <w:tcPr>
            <w:tcW w:type="dxa" w:w="105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Name</w:t>
            </w:r>
          </w:p>
        </w:tc>
        <w:tc>
          <w:tcPr>
            <w:tcW w:type="dxa" w:w="30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What they care about</w:t>
            </w:r>
          </w:p>
        </w:tc>
        <w:tc>
          <w:tcPr>
            <w:tcW w:type="dxa" w:w="14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Stance today</w:t>
            </w:r>
          </w:p>
        </w:tc>
        <w:tc>
          <w:tcPr>
            <w:tcW w:type="dxa" w:w="3106"/>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Our next move</w:t>
            </w:r>
          </w:p>
        </w:tc>
      </w:tr>
      <w:tr>
        <w:trPr>
          <w:cantSplit/>
        </w:trPr>
        <w:tc>
          <w:tcPr>
            <w:tcW w:type="dxa" w:w="16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Economic buyer: VP Manufacturing</w:t>
            </w:r>
          </w:p>
        </w:tc>
        <w:tc>
          <w:tcPr>
            <w:tcW w:type="dxa" w:w="10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TBC</w:t>
            </w:r>
          </w:p>
        </w:tc>
        <w:tc>
          <w:tcPr>
            <w:tcW w:type="dxa" w:w="3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Line uptime across both plants; capex vs opex</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Unknown</w:t>
            </w:r>
          </w:p>
        </w:tc>
        <w:tc>
          <w:tcPr>
            <w:tcW w:type="dxa" w:w="31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CSM + AE request exec review in April</w:t>
            </w:r>
          </w:p>
        </w:tc>
      </w:tr>
      <w:tr>
        <w:trPr>
          <w:cantSplit/>
        </w:trPr>
        <w:tc>
          <w:tcPr>
            <w:tcW w:type="dxa" w:w="16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Champion: Reliability / maintenance head</w:t>
            </w:r>
          </w:p>
        </w:tc>
        <w:tc>
          <w:tcPr>
            <w:tcW w:type="dxa" w:w="10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TBC</w:t>
            </w:r>
          </w:p>
        </w:tc>
        <w:tc>
          <w:tcPr>
            <w:tcW w:type="dxa" w:w="3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Fewer breakdowns; proof for his team</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Likely positive (98% usage)</w:t>
            </w:r>
          </w:p>
        </w:tc>
        <w:tc>
          <w:tcPr>
            <w:tcW w:type="dxa" w:w="31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Co-build the value case with his failure log</w:t>
            </w:r>
          </w:p>
        </w:tc>
      </w:tr>
      <w:tr>
        <w:trPr>
          <w:cantSplit/>
        </w:trPr>
        <w:tc>
          <w:tcPr>
            <w:tcW w:type="dxa" w:w="16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Plant heads (x2)</w:t>
            </w:r>
          </w:p>
        </w:tc>
        <w:tc>
          <w:tcPr>
            <w:tcW w:type="dxa" w:w="10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TBC</w:t>
            </w:r>
          </w:p>
        </w:tc>
        <w:tc>
          <w:tcPr>
            <w:tcW w:type="dxa" w:w="3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Output targets; overtime; spares</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Unknown</w:t>
            </w:r>
          </w:p>
        </w:tc>
        <w:tc>
          <w:tcPr>
            <w:tcW w:type="dxa" w:w="31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Site walk to map uncovered assets</w:t>
            </w:r>
          </w:p>
        </w:tc>
      </w:tr>
      <w:tr>
        <w:trPr>
          <w:cantSplit/>
        </w:trPr>
        <w:tc>
          <w:tcPr>
            <w:tcW w:type="dxa" w:w="16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CFO / finance controller</w:t>
            </w:r>
          </w:p>
        </w:tc>
        <w:tc>
          <w:tcPr>
            <w:tcW w:type="dxa" w:w="10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TBC</w:t>
            </w:r>
          </w:p>
        </w:tc>
        <w:tc>
          <w:tcPr>
            <w:tcW w:type="dxa" w:w="3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Payback; budget cycle; multi-year terms</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Unknown</w:t>
            </w:r>
          </w:p>
        </w:tc>
        <w:tc>
          <w:tcPr>
            <w:tcW w:type="dxa" w:w="31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Share 2-year savings summary in June</w:t>
            </w:r>
          </w:p>
        </w:tc>
      </w:tr>
      <w:tr>
        <w:trPr>
          <w:cantSplit/>
        </w:trPr>
        <w:tc>
          <w:tcPr>
            <w:tcW w:type="dxa" w:w="16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Procurement</w:t>
            </w:r>
          </w:p>
        </w:tc>
        <w:tc>
          <w:tcPr>
            <w:tcW w:type="dxa" w:w="10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TBC</w:t>
            </w:r>
          </w:p>
        </w:tc>
        <w:tc>
          <w:tcPr>
            <w:tcW w:type="dxa" w:w="3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Price per asset; renewal terms</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Will push discount</w:t>
            </w:r>
          </w:p>
        </w:tc>
        <w:tc>
          <w:tcPr>
            <w:tcW w:type="dxa" w:w="31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Give-get: term length for price, not free discount</w:t>
            </w:r>
          </w:p>
        </w:tc>
      </w:tr>
      <w:tr>
        <w:trPr>
          <w:cantSplit/>
        </w:trPr>
        <w:tc>
          <w:tcPr>
            <w:tcW w:type="dxa" w:w="16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IT / OT security</w:t>
            </w:r>
          </w:p>
        </w:tc>
        <w:tc>
          <w:tcPr>
            <w:tcW w:type="dxa" w:w="10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TBC</w:t>
            </w:r>
          </w:p>
        </w:tc>
        <w:tc>
          <w:tcPr>
            <w:tcW w:type="dxa" w:w="3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Data leaving the plant; access</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Neutral (already approved)</w:t>
            </w:r>
          </w:p>
        </w:tc>
        <w:tc>
          <w:tcPr>
            <w:tcW w:type="dxa" w:w="31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Reconfirm security review covers new assets</w:t>
            </w:r>
          </w:p>
        </w:tc>
      </w:tr>
    </w:tbl>
    <w:p>
      <w:pPr>
        <w:spacing w:after="60"/>
      </w:pPr>
      <w:r>
        <w:rPr>
          <w:i/>
          <w:iCs/>
          <w:color w:val="52514E"/>
          <w:sz w:val="14"/>
          <w:szCs w:val="14"/>
        </w:rPr>
        <w:t xml:space="preserve">Names: the CRM holds no named contacts (DR2 has no contact table). Every blank name is a discovery task, not an assumption.</w:t>
      </w:r>
    </w:p>
    <w:p>
      <w:pPr>
        <w:pStyle w:val="Heading2"/>
        <w:keepNext/>
        <w:spacing w:after="40" w:before="110"/>
      </w:pPr>
      <w:r>
        <w:t xml:space="preserve">Value hypothesis (₹, to be validated in discovery)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6606"/>
        <w:gridCol w:w="1400"/>
      </w:tblGrid>
      <w:tr>
        <w:trPr>
          <w:cantSplit/>
        </w:trPr>
        <w:tc>
          <w:tcPr>
            <w:tcW w:type="dxa" w:w="22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Driver</w:t>
            </w:r>
          </w:p>
        </w:tc>
        <w:tc>
          <w:tcPr>
            <w:tcW w:type="dxa" w:w="6606"/>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Hypothesis and arithmetic</w:t>
            </w:r>
          </w:p>
        </w:tc>
        <w:tc>
          <w:tcPr>
            <w:tcW w:type="dxa" w:w="14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 cr / yr</w:t>
            </w:r>
          </w:p>
        </w:tc>
      </w:tr>
      <w:tr>
        <w:trPr>
          <w:cantSplit/>
        </w:trPr>
        <w:tc>
          <w:tcPr>
            <w:tcW w:type="dxa" w:w="22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Avoided downtime</w:t>
            </w:r>
          </w:p>
        </w:tc>
        <w:tc>
          <w:tcPr>
            <w:tcW w:type="dxa" w:w="66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3,000 more assets; 8% line-critical (240); 0.35 failures/asset/yr (84); 50% caught early (42); 6 hrs saved each at ₹4 lakh/hr</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10.1</w:t>
            </w:r>
          </w:p>
        </w:tc>
      </w:tr>
      <w:tr>
        <w:trPr>
          <w:cantSplit/>
        </w:trPr>
        <w:tc>
          <w:tcPr>
            <w:tcW w:type="dxa" w:w="22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Maintenance cost</w:t>
            </w:r>
          </w:p>
        </w:tc>
        <w:tc>
          <w:tcPr>
            <w:tcW w:type="dxa" w:w="66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3,000 assets × ₹12,000 maintenance/yr × 12% shift from reactive to planned</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0.4</w:t>
            </w:r>
          </w:p>
        </w:tc>
      </w:tr>
      <w:tr>
        <w:trPr>
          <w:cantSplit/>
        </w:trPr>
        <w:tc>
          <w:tcPr>
            <w:tcW w:type="dxa" w:w="22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Spare-parts inventory</w:t>
            </w:r>
          </w:p>
        </w:tc>
        <w:tc>
          <w:tcPr>
            <w:tcW w:type="dxa" w:w="66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5% lower safety stock on ₹6 cr of balance-of-plant spares</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0.3</w:t>
            </w:r>
          </w:p>
        </w:tc>
      </w:tr>
      <w:tr>
        <w:trPr>
          <w:cantSplit/>
        </w:trPr>
        <w:tc>
          <w:tcPr>
            <w:tcW w:type="dxa" w:w="22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Total value vs price</w:t>
            </w:r>
          </w:p>
        </w:tc>
        <w:tc>
          <w:tcPr>
            <w:tcW w:type="dxa" w:w="66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Value ₹10.8 cr vs expansion price ~₹3.2 cr/yr (3,000 × ₹11,657 less 8% for 2-year term)</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3.4x</w:t>
            </w:r>
          </w:p>
        </w:tc>
      </w:tr>
    </w:tbl>
    <w:p>
      <w:pPr>
        <w:spacing w:after="60"/>
      </w:pPr>
      <w:r>
        <w:rPr>
          <w:i/>
          <w:iCs/>
          <w:color w:val="52514E"/>
          <w:sz w:val="14"/>
          <w:szCs w:val="14"/>
        </w:rPr>
        <w:t xml:space="preserve">Every input is a hypothesis for the discovery conversation. The asset count and price come from DR2; downtime cost, failure rates and spares value must come from the customer’s own maintenance records (D3 builds the full model).</w:t>
      </w:r>
    </w:p>
    <w:p>
      <w:pPr>
        <w:pStyle w:val="Heading2"/>
        <w:keepNext/>
        <w:spacing w:after="40" w:before="110"/>
      </w:pPr>
      <w:r>
        <w:t xml:space="preserve">Qualification (MEDDPICC)</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00"/>
        <w:gridCol w:w="7306"/>
        <w:gridCol w:w="1000"/>
      </w:tblGrid>
      <w:tr>
        <w:trPr>
          <w:cantSplit/>
        </w:trPr>
        <w:tc>
          <w:tcPr>
            <w:tcW w:type="dxa" w:w="19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Element</w:t>
            </w:r>
          </w:p>
        </w:tc>
        <w:tc>
          <w:tcPr>
            <w:tcW w:type="dxa" w:w="7306"/>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What we know / need</w:t>
            </w:r>
          </w:p>
        </w:tc>
        <w:tc>
          <w:tcPr>
            <w:tcW w:type="dxa" w:w="10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Status</w:t>
            </w:r>
          </w:p>
        </w:tc>
      </w:tr>
      <w:tr>
        <w:trPr>
          <w:cantSplit/>
        </w:trPr>
        <w:tc>
          <w:tcPr>
            <w:tcW w:type="dxa" w:w="1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Metrics</w:t>
            </w:r>
          </w:p>
        </w:tc>
        <w:tc>
          <w:tcPr>
            <w:tcW w:type="dxa" w:w="73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Need their breakdown log for 2025 and cost per line-hour</w:t>
            </w:r>
          </w:p>
        </w:tc>
        <w:tc>
          <w:tcPr>
            <w:tcW w:type="dxa" w:w="1000"/>
            <w:tcBorders>
              <w:top w:val="single" w:color="C9C8C2" w:sz="4"/>
              <w:left w:val="single" w:color="C9C8C2" w:sz="4"/>
              <w:bottom w:val="single" w:color="C9C8C2" w:sz="4"/>
              <w:right w:val="single" w:color="C9C8C2" w:sz="4"/>
            </w:tcBorders>
            <w:shd w:fill="FFF1CC" w:color="auto" w:val="clear"/>
            <w:tcMar>
              <w:top w:type="dxa" w:w="30"/>
              <w:left w:type="dxa" w:w="60"/>
              <w:bottom w:type="dxa" w:w="30"/>
              <w:right w:type="dxa" w:w="60"/>
            </w:tcMar>
          </w:tcPr>
          <w:p>
            <w:r>
              <w:rPr>
                <w:b w:val="false"/>
                <w:bCs w:val="false"/>
                <w:sz w:val="14"/>
                <w:szCs w:val="14"/>
              </w:rPr>
              <w:t xml:space="preserve">A</w:t>
            </w:r>
          </w:p>
        </w:tc>
      </w:tr>
      <w:tr>
        <w:trPr>
          <w:cantSplit/>
        </w:trPr>
        <w:tc>
          <w:tcPr>
            <w:tcW w:type="dxa" w:w="1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Economic buyer</w:t>
            </w:r>
          </w:p>
        </w:tc>
        <w:tc>
          <w:tcPr>
            <w:tcW w:type="dxa" w:w="73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VP Manufacturing not yet met</w:t>
            </w:r>
          </w:p>
        </w:tc>
        <w:tc>
          <w:tcPr>
            <w:tcW w:type="dxa" w:w="1000"/>
            <w:tcBorders>
              <w:top w:val="single" w:color="C9C8C2" w:sz="4"/>
              <w:left w:val="single" w:color="C9C8C2" w:sz="4"/>
              <w:bottom w:val="single" w:color="C9C8C2" w:sz="4"/>
              <w:right w:val="single" w:color="C9C8C2" w:sz="4"/>
            </w:tcBorders>
            <w:shd w:fill="FBDADA" w:color="auto" w:val="clear"/>
            <w:tcMar>
              <w:top w:type="dxa" w:w="30"/>
              <w:left w:type="dxa" w:w="60"/>
              <w:bottom w:type="dxa" w:w="30"/>
              <w:right w:type="dxa" w:w="60"/>
            </w:tcMar>
          </w:tcPr>
          <w:p>
            <w:r>
              <w:rPr>
                <w:b w:val="false"/>
                <w:bCs w:val="false"/>
                <w:sz w:val="14"/>
                <w:szCs w:val="14"/>
              </w:rPr>
              <w:t xml:space="preserve">R</w:t>
            </w:r>
          </w:p>
        </w:tc>
      </w:tr>
      <w:tr>
        <w:trPr>
          <w:cantSplit/>
        </w:trPr>
        <w:tc>
          <w:tcPr>
            <w:tcW w:type="dxa" w:w="1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Decision criteria</w:t>
            </w:r>
          </w:p>
        </w:tc>
        <w:tc>
          <w:tcPr>
            <w:tcW w:type="dxa" w:w="73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Likely payback and integration with Vektor systems</w:t>
            </w:r>
          </w:p>
        </w:tc>
        <w:tc>
          <w:tcPr>
            <w:tcW w:type="dxa" w:w="1000"/>
            <w:tcBorders>
              <w:top w:val="single" w:color="C9C8C2" w:sz="4"/>
              <w:left w:val="single" w:color="C9C8C2" w:sz="4"/>
              <w:bottom w:val="single" w:color="C9C8C2" w:sz="4"/>
              <w:right w:val="single" w:color="C9C8C2" w:sz="4"/>
            </w:tcBorders>
            <w:shd w:fill="FFF1CC" w:color="auto" w:val="clear"/>
            <w:tcMar>
              <w:top w:type="dxa" w:w="30"/>
              <w:left w:type="dxa" w:w="60"/>
              <w:bottom w:type="dxa" w:w="30"/>
              <w:right w:type="dxa" w:w="60"/>
            </w:tcMar>
          </w:tcPr>
          <w:p>
            <w:r>
              <w:rPr>
                <w:b w:val="false"/>
                <w:bCs w:val="false"/>
                <w:sz w:val="14"/>
                <w:szCs w:val="14"/>
              </w:rPr>
              <w:t xml:space="preserve">A</w:t>
            </w:r>
          </w:p>
        </w:tc>
      </w:tr>
      <w:tr>
        <w:trPr>
          <w:cantSplit/>
        </w:trPr>
        <w:tc>
          <w:tcPr>
            <w:tcW w:type="dxa" w:w="1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Decision process</w:t>
            </w:r>
          </w:p>
        </w:tc>
        <w:tc>
          <w:tcPr>
            <w:tcW w:type="dxa" w:w="73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Renewal already runs through procurement; confirm who signs expansion</w:t>
            </w:r>
          </w:p>
        </w:tc>
        <w:tc>
          <w:tcPr>
            <w:tcW w:type="dxa" w:w="1000"/>
            <w:tcBorders>
              <w:top w:val="single" w:color="C9C8C2" w:sz="4"/>
              <w:left w:val="single" w:color="C9C8C2" w:sz="4"/>
              <w:bottom w:val="single" w:color="C9C8C2" w:sz="4"/>
              <w:right w:val="single" w:color="C9C8C2" w:sz="4"/>
            </w:tcBorders>
            <w:shd w:fill="FFF1CC" w:color="auto" w:val="clear"/>
            <w:tcMar>
              <w:top w:type="dxa" w:w="30"/>
              <w:left w:type="dxa" w:w="60"/>
              <w:bottom w:type="dxa" w:w="30"/>
              <w:right w:type="dxa" w:w="60"/>
            </w:tcMar>
          </w:tcPr>
          <w:p>
            <w:r>
              <w:rPr>
                <w:b w:val="false"/>
                <w:bCs w:val="false"/>
                <w:sz w:val="14"/>
                <w:szCs w:val="14"/>
              </w:rPr>
              <w:t xml:space="preserve">A</w:t>
            </w:r>
          </w:p>
        </w:tc>
      </w:tr>
      <w:tr>
        <w:trPr>
          <w:cantSplit/>
        </w:trPr>
        <w:tc>
          <w:tcPr>
            <w:tcW w:type="dxa" w:w="1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Paper process</w:t>
            </w:r>
          </w:p>
        </w:tc>
        <w:tc>
          <w:tcPr>
            <w:tcW w:type="dxa" w:w="73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Co-term amendment to existing contract (low friction)</w:t>
            </w:r>
          </w:p>
        </w:tc>
        <w:tc>
          <w:tcPr>
            <w:tcW w:type="dxa" w:w="1000"/>
            <w:tcBorders>
              <w:top w:val="single" w:color="C9C8C2" w:sz="4"/>
              <w:left w:val="single" w:color="C9C8C2" w:sz="4"/>
              <w:bottom w:val="single" w:color="C9C8C2" w:sz="4"/>
              <w:right w:val="single" w:color="C9C8C2" w:sz="4"/>
            </w:tcBorders>
            <w:shd w:fill="D9F2E6" w:color="auto" w:val="clear"/>
            <w:tcMar>
              <w:top w:type="dxa" w:w="30"/>
              <w:left w:type="dxa" w:w="60"/>
              <w:bottom w:type="dxa" w:w="30"/>
              <w:right w:type="dxa" w:w="60"/>
            </w:tcMar>
          </w:tcPr>
          <w:p>
            <w:r>
              <w:rPr>
                <w:b w:val="false"/>
                <w:bCs w:val="false"/>
                <w:sz w:val="14"/>
                <w:szCs w:val="14"/>
              </w:rPr>
              <w:t xml:space="preserve">G</w:t>
            </w:r>
          </w:p>
        </w:tc>
      </w:tr>
      <w:tr>
        <w:trPr>
          <w:cantSplit/>
        </w:trPr>
        <w:tc>
          <w:tcPr>
            <w:tcW w:type="dxa" w:w="1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Identify pain</w:t>
            </w:r>
          </w:p>
        </w:tc>
        <w:tc>
          <w:tcPr>
            <w:tcW w:type="dxa" w:w="73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Uncovered balance-of-plant failures: to quantify on site walk</w:t>
            </w:r>
          </w:p>
        </w:tc>
        <w:tc>
          <w:tcPr>
            <w:tcW w:type="dxa" w:w="1000"/>
            <w:tcBorders>
              <w:top w:val="single" w:color="C9C8C2" w:sz="4"/>
              <w:left w:val="single" w:color="C9C8C2" w:sz="4"/>
              <w:bottom w:val="single" w:color="C9C8C2" w:sz="4"/>
              <w:right w:val="single" w:color="C9C8C2" w:sz="4"/>
            </w:tcBorders>
            <w:shd w:fill="FFF1CC" w:color="auto" w:val="clear"/>
            <w:tcMar>
              <w:top w:type="dxa" w:w="30"/>
              <w:left w:type="dxa" w:w="60"/>
              <w:bottom w:type="dxa" w:w="30"/>
              <w:right w:type="dxa" w:w="60"/>
            </w:tcMar>
          </w:tcPr>
          <w:p>
            <w:r>
              <w:rPr>
                <w:b w:val="false"/>
                <w:bCs w:val="false"/>
                <w:sz w:val="14"/>
                <w:szCs w:val="14"/>
              </w:rPr>
              <w:t xml:space="preserve">A</w:t>
            </w:r>
          </w:p>
        </w:tc>
      </w:tr>
      <w:tr>
        <w:trPr>
          <w:cantSplit/>
        </w:trPr>
        <w:tc>
          <w:tcPr>
            <w:tcW w:type="dxa" w:w="1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Champion</w:t>
            </w:r>
          </w:p>
        </w:tc>
        <w:tc>
          <w:tcPr>
            <w:tcW w:type="dxa" w:w="73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Reliability head: probable, not yet tested</w:t>
            </w:r>
          </w:p>
        </w:tc>
        <w:tc>
          <w:tcPr>
            <w:tcW w:type="dxa" w:w="1000"/>
            <w:tcBorders>
              <w:top w:val="single" w:color="C9C8C2" w:sz="4"/>
              <w:left w:val="single" w:color="C9C8C2" w:sz="4"/>
              <w:bottom w:val="single" w:color="C9C8C2" w:sz="4"/>
              <w:right w:val="single" w:color="C9C8C2" w:sz="4"/>
            </w:tcBorders>
            <w:shd w:fill="FFF1CC" w:color="auto" w:val="clear"/>
            <w:tcMar>
              <w:top w:type="dxa" w:w="30"/>
              <w:left w:type="dxa" w:w="60"/>
              <w:bottom w:type="dxa" w:w="30"/>
              <w:right w:type="dxa" w:w="60"/>
            </w:tcMar>
          </w:tcPr>
          <w:p>
            <w:r>
              <w:rPr>
                <w:b w:val="false"/>
                <w:bCs w:val="false"/>
                <w:sz w:val="14"/>
                <w:szCs w:val="14"/>
              </w:rPr>
              <w:t xml:space="preserve">A</w:t>
            </w:r>
          </w:p>
        </w:tc>
      </w:tr>
      <w:tr>
        <w:trPr>
          <w:cantSplit/>
        </w:trPr>
        <w:tc>
          <w:tcPr>
            <w:tcW w:type="dxa" w:w="1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Competition</w:t>
            </w:r>
          </w:p>
        </w:tc>
        <w:tc>
          <w:tcPr>
            <w:tcW w:type="dxa" w:w="73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No rival in the account; risk is "do nothing" at renewal</w:t>
            </w:r>
          </w:p>
        </w:tc>
        <w:tc>
          <w:tcPr>
            <w:tcW w:type="dxa" w:w="1000"/>
            <w:tcBorders>
              <w:top w:val="single" w:color="C9C8C2" w:sz="4"/>
              <w:left w:val="single" w:color="C9C8C2" w:sz="4"/>
              <w:bottom w:val="single" w:color="C9C8C2" w:sz="4"/>
              <w:right w:val="single" w:color="C9C8C2" w:sz="4"/>
            </w:tcBorders>
            <w:shd w:fill="D9F2E6" w:color="auto" w:val="clear"/>
            <w:tcMar>
              <w:top w:type="dxa" w:w="30"/>
              <w:left w:type="dxa" w:w="60"/>
              <w:bottom w:type="dxa" w:w="30"/>
              <w:right w:type="dxa" w:w="60"/>
            </w:tcMar>
          </w:tcPr>
          <w:p>
            <w:r>
              <w:rPr>
                <w:b w:val="false"/>
                <w:bCs w:val="false"/>
                <w:sz w:val="14"/>
                <w:szCs w:val="14"/>
              </w:rPr>
              <w:t xml:space="preserve">G</w:t>
            </w:r>
          </w:p>
        </w:tc>
      </w:tr>
    </w:tbl>
    <w:p>
      <w:pPr>
        <w:pStyle w:val="Heading2"/>
        <w:keepNext/>
        <w:spacing w:after="40" w:before="110"/>
      </w:pPr>
      <w:r>
        <w:t xml:space="preserve">Mutual action plan (buyer and Strata)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00"/>
        <w:gridCol w:w="6906"/>
        <w:gridCol w:w="2000"/>
      </w:tblGrid>
      <w:tr>
        <w:trPr>
          <w:cantSplit/>
        </w:trPr>
        <w:tc>
          <w:tcPr>
            <w:tcW w:type="dxa" w:w="13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By</w:t>
            </w:r>
          </w:p>
        </w:tc>
        <w:tc>
          <w:tcPr>
            <w:tcW w:type="dxa" w:w="6906"/>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Step</w:t>
            </w:r>
          </w:p>
        </w:tc>
        <w:tc>
          <w:tcPr>
            <w:tcW w:type="dxa" w:w="20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Owner</w:t>
            </w:r>
          </w:p>
        </w:tc>
      </w:tr>
      <w:tr>
        <w:trPr>
          <w:cantSplit/>
        </w:trPr>
        <w:tc>
          <w:tcPr>
            <w:tcW w:type="dxa" w:w="13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30 Apr</w:t>
            </w:r>
          </w:p>
        </w:tc>
        <w:tc>
          <w:tcPr>
            <w:tcW w:type="dxa" w:w="69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Exec review: usage results and uncovered asset map</w:t>
            </w:r>
          </w:p>
        </w:tc>
        <w:tc>
          <w:tcPr>
            <w:tcW w:type="dxa" w:w="2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Strata AE + CSM; VP Mfg</w:t>
            </w:r>
          </w:p>
        </w:tc>
      </w:tr>
      <w:tr>
        <w:trPr>
          <w:cantSplit/>
        </w:trPr>
        <w:tc>
          <w:tcPr>
            <w:tcW w:type="dxa" w:w="13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20 May</w:t>
            </w:r>
          </w:p>
        </w:tc>
        <w:tc>
          <w:tcPr>
            <w:tcW w:type="dxa" w:w="69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Site walk at both plants; failure log shared</w:t>
            </w:r>
          </w:p>
        </w:tc>
        <w:tc>
          <w:tcPr>
            <w:tcW w:type="dxa" w:w="2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Plant heads; reliability head</w:t>
            </w:r>
          </w:p>
        </w:tc>
      </w:tr>
      <w:tr>
        <w:trPr>
          <w:cantSplit/>
        </w:trPr>
        <w:tc>
          <w:tcPr>
            <w:tcW w:type="dxa" w:w="13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15 Jun</w:t>
            </w:r>
          </w:p>
        </w:tc>
        <w:tc>
          <w:tcPr>
            <w:tcW w:type="dxa" w:w="69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Joint value case agreed (their numbers)</w:t>
            </w:r>
          </w:p>
        </w:tc>
        <w:tc>
          <w:tcPr>
            <w:tcW w:type="dxa" w:w="2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Reliability head; Strata SE</w:t>
            </w:r>
          </w:p>
        </w:tc>
      </w:tr>
      <w:tr>
        <w:trPr>
          <w:cantSplit/>
        </w:trPr>
        <w:tc>
          <w:tcPr>
            <w:tcW w:type="dxa" w:w="13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10 Jul</w:t>
            </w:r>
          </w:p>
        </w:tc>
        <w:tc>
          <w:tcPr>
            <w:tcW w:type="dxa" w:w="69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Proposal: renewal + expansion, 2-year term options</w:t>
            </w:r>
          </w:p>
        </w:tc>
        <w:tc>
          <w:tcPr>
            <w:tcW w:type="dxa" w:w="2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Strata AE</w:t>
            </w:r>
          </w:p>
        </w:tc>
      </w:tr>
      <w:tr>
        <w:trPr>
          <w:cantSplit/>
        </w:trPr>
        <w:tc>
          <w:tcPr>
            <w:tcW w:type="dxa" w:w="13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31 Jul</w:t>
            </w:r>
          </w:p>
        </w:tc>
        <w:tc>
          <w:tcPr>
            <w:tcW w:type="dxa" w:w="69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Procurement and finance sign-off</w:t>
            </w:r>
          </w:p>
        </w:tc>
        <w:tc>
          <w:tcPr>
            <w:tcW w:type="dxa" w:w="2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CFO; procurement</w:t>
            </w:r>
          </w:p>
        </w:tc>
      </w:tr>
      <w:tr>
        <w:trPr>
          <w:cantSplit/>
        </w:trPr>
        <w:tc>
          <w:tcPr>
            <w:tcW w:type="dxa" w:w="13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13 Aug</w:t>
            </w:r>
          </w:p>
        </w:tc>
        <w:tc>
          <w:tcPr>
            <w:tcW w:type="dxa" w:w="69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Co-termed renewal and expansion signed</w:t>
            </w:r>
          </w:p>
        </w:tc>
        <w:tc>
          <w:tcPr>
            <w:tcW w:type="dxa" w:w="2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VP Mfg</w:t>
            </w:r>
          </w:p>
        </w:tc>
      </w:tr>
    </w:tbl>
    <w:p>
      <w:pPr>
        <w:pStyle w:val="Heading2"/>
        <w:keepNext/>
        <w:spacing w:after="40" w:before="110"/>
      </w:pPr>
      <w:r>
        <w:t xml:space="preserve">90-day plan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00"/>
        <w:gridCol w:w="6006"/>
        <w:gridCol w:w="2900"/>
      </w:tblGrid>
      <w:tr>
        <w:trPr>
          <w:cantSplit/>
        </w:trPr>
        <w:tc>
          <w:tcPr>
            <w:tcW w:type="dxa" w:w="13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Window</w:t>
            </w:r>
          </w:p>
        </w:tc>
        <w:tc>
          <w:tcPr>
            <w:tcW w:type="dxa" w:w="6006"/>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Actions</w:t>
            </w:r>
          </w:p>
        </w:tc>
        <w:tc>
          <w:tcPr>
            <w:tcW w:type="dxa" w:w="29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Exit test</w:t>
            </w:r>
          </w:p>
        </w:tc>
      </w:tr>
      <w:tr>
        <w:trPr>
          <w:cantSplit/>
        </w:trPr>
        <w:tc>
          <w:tcPr>
            <w:tcW w:type="dxa" w:w="13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Days 1–30</w:t>
            </w:r>
          </w:p>
        </w:tc>
        <w:tc>
          <w:tcPr>
            <w:tcW w:type="dxa" w:w="60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Exec review; name all six committee members; get failure log</w:t>
            </w:r>
          </w:p>
        </w:tc>
        <w:tc>
          <w:tcPr>
            <w:tcW w:type="dxa" w:w="2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≥4 contacts named; EB meeting held</w:t>
            </w:r>
          </w:p>
        </w:tc>
      </w:tr>
      <w:tr>
        <w:trPr>
          <w:cantSplit/>
        </w:trPr>
        <w:tc>
          <w:tcPr>
            <w:tcW w:type="dxa" w:w="13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Days 31–60</w:t>
            </w:r>
          </w:p>
        </w:tc>
        <w:tc>
          <w:tcPr>
            <w:tcW w:type="dxa" w:w="60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Site walks; joint value case; security reconfirmation</w:t>
            </w:r>
          </w:p>
        </w:tc>
        <w:tc>
          <w:tcPr>
            <w:tcW w:type="dxa" w:w="2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Value case signed off by champion</w:t>
            </w:r>
          </w:p>
        </w:tc>
      </w:tr>
      <w:tr>
        <w:trPr>
          <w:cantSplit/>
        </w:trPr>
        <w:tc>
          <w:tcPr>
            <w:tcW w:type="dxa" w:w="13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Days 61–90</w:t>
            </w:r>
          </w:p>
        </w:tc>
        <w:tc>
          <w:tcPr>
            <w:tcW w:type="dxa" w:w="60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Proposal with give-get pricing; finance review</w:t>
            </w:r>
          </w:p>
        </w:tc>
        <w:tc>
          <w:tcPr>
            <w:tcW w:type="dxa" w:w="2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Verbal yes before 31 Jul</w:t>
            </w:r>
          </w:p>
        </w:tc>
      </w:tr>
    </w:tbl>
    <w:p>
      <w:pPr>
        <w:spacing w:before="60"/>
      </w:pPr>
      <w:r>
        <w:rPr>
          <w:b/>
          <w:bCs/>
        </w:rPr>
        <w:t xml:space="preserve">Stop doing on this account: </w:t>
      </w:r>
      <w:r>
        <w:t xml:space="preserve">treating renewal as an admin event run by procurement alone; renewing flat without an expansion proposal.</w:t>
      </w:r>
    </w:p>
    <w:p>
      <w:r>
        <w:br w:type="page"/>
      </w:r>
    </w:p>
    <w:p>
      <w:pPr>
        <w:pStyle w:val="Heading1"/>
        <w:spacing w:after="60" w:before="0"/>
      </w:pPr>
      <w:r>
        <w:t xml:space="preserve">Account plan 2: Agni Renewables Industries Ltd — Helix displacement</w:t>
      </w:r>
    </w:p>
    <w:p>
      <w:pPr>
        <w:spacing w:after="70" w:line="252"/>
      </w:pPr>
      <w:r>
        <w:rPr>
          <w:b/>
          <w:bCs/>
          <w:color w:val="1F3A5F"/>
        </w:rPr>
        <w:t xml:space="preserve">Competitive displacement (Helix incumbent)</w:t>
      </w:r>
      <w:r>
        <w:rPr>
          <w:color w:val="52514E"/>
          <w:sz w:val="16"/>
          <w:szCs w:val="16"/>
        </w:rPr>
        <w:t xml:space="preserve">   ·   DR2 target T00084 · Strategic tier, EV rank 11 · named-40 Helix list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00"/>
        <w:gridCol w:w="2503"/>
        <w:gridCol w:w="2600"/>
        <w:gridCol w:w="2503"/>
      </w:tblGrid>
      <w:tr>
        <w:trPr>
          <w:cantSplit/>
        </w:trPr>
        <w:tc>
          <w:tcPr>
            <w:tcW w:type="dxa" w:w="26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Fact (data room)</w:t>
            </w:r>
          </w:p>
        </w:tc>
        <w:tc>
          <w:tcPr>
            <w:tcW w:type="dxa" w:w="2503"/>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Value</w:t>
            </w:r>
          </w:p>
        </w:tc>
        <w:tc>
          <w:tcPr>
            <w:tcW w:type="dxa" w:w="26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Fact (data room)</w:t>
            </w:r>
          </w:p>
        </w:tc>
        <w:tc>
          <w:tcPr>
            <w:tcW w:type="dxa" w:w="2503"/>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Value</w:t>
            </w:r>
          </w:p>
        </w:tc>
      </w:tr>
      <w:tr>
        <w:trPr>
          <w:cantSplit/>
        </w:trPr>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Segment / sub-sector</w:t>
            </w:r>
          </w:p>
        </w:tc>
        <w:tc>
          <w:tcPr>
            <w:tcW w:type="dxa" w:w="25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Energy &amp; utilities / thermal power</w:t>
            </w:r>
          </w:p>
        </w:tc>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Revenue band</w:t>
            </w:r>
          </w:p>
        </w:tc>
        <w:tc>
          <w:tcPr>
            <w:tcW w:type="dxa" w:w="25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&gt; ₹20,000 cr</w:t>
            </w:r>
          </w:p>
        </w:tc>
      </w:tr>
      <w:tr>
        <w:trPr>
          <w:cantSplit/>
        </w:trPr>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Plants</w:t>
            </w:r>
          </w:p>
        </w:tc>
        <w:tc>
          <w:tcPr>
            <w:tcW w:type="dxa" w:w="25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20</w:t>
            </w:r>
          </w:p>
        </w:tc>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Installed rotating assets (est.)</w:t>
            </w:r>
          </w:p>
        </w:tc>
        <w:tc>
          <w:tcPr>
            <w:tcW w:type="dxa" w:w="25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28,866</w:t>
            </w:r>
          </w:p>
        </w:tc>
      </w:tr>
      <w:tr>
        <w:trPr>
          <w:cantSplit/>
        </w:trPr>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Automation incumbent</w:t>
            </w:r>
          </w:p>
        </w:tc>
        <w:tc>
          <w:tcPr>
            <w:tcW w:type="dxa" w:w="25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Helix Automation</w:t>
            </w:r>
          </w:p>
        </w:tc>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Existing condition monitoring</w:t>
            </w:r>
          </w:p>
        </w:tc>
        <w:tc>
          <w:tcPr>
            <w:tcW w:type="dxa" w:w="25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Portable / route-based</w:t>
            </w:r>
          </w:p>
        </w:tc>
      </w:tr>
      <w:tr>
        <w:trPr>
          <w:cantSplit/>
        </w:trPr>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P(win | qualified) / expected 1st-yr ARR</w:t>
            </w:r>
          </w:p>
        </w:tc>
        <w:tc>
          <w:tcPr>
            <w:tcW w:type="dxa" w:w="25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0.42 / ₹1.28 cr</w:t>
            </w:r>
          </w:p>
        </w:tc>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FY26 engagement</w:t>
            </w:r>
          </w:p>
        </w:tc>
        <w:tc>
          <w:tcPr>
            <w:tcW w:type="dxa" w:w="25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1 touch, 1 contact; last activity 9 Apr 2025</w:t>
            </w:r>
          </w:p>
        </w:tc>
      </w:tr>
    </w:tbl>
    <w:p>
      <w:pPr>
        <w:pStyle w:val="Heading2"/>
        <w:keepNext/>
        <w:spacing w:after="40" w:before="110"/>
      </w:pPr>
      <w:r>
        <w:t xml:space="preserve">Why this account, and the play</w:t>
      </w:r>
    </w:p>
    <w:p>
      <w:pPr>
        <w:spacing w:after="70" w:line="252"/>
      </w:pPr>
      <w:r>
        <w:t xml:space="preserve">In FY26 Strata won only 7% of qualified deals in Helix-incumbent accounts, and none of 11 proposals where Helix was the named rival, even with a business case and several contacts (D1). A head-on replacement pitch will fail. Agni is on the named list because its size, route-based monitoring (a genuine gap Helix’s module does not close) and asset count make the upside worth one disciplined attempt. Play: do not attack Helix; land as the specialist layer on the assets where a forced outage is costliest (boiler feed pumps, ID/FD fans, coal mills) at one station, integrated with the Helix control system, through a paid pilot.</w:t>
      </w:r>
    </w:p>
    <w:p>
      <w:pPr>
        <w:pStyle w:val="Heading2"/>
        <w:keepNext/>
        <w:spacing w:after="40" w:before="110"/>
      </w:pPr>
      <w:r>
        <w:t xml:space="preserve">Buying committee map</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50"/>
        <w:gridCol w:w="1050"/>
        <w:gridCol w:w="3000"/>
        <w:gridCol w:w="1400"/>
        <w:gridCol w:w="3106"/>
      </w:tblGrid>
      <w:tr>
        <w:trPr>
          <w:cantSplit/>
        </w:trPr>
        <w:tc>
          <w:tcPr>
            <w:tcW w:type="dxa" w:w="165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Role</w:t>
            </w:r>
          </w:p>
        </w:tc>
        <w:tc>
          <w:tcPr>
            <w:tcW w:type="dxa" w:w="105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Name</w:t>
            </w:r>
          </w:p>
        </w:tc>
        <w:tc>
          <w:tcPr>
            <w:tcW w:type="dxa" w:w="30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What they care about</w:t>
            </w:r>
          </w:p>
        </w:tc>
        <w:tc>
          <w:tcPr>
            <w:tcW w:type="dxa" w:w="14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Stance today</w:t>
            </w:r>
          </w:p>
        </w:tc>
        <w:tc>
          <w:tcPr>
            <w:tcW w:type="dxa" w:w="3106"/>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Our next move</w:t>
            </w:r>
          </w:p>
        </w:tc>
      </w:tr>
      <w:tr>
        <w:trPr>
          <w:cantSplit/>
        </w:trPr>
        <w:tc>
          <w:tcPr>
            <w:tcW w:type="dxa" w:w="16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Economic buyer: Director, Generation</w:t>
            </w:r>
          </w:p>
        </w:tc>
        <w:tc>
          <w:tcPr>
            <w:tcW w:type="dxa" w:w="10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TBC</w:t>
            </w:r>
          </w:p>
        </w:tc>
        <w:tc>
          <w:tcPr>
            <w:tcW w:type="dxa" w:w="3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Plant load factor; forced-outage rate</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Unknown</w:t>
            </w:r>
          </w:p>
        </w:tc>
        <w:tc>
          <w:tcPr>
            <w:tcW w:type="dxa" w:w="31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Exec briefing via ABM (outage-cost benchmark)</w:t>
            </w:r>
          </w:p>
        </w:tc>
      </w:tr>
      <w:tr>
        <w:trPr>
          <w:cantSplit/>
        </w:trPr>
        <w:tc>
          <w:tcPr>
            <w:tcW w:type="dxa" w:w="16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Champion target: Station maintenance head</w:t>
            </w:r>
          </w:p>
        </w:tc>
        <w:tc>
          <w:tcPr>
            <w:tcW w:type="dxa" w:w="10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TBC</w:t>
            </w:r>
          </w:p>
        </w:tc>
        <w:tc>
          <w:tcPr>
            <w:tcW w:type="dxa" w:w="3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Route-based rounds miss failures between visits</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Unknown</w:t>
            </w:r>
          </w:p>
        </w:tc>
        <w:tc>
          <w:tcPr>
            <w:tcW w:type="dxa" w:w="31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Offer failure-mode review on 3 critical systems</w:t>
            </w:r>
          </w:p>
        </w:tc>
      </w:tr>
      <w:tr>
        <w:trPr>
          <w:cantSplit/>
        </w:trPr>
        <w:tc>
          <w:tcPr>
            <w:tcW w:type="dxa" w:w="16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Station head (pilot site)</w:t>
            </w:r>
          </w:p>
        </w:tc>
        <w:tc>
          <w:tcPr>
            <w:tcW w:type="dxa" w:w="10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TBC</w:t>
            </w:r>
          </w:p>
        </w:tc>
        <w:tc>
          <w:tcPr>
            <w:tcW w:type="dxa" w:w="3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Availability; safety</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Unknown</w:t>
            </w:r>
          </w:p>
        </w:tc>
        <w:tc>
          <w:tcPr>
            <w:tcW w:type="dxa" w:w="31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Pilot site selection with maintenance head</w:t>
            </w:r>
          </w:p>
        </w:tc>
      </w:tr>
      <w:tr>
        <w:trPr>
          <w:cantSplit/>
        </w:trPr>
        <w:tc>
          <w:tcPr>
            <w:tcW w:type="dxa" w:w="16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CFO</w:t>
            </w:r>
          </w:p>
        </w:tc>
        <w:tc>
          <w:tcPr>
            <w:tcW w:type="dxa" w:w="10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TBC</w:t>
            </w:r>
          </w:p>
        </w:tc>
        <w:tc>
          <w:tcPr>
            <w:tcW w:type="dxa" w:w="3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Regulated returns; penalty exposure</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Unknown</w:t>
            </w:r>
          </w:p>
        </w:tc>
        <w:tc>
          <w:tcPr>
            <w:tcW w:type="dxa" w:w="31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Outage-cost case in ₹ per MWh lost</w:t>
            </w:r>
          </w:p>
        </w:tc>
      </w:tr>
      <w:tr>
        <w:trPr>
          <w:cantSplit/>
        </w:trPr>
        <w:tc>
          <w:tcPr>
            <w:tcW w:type="dxa" w:w="16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Procurement</w:t>
            </w:r>
          </w:p>
        </w:tc>
        <w:tc>
          <w:tcPr>
            <w:tcW w:type="dxa" w:w="10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TBC</w:t>
            </w:r>
          </w:p>
        </w:tc>
        <w:tc>
          <w:tcPr>
            <w:tcW w:type="dxa" w:w="3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Rate contracts; Helix bundle price</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Will cite free Helix module</w:t>
            </w:r>
          </w:p>
        </w:tc>
        <w:tc>
          <w:tcPr>
            <w:tcW w:type="dxa" w:w="31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Price the pilot, not the enterprise</w:t>
            </w:r>
          </w:p>
        </w:tc>
      </w:tr>
      <w:tr>
        <w:trPr>
          <w:cantSplit/>
        </w:trPr>
        <w:tc>
          <w:tcPr>
            <w:tcW w:type="dxa" w:w="16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IT / OT security</w:t>
            </w:r>
          </w:p>
        </w:tc>
        <w:tc>
          <w:tcPr>
            <w:tcW w:type="dxa" w:w="10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TBC</w:t>
            </w:r>
          </w:p>
        </w:tc>
        <w:tc>
          <w:tcPr>
            <w:tcW w:type="dxa" w:w="3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Grid-critical OT; data residency</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Likely sceptical</w:t>
            </w:r>
          </w:p>
        </w:tc>
        <w:tc>
          <w:tcPr>
            <w:tcW w:type="dxa" w:w="31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Early security pack; on-premise option question for CPO</w:t>
            </w:r>
          </w:p>
        </w:tc>
      </w:tr>
      <w:tr>
        <w:trPr>
          <w:cantSplit/>
        </w:trPr>
        <w:tc>
          <w:tcPr>
            <w:tcW w:type="dxa" w:w="16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Helix account team (influencer)</w:t>
            </w:r>
          </w:p>
        </w:tc>
        <w:tc>
          <w:tcPr>
            <w:tcW w:type="dxa" w:w="10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w:t>
            </w:r>
          </w:p>
        </w:tc>
        <w:tc>
          <w:tcPr>
            <w:tcW w:type="dxa" w:w="3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Protecting the bundle</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Opposed</w:t>
            </w:r>
          </w:p>
        </w:tc>
        <w:tc>
          <w:tcPr>
            <w:tcW w:type="dxa" w:w="31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Position as integration partner, not replacement</w:t>
            </w:r>
          </w:p>
        </w:tc>
      </w:tr>
    </w:tbl>
    <w:p>
      <w:pPr>
        <w:spacing w:after="60"/>
      </w:pPr>
      <w:r>
        <w:rPr>
          <w:i/>
          <w:iCs/>
          <w:color w:val="52514E"/>
          <w:sz w:val="14"/>
          <w:szCs w:val="14"/>
        </w:rPr>
        <w:t xml:space="preserve">Names: the CRM holds one contact, not named in the export, last touched in April 2025. Every blank name is a discovery task, not an assumption.</w:t>
      </w:r>
    </w:p>
    <w:p>
      <w:pPr>
        <w:pStyle w:val="Heading2"/>
        <w:keepNext/>
        <w:spacing w:after="40" w:before="110"/>
      </w:pPr>
      <w:r>
        <w:t xml:space="preserve">Value hypothesis (₹, to be validated in discovery)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6606"/>
        <w:gridCol w:w="1400"/>
      </w:tblGrid>
      <w:tr>
        <w:trPr>
          <w:cantSplit/>
        </w:trPr>
        <w:tc>
          <w:tcPr>
            <w:tcW w:type="dxa" w:w="22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Driver</w:t>
            </w:r>
          </w:p>
        </w:tc>
        <w:tc>
          <w:tcPr>
            <w:tcW w:type="dxa" w:w="6606"/>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Hypothesis and arithmetic</w:t>
            </w:r>
          </w:p>
        </w:tc>
        <w:tc>
          <w:tcPr>
            <w:tcW w:type="dxa" w:w="14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 cr / yr</w:t>
            </w:r>
          </w:p>
        </w:tc>
      </w:tr>
      <w:tr>
        <w:trPr>
          <w:cantSplit/>
        </w:trPr>
        <w:tc>
          <w:tcPr>
            <w:tcW w:type="dxa" w:w="22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Avoided forced outage</w:t>
            </w:r>
          </w:p>
        </w:tc>
        <w:tc>
          <w:tcPr>
            <w:tcW w:type="dxa" w:w="66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Pilot station: 2 forced outages/yr on monitored systems avoided × 10 hrs × 500 MW × ₹4/kWh lost generation</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4.0</w:t>
            </w:r>
          </w:p>
        </w:tc>
      </w:tr>
      <w:tr>
        <w:trPr>
          <w:cantSplit/>
        </w:trPr>
        <w:tc>
          <w:tcPr>
            <w:tcW w:type="dxa" w:w="22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Maintenance rounds</w:t>
            </w:r>
          </w:p>
        </w:tc>
        <w:tc>
          <w:tcPr>
            <w:tcW w:type="dxa" w:w="66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Replace part of route-based rounds on 600 assets: 2 technicians redeployed</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0.2</w:t>
            </w:r>
          </w:p>
        </w:tc>
      </w:tr>
      <w:tr>
        <w:trPr>
          <w:cantSplit/>
        </w:trPr>
        <w:tc>
          <w:tcPr>
            <w:tcW w:type="dxa" w:w="22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Total value vs price</w:t>
            </w:r>
          </w:p>
        </w:tc>
        <w:tc>
          <w:tcPr>
            <w:tcW w:type="dxa" w:w="66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Value ₹4.2 cr at one station vs pilot ~₹0.7 cr/yr (600 assets) → scale path to ₹1.3 cr+ across stations</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6.0x</w:t>
            </w:r>
          </w:p>
        </w:tc>
      </w:tr>
    </w:tbl>
    <w:p>
      <w:pPr>
        <w:spacing w:after="60"/>
      </w:pPr>
      <w:r>
        <w:rPr>
          <w:i/>
          <w:iCs/>
          <w:color w:val="52514E"/>
          <w:sz w:val="14"/>
          <w:szCs w:val="14"/>
        </w:rPr>
        <w:t xml:space="preserve">Unit size, tariff and outage frequency are illustrative placeholders to be replaced with Agni’s own data in discovery. If Helix makes its module free (a likely market move), the value case must stand on the uncovered critical assets, not on price.</w:t>
      </w:r>
    </w:p>
    <w:p>
      <w:pPr>
        <w:pStyle w:val="Heading2"/>
        <w:keepNext/>
        <w:spacing w:after="40" w:before="110"/>
      </w:pPr>
      <w:r>
        <w:t xml:space="preserve">Qualification (MEDDPICC)</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00"/>
        <w:gridCol w:w="7306"/>
        <w:gridCol w:w="1000"/>
      </w:tblGrid>
      <w:tr>
        <w:trPr>
          <w:cantSplit/>
        </w:trPr>
        <w:tc>
          <w:tcPr>
            <w:tcW w:type="dxa" w:w="19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Element</w:t>
            </w:r>
          </w:p>
        </w:tc>
        <w:tc>
          <w:tcPr>
            <w:tcW w:type="dxa" w:w="7306"/>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What we know / need</w:t>
            </w:r>
          </w:p>
        </w:tc>
        <w:tc>
          <w:tcPr>
            <w:tcW w:type="dxa" w:w="10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Status</w:t>
            </w:r>
          </w:p>
        </w:tc>
      </w:tr>
      <w:tr>
        <w:trPr>
          <w:cantSplit/>
        </w:trPr>
        <w:tc>
          <w:tcPr>
            <w:tcW w:type="dxa" w:w="1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Metrics</w:t>
            </w:r>
          </w:p>
        </w:tc>
        <w:tc>
          <w:tcPr>
            <w:tcW w:type="dxa" w:w="73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Forced-outage hours and cost per hour at the pilot station: unknown</w:t>
            </w:r>
          </w:p>
        </w:tc>
        <w:tc>
          <w:tcPr>
            <w:tcW w:type="dxa" w:w="1000"/>
            <w:tcBorders>
              <w:top w:val="single" w:color="C9C8C2" w:sz="4"/>
              <w:left w:val="single" w:color="C9C8C2" w:sz="4"/>
              <w:bottom w:val="single" w:color="C9C8C2" w:sz="4"/>
              <w:right w:val="single" w:color="C9C8C2" w:sz="4"/>
            </w:tcBorders>
            <w:shd w:fill="FBDADA" w:color="auto" w:val="clear"/>
            <w:tcMar>
              <w:top w:type="dxa" w:w="30"/>
              <w:left w:type="dxa" w:w="60"/>
              <w:bottom w:type="dxa" w:w="30"/>
              <w:right w:type="dxa" w:w="60"/>
            </w:tcMar>
          </w:tcPr>
          <w:p>
            <w:r>
              <w:rPr>
                <w:b w:val="false"/>
                <w:bCs w:val="false"/>
                <w:sz w:val="14"/>
                <w:szCs w:val="14"/>
              </w:rPr>
              <w:t xml:space="preserve">R</w:t>
            </w:r>
          </w:p>
        </w:tc>
      </w:tr>
      <w:tr>
        <w:trPr>
          <w:cantSplit/>
        </w:trPr>
        <w:tc>
          <w:tcPr>
            <w:tcW w:type="dxa" w:w="1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Economic buyer</w:t>
            </w:r>
          </w:p>
        </w:tc>
        <w:tc>
          <w:tcPr>
            <w:tcW w:type="dxa" w:w="73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Not identified</w:t>
            </w:r>
          </w:p>
        </w:tc>
        <w:tc>
          <w:tcPr>
            <w:tcW w:type="dxa" w:w="1000"/>
            <w:tcBorders>
              <w:top w:val="single" w:color="C9C8C2" w:sz="4"/>
              <w:left w:val="single" w:color="C9C8C2" w:sz="4"/>
              <w:bottom w:val="single" w:color="C9C8C2" w:sz="4"/>
              <w:right w:val="single" w:color="C9C8C2" w:sz="4"/>
            </w:tcBorders>
            <w:shd w:fill="FBDADA" w:color="auto" w:val="clear"/>
            <w:tcMar>
              <w:top w:type="dxa" w:w="30"/>
              <w:left w:type="dxa" w:w="60"/>
              <w:bottom w:type="dxa" w:w="30"/>
              <w:right w:type="dxa" w:w="60"/>
            </w:tcMar>
          </w:tcPr>
          <w:p>
            <w:r>
              <w:rPr>
                <w:b w:val="false"/>
                <w:bCs w:val="false"/>
                <w:sz w:val="14"/>
                <w:szCs w:val="14"/>
              </w:rPr>
              <w:t xml:space="preserve">R</w:t>
            </w:r>
          </w:p>
        </w:tc>
      </w:tr>
      <w:tr>
        <w:trPr>
          <w:cantSplit/>
        </w:trPr>
        <w:tc>
          <w:tcPr>
            <w:tcW w:type="dxa" w:w="1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Decision criteria</w:t>
            </w:r>
          </w:p>
        </w:tc>
        <w:tc>
          <w:tcPr>
            <w:tcW w:type="dxa" w:w="73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Likely integration with Helix DCS, OT security, price vs bundle</w:t>
            </w:r>
          </w:p>
        </w:tc>
        <w:tc>
          <w:tcPr>
            <w:tcW w:type="dxa" w:w="1000"/>
            <w:tcBorders>
              <w:top w:val="single" w:color="C9C8C2" w:sz="4"/>
              <w:left w:val="single" w:color="C9C8C2" w:sz="4"/>
              <w:bottom w:val="single" w:color="C9C8C2" w:sz="4"/>
              <w:right w:val="single" w:color="C9C8C2" w:sz="4"/>
            </w:tcBorders>
            <w:shd w:fill="FFF1CC" w:color="auto" w:val="clear"/>
            <w:tcMar>
              <w:top w:type="dxa" w:w="30"/>
              <w:left w:type="dxa" w:w="60"/>
              <w:bottom w:type="dxa" w:w="30"/>
              <w:right w:type="dxa" w:w="60"/>
            </w:tcMar>
          </w:tcPr>
          <w:p>
            <w:r>
              <w:rPr>
                <w:b w:val="false"/>
                <w:bCs w:val="false"/>
                <w:sz w:val="14"/>
                <w:szCs w:val="14"/>
              </w:rPr>
              <w:t xml:space="preserve">A</w:t>
            </w:r>
          </w:p>
        </w:tc>
      </w:tr>
      <w:tr>
        <w:trPr>
          <w:cantSplit/>
        </w:trPr>
        <w:tc>
          <w:tcPr>
            <w:tcW w:type="dxa" w:w="1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Decision process</w:t>
            </w:r>
          </w:p>
        </w:tc>
        <w:tc>
          <w:tcPr>
            <w:tcW w:type="dxa" w:w="73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Unknown; utilities often need a technical committee</w:t>
            </w:r>
          </w:p>
        </w:tc>
        <w:tc>
          <w:tcPr>
            <w:tcW w:type="dxa" w:w="1000"/>
            <w:tcBorders>
              <w:top w:val="single" w:color="C9C8C2" w:sz="4"/>
              <w:left w:val="single" w:color="C9C8C2" w:sz="4"/>
              <w:bottom w:val="single" w:color="C9C8C2" w:sz="4"/>
              <w:right w:val="single" w:color="C9C8C2" w:sz="4"/>
            </w:tcBorders>
            <w:shd w:fill="FBDADA" w:color="auto" w:val="clear"/>
            <w:tcMar>
              <w:top w:type="dxa" w:w="30"/>
              <w:left w:type="dxa" w:w="60"/>
              <w:bottom w:type="dxa" w:w="30"/>
              <w:right w:type="dxa" w:w="60"/>
            </w:tcMar>
          </w:tcPr>
          <w:p>
            <w:r>
              <w:rPr>
                <w:b w:val="false"/>
                <w:bCs w:val="false"/>
                <w:sz w:val="14"/>
                <w:szCs w:val="14"/>
              </w:rPr>
              <w:t xml:space="preserve">R</w:t>
            </w:r>
          </w:p>
        </w:tc>
      </w:tr>
      <w:tr>
        <w:trPr>
          <w:cantSplit/>
        </w:trPr>
        <w:tc>
          <w:tcPr>
            <w:tcW w:type="dxa" w:w="1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Paper process</w:t>
            </w:r>
          </w:p>
        </w:tc>
        <w:tc>
          <w:tcPr>
            <w:tcW w:type="dxa" w:w="73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Rate contract vs one-off pilot PO: to confirm</w:t>
            </w:r>
          </w:p>
        </w:tc>
        <w:tc>
          <w:tcPr>
            <w:tcW w:type="dxa" w:w="1000"/>
            <w:tcBorders>
              <w:top w:val="single" w:color="C9C8C2" w:sz="4"/>
              <w:left w:val="single" w:color="C9C8C2" w:sz="4"/>
              <w:bottom w:val="single" w:color="C9C8C2" w:sz="4"/>
              <w:right w:val="single" w:color="C9C8C2" w:sz="4"/>
            </w:tcBorders>
            <w:shd w:fill="FFF1CC" w:color="auto" w:val="clear"/>
            <w:tcMar>
              <w:top w:type="dxa" w:w="30"/>
              <w:left w:type="dxa" w:w="60"/>
              <w:bottom w:type="dxa" w:w="30"/>
              <w:right w:type="dxa" w:w="60"/>
            </w:tcMar>
          </w:tcPr>
          <w:p>
            <w:r>
              <w:rPr>
                <w:b w:val="false"/>
                <w:bCs w:val="false"/>
                <w:sz w:val="14"/>
                <w:szCs w:val="14"/>
              </w:rPr>
              <w:t xml:space="preserve">A</w:t>
            </w:r>
          </w:p>
        </w:tc>
      </w:tr>
      <w:tr>
        <w:trPr>
          <w:cantSplit/>
        </w:trPr>
        <w:tc>
          <w:tcPr>
            <w:tcW w:type="dxa" w:w="1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Identify pain</w:t>
            </w:r>
          </w:p>
        </w:tc>
        <w:tc>
          <w:tcPr>
            <w:tcW w:type="dxa" w:w="73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Route-based monitoring gap: strong hypothesis, not confirmed</w:t>
            </w:r>
          </w:p>
        </w:tc>
        <w:tc>
          <w:tcPr>
            <w:tcW w:type="dxa" w:w="1000"/>
            <w:tcBorders>
              <w:top w:val="single" w:color="C9C8C2" w:sz="4"/>
              <w:left w:val="single" w:color="C9C8C2" w:sz="4"/>
              <w:bottom w:val="single" w:color="C9C8C2" w:sz="4"/>
              <w:right w:val="single" w:color="C9C8C2" w:sz="4"/>
            </w:tcBorders>
            <w:shd w:fill="FFF1CC" w:color="auto" w:val="clear"/>
            <w:tcMar>
              <w:top w:type="dxa" w:w="30"/>
              <w:left w:type="dxa" w:w="60"/>
              <w:bottom w:type="dxa" w:w="30"/>
              <w:right w:type="dxa" w:w="60"/>
            </w:tcMar>
          </w:tcPr>
          <w:p>
            <w:r>
              <w:rPr>
                <w:b w:val="false"/>
                <w:bCs w:val="false"/>
                <w:sz w:val="14"/>
                <w:szCs w:val="14"/>
              </w:rPr>
              <w:t xml:space="preserve">A</w:t>
            </w:r>
          </w:p>
        </w:tc>
      </w:tr>
      <w:tr>
        <w:trPr>
          <w:cantSplit/>
        </w:trPr>
        <w:tc>
          <w:tcPr>
            <w:tcW w:type="dxa" w:w="1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Champion</w:t>
            </w:r>
          </w:p>
        </w:tc>
        <w:tc>
          <w:tcPr>
            <w:tcW w:type="dxa" w:w="73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None yet</w:t>
            </w:r>
          </w:p>
        </w:tc>
        <w:tc>
          <w:tcPr>
            <w:tcW w:type="dxa" w:w="1000"/>
            <w:tcBorders>
              <w:top w:val="single" w:color="C9C8C2" w:sz="4"/>
              <w:left w:val="single" w:color="C9C8C2" w:sz="4"/>
              <w:bottom w:val="single" w:color="C9C8C2" w:sz="4"/>
              <w:right w:val="single" w:color="C9C8C2" w:sz="4"/>
            </w:tcBorders>
            <w:shd w:fill="FBDADA" w:color="auto" w:val="clear"/>
            <w:tcMar>
              <w:top w:type="dxa" w:w="30"/>
              <w:left w:type="dxa" w:w="60"/>
              <w:bottom w:type="dxa" w:w="30"/>
              <w:right w:type="dxa" w:w="60"/>
            </w:tcMar>
          </w:tcPr>
          <w:p>
            <w:r>
              <w:rPr>
                <w:b w:val="false"/>
                <w:bCs w:val="false"/>
                <w:sz w:val="14"/>
                <w:szCs w:val="14"/>
              </w:rPr>
              <w:t xml:space="preserve">R</w:t>
            </w:r>
          </w:p>
        </w:tc>
      </w:tr>
      <w:tr>
        <w:trPr>
          <w:cantSplit/>
        </w:trPr>
        <w:tc>
          <w:tcPr>
            <w:tcW w:type="dxa" w:w="1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Competition</w:t>
            </w:r>
          </w:p>
        </w:tc>
        <w:tc>
          <w:tcPr>
            <w:tcW w:type="dxa" w:w="73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Helix incumbent with bundle; TrueSense possible (existing sensors: none online)</w:t>
            </w:r>
          </w:p>
        </w:tc>
        <w:tc>
          <w:tcPr>
            <w:tcW w:type="dxa" w:w="1000"/>
            <w:tcBorders>
              <w:top w:val="single" w:color="C9C8C2" w:sz="4"/>
              <w:left w:val="single" w:color="C9C8C2" w:sz="4"/>
              <w:bottom w:val="single" w:color="C9C8C2" w:sz="4"/>
              <w:right w:val="single" w:color="C9C8C2" w:sz="4"/>
            </w:tcBorders>
            <w:shd w:fill="FBDADA" w:color="auto" w:val="clear"/>
            <w:tcMar>
              <w:top w:type="dxa" w:w="30"/>
              <w:left w:type="dxa" w:w="60"/>
              <w:bottom w:type="dxa" w:w="30"/>
              <w:right w:type="dxa" w:w="60"/>
            </w:tcMar>
          </w:tcPr>
          <w:p>
            <w:r>
              <w:rPr>
                <w:b w:val="false"/>
                <w:bCs w:val="false"/>
                <w:sz w:val="14"/>
                <w:szCs w:val="14"/>
              </w:rPr>
              <w:t xml:space="preserve">R</w:t>
            </w:r>
          </w:p>
        </w:tc>
      </w:tr>
    </w:tbl>
    <w:p>
      <w:pPr>
        <w:pStyle w:val="Heading2"/>
        <w:keepNext/>
        <w:spacing w:after="40" w:before="110"/>
      </w:pPr>
      <w:r>
        <w:t xml:space="preserve">Mutual action plan (buyer and Strata)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00"/>
        <w:gridCol w:w="6906"/>
        <w:gridCol w:w="2000"/>
      </w:tblGrid>
      <w:tr>
        <w:trPr>
          <w:cantSplit/>
        </w:trPr>
        <w:tc>
          <w:tcPr>
            <w:tcW w:type="dxa" w:w="13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By</w:t>
            </w:r>
          </w:p>
        </w:tc>
        <w:tc>
          <w:tcPr>
            <w:tcW w:type="dxa" w:w="6906"/>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Step</w:t>
            </w:r>
          </w:p>
        </w:tc>
        <w:tc>
          <w:tcPr>
            <w:tcW w:type="dxa" w:w="20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Owner</w:t>
            </w:r>
          </w:p>
        </w:tc>
      </w:tr>
      <w:tr>
        <w:trPr>
          <w:cantSplit/>
        </w:trPr>
        <w:tc>
          <w:tcPr>
            <w:tcW w:type="dxa" w:w="13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15 May</w:t>
            </w:r>
          </w:p>
        </w:tc>
        <w:tc>
          <w:tcPr>
            <w:tcW w:type="dxa" w:w="69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Exec briefing: outage-cost benchmark for thermal fleets</w:t>
            </w:r>
          </w:p>
        </w:tc>
        <w:tc>
          <w:tcPr>
            <w:tcW w:type="dxa" w:w="2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Strata RVP; Director Generation</w:t>
            </w:r>
          </w:p>
        </w:tc>
      </w:tr>
      <w:tr>
        <w:trPr>
          <w:cantSplit/>
        </w:trPr>
        <w:tc>
          <w:tcPr>
            <w:tcW w:type="dxa" w:w="13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15 Jun</w:t>
            </w:r>
          </w:p>
        </w:tc>
        <w:tc>
          <w:tcPr>
            <w:tcW w:type="dxa" w:w="69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Failure-mode review on 3 critical systems at one station</w:t>
            </w:r>
          </w:p>
        </w:tc>
        <w:tc>
          <w:tcPr>
            <w:tcW w:type="dxa" w:w="2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Maintenance head; Strata SE</w:t>
            </w:r>
          </w:p>
        </w:tc>
      </w:tr>
      <w:tr>
        <w:trPr>
          <w:cantSplit/>
        </w:trPr>
        <w:tc>
          <w:tcPr>
            <w:tcW w:type="dxa" w:w="13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15 Jul</w:t>
            </w:r>
          </w:p>
        </w:tc>
        <w:tc>
          <w:tcPr>
            <w:tcW w:type="dxa" w:w="69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Security pack reviewed by IT/OT</w:t>
            </w:r>
          </w:p>
        </w:tc>
        <w:tc>
          <w:tcPr>
            <w:tcW w:type="dxa" w:w="2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IT/OT security</w:t>
            </w:r>
          </w:p>
        </w:tc>
      </w:tr>
      <w:tr>
        <w:trPr>
          <w:cantSplit/>
        </w:trPr>
        <w:tc>
          <w:tcPr>
            <w:tcW w:type="dxa" w:w="13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31 Aug</w:t>
            </w:r>
          </w:p>
        </w:tc>
        <w:tc>
          <w:tcPr>
            <w:tcW w:type="dxa" w:w="69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Paid pilot scope and success criteria agreed</w:t>
            </w:r>
          </w:p>
        </w:tc>
        <w:tc>
          <w:tcPr>
            <w:tcW w:type="dxa" w:w="2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Station head; procurement</w:t>
            </w:r>
          </w:p>
        </w:tc>
      </w:tr>
      <w:tr>
        <w:trPr>
          <w:cantSplit/>
        </w:trPr>
        <w:tc>
          <w:tcPr>
            <w:tcW w:type="dxa" w:w="13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30 Sep</w:t>
            </w:r>
          </w:p>
        </w:tc>
        <w:tc>
          <w:tcPr>
            <w:tcW w:type="dxa" w:w="69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Pilot PO</w:t>
            </w:r>
          </w:p>
        </w:tc>
        <w:tc>
          <w:tcPr>
            <w:tcW w:type="dxa" w:w="2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CFO / procurement</w:t>
            </w:r>
          </w:p>
        </w:tc>
      </w:tr>
      <w:tr>
        <w:trPr>
          <w:cantSplit/>
        </w:trPr>
        <w:tc>
          <w:tcPr>
            <w:tcW w:type="dxa" w:w="13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Q3 FY27</w:t>
            </w:r>
          </w:p>
        </w:tc>
        <w:tc>
          <w:tcPr>
            <w:tcW w:type="dxa" w:w="69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Pilot live; results review at 90 days</w:t>
            </w:r>
          </w:p>
        </w:tc>
        <w:tc>
          <w:tcPr>
            <w:tcW w:type="dxa" w:w="2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Joint</w:t>
            </w:r>
          </w:p>
        </w:tc>
      </w:tr>
    </w:tbl>
    <w:p>
      <w:pPr>
        <w:pStyle w:val="Heading2"/>
        <w:keepNext/>
        <w:spacing w:after="40" w:before="110"/>
      </w:pPr>
      <w:r>
        <w:t xml:space="preserve">90-day plan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00"/>
        <w:gridCol w:w="6006"/>
        <w:gridCol w:w="2900"/>
      </w:tblGrid>
      <w:tr>
        <w:trPr>
          <w:cantSplit/>
        </w:trPr>
        <w:tc>
          <w:tcPr>
            <w:tcW w:type="dxa" w:w="13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Window</w:t>
            </w:r>
          </w:p>
        </w:tc>
        <w:tc>
          <w:tcPr>
            <w:tcW w:type="dxa" w:w="6006"/>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Actions</w:t>
            </w:r>
          </w:p>
        </w:tc>
        <w:tc>
          <w:tcPr>
            <w:tcW w:type="dxa" w:w="29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Exit test</w:t>
            </w:r>
          </w:p>
        </w:tc>
      </w:tr>
      <w:tr>
        <w:trPr>
          <w:cantSplit/>
        </w:trPr>
        <w:tc>
          <w:tcPr>
            <w:tcW w:type="dxa" w:w="13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Days 1–30</w:t>
            </w:r>
          </w:p>
        </w:tc>
        <w:tc>
          <w:tcPr>
            <w:tcW w:type="dxa" w:w="60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Account research; find champion via ABM and SI partner; re-open the dormant contact</w:t>
            </w:r>
          </w:p>
        </w:tc>
        <w:tc>
          <w:tcPr>
            <w:tcW w:type="dxa" w:w="2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Champion candidate identified</w:t>
            </w:r>
          </w:p>
        </w:tc>
      </w:tr>
      <w:tr>
        <w:trPr>
          <w:cantSplit/>
        </w:trPr>
        <w:tc>
          <w:tcPr>
            <w:tcW w:type="dxa" w:w="13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Days 31–60</w:t>
            </w:r>
          </w:p>
        </w:tc>
        <w:tc>
          <w:tcPr>
            <w:tcW w:type="dxa" w:w="60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Exec briefing; failure-mode review</w:t>
            </w:r>
          </w:p>
        </w:tc>
        <w:tc>
          <w:tcPr>
            <w:tcW w:type="dxa" w:w="2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EB met; pain confirmed in ₹</w:t>
            </w:r>
          </w:p>
        </w:tc>
      </w:tr>
      <w:tr>
        <w:trPr>
          <w:cantSplit/>
        </w:trPr>
        <w:tc>
          <w:tcPr>
            <w:tcW w:type="dxa" w:w="13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Days 61–90</w:t>
            </w:r>
          </w:p>
        </w:tc>
        <w:tc>
          <w:tcPr>
            <w:tcW w:type="dxa" w:w="60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Security pack; pilot scope with success criteria</w:t>
            </w:r>
          </w:p>
        </w:tc>
        <w:tc>
          <w:tcPr>
            <w:tcW w:type="dxa" w:w="2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Go / no-go: stop if no EB or champion by day 90</w:t>
            </w:r>
          </w:p>
        </w:tc>
      </w:tr>
    </w:tbl>
    <w:p>
      <w:pPr>
        <w:spacing w:before="60"/>
      </w:pPr>
      <w:r>
        <w:rPr>
          <w:b/>
          <w:bCs/>
        </w:rPr>
        <w:t xml:space="preserve">Stop doing on this account: </w:t>
      </w:r>
      <w:r>
        <w:t xml:space="preserve">pitching a full replacement of Helix; discounting against a free bundle; spending AE time past day 90 without an economic buyer.</w:t>
      </w:r>
    </w:p>
    <w:p>
      <w:r>
        <w:br w:type="page"/>
      </w:r>
    </w:p>
    <w:p>
      <w:pPr>
        <w:pStyle w:val="Heading1"/>
        <w:spacing w:after="60" w:before="0"/>
      </w:pPr>
      <w:r>
        <w:t xml:space="preserve">Account plan 3: Keystone Forgings Pvt Ltd — new-logo whitespace</w:t>
      </w:r>
    </w:p>
    <w:p>
      <w:pPr>
        <w:spacing w:after="70" w:line="252"/>
      </w:pPr>
      <w:r>
        <w:rPr>
          <w:b/>
          <w:bCs/>
          <w:color w:val="1F3A5F"/>
        </w:rPr>
        <w:t xml:space="preserve">New logo (never engaged)</w:t>
      </w:r>
      <w:r>
        <w:rPr>
          <w:color w:val="52514E"/>
          <w:sz w:val="16"/>
          <w:szCs w:val="16"/>
        </w:rPr>
        <w:t xml:space="preserve">   ·   DR2 target T02772 · Strategic tier, EV rank 9 · highest P(win) in the tier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00"/>
        <w:gridCol w:w="2503"/>
        <w:gridCol w:w="2600"/>
        <w:gridCol w:w="2503"/>
      </w:tblGrid>
      <w:tr>
        <w:trPr>
          <w:cantSplit/>
        </w:trPr>
        <w:tc>
          <w:tcPr>
            <w:tcW w:type="dxa" w:w="26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Fact (data room)</w:t>
            </w:r>
          </w:p>
        </w:tc>
        <w:tc>
          <w:tcPr>
            <w:tcW w:type="dxa" w:w="2503"/>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Value</w:t>
            </w:r>
          </w:p>
        </w:tc>
        <w:tc>
          <w:tcPr>
            <w:tcW w:type="dxa" w:w="26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Fact (data room)</w:t>
            </w:r>
          </w:p>
        </w:tc>
        <w:tc>
          <w:tcPr>
            <w:tcW w:type="dxa" w:w="2503"/>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Value</w:t>
            </w:r>
          </w:p>
        </w:tc>
      </w:tr>
      <w:tr>
        <w:trPr>
          <w:cantSplit/>
        </w:trPr>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Segment / sub-sector</w:t>
            </w:r>
          </w:p>
        </w:tc>
        <w:tc>
          <w:tcPr>
            <w:tcW w:type="dxa" w:w="25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Discrete manufacturing / forgings &amp; castings</w:t>
            </w:r>
          </w:p>
        </w:tc>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Revenue band</w:t>
            </w:r>
          </w:p>
        </w:tc>
        <w:tc>
          <w:tcPr>
            <w:tcW w:type="dxa" w:w="25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&gt; ₹20,000 cr</w:t>
            </w:r>
          </w:p>
        </w:tc>
      </w:tr>
      <w:tr>
        <w:trPr>
          <w:cantSplit/>
        </w:trPr>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Plants</w:t>
            </w:r>
          </w:p>
        </w:tc>
        <w:tc>
          <w:tcPr>
            <w:tcW w:type="dxa" w:w="25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18</w:t>
            </w:r>
          </w:p>
        </w:tc>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Installed rotating assets (est.)</w:t>
            </w:r>
          </w:p>
        </w:tc>
        <w:tc>
          <w:tcPr>
            <w:tcW w:type="dxa" w:w="25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16,995</w:t>
            </w:r>
          </w:p>
        </w:tc>
      </w:tr>
      <w:tr>
        <w:trPr>
          <w:cantSplit/>
        </w:trPr>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Automation incumbent</w:t>
            </w:r>
          </w:p>
        </w:tc>
        <w:tc>
          <w:tcPr>
            <w:tcW w:type="dxa" w:w="25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Vektor Systems (not Helix)</w:t>
            </w:r>
          </w:p>
        </w:tc>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Existing condition monitoring</w:t>
            </w:r>
          </w:p>
        </w:tc>
        <w:tc>
          <w:tcPr>
            <w:tcW w:type="dxa" w:w="25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None</w:t>
            </w:r>
          </w:p>
        </w:tc>
      </w:tr>
      <w:tr>
        <w:trPr>
          <w:cantSplit/>
        </w:trPr>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P(win | qualified) / expected 1st-yr ARR</w:t>
            </w:r>
          </w:p>
        </w:tc>
        <w:tc>
          <w:tcPr>
            <w:tcW w:type="dxa" w:w="25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0.55 / ₹1.00 cr</w:t>
            </w:r>
          </w:p>
        </w:tc>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FY26 engagement</w:t>
            </w:r>
          </w:p>
        </w:tc>
        <w:tc>
          <w:tcPr>
            <w:tcW w:type="dxa" w:w="25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0 touches, 0 contacts; assigned to AE032</w:t>
            </w:r>
          </w:p>
        </w:tc>
      </w:tr>
    </w:tbl>
    <w:p>
      <w:pPr>
        <w:pStyle w:val="Heading2"/>
        <w:keepNext/>
        <w:spacing w:after="40" w:before="110"/>
      </w:pPr>
      <w:r>
        <w:t xml:space="preserve">Why this account, and the play</w:t>
      </w:r>
    </w:p>
    <w:p>
      <w:pPr>
        <w:spacing w:after="70" w:line="252"/>
      </w:pPr>
      <w:r>
        <w:t xml:space="preserve">Keystone scores highest on fit in the strategic tier, has no condition monitoring at all (so no TrueSense sensor-reuse angle), and no Helix exposure, yet nobody at Strata has spoken to it. Meanwhile AE time went to low-fit accounts, which took 61% of FY26 touches (D1). Play: executive-sponsored entry with a reference from a similar customer that is expanding (Trident Auto Components, CU-1150, ARR up 37% in FY26), then a paid pilot on forging presses and hydraulic systems at one plant.</w:t>
      </w:r>
    </w:p>
    <w:p>
      <w:pPr>
        <w:pStyle w:val="Heading2"/>
        <w:keepNext/>
        <w:spacing w:after="40" w:before="110"/>
      </w:pPr>
      <w:r>
        <w:t xml:space="preserve">Buying committee map</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50"/>
        <w:gridCol w:w="1050"/>
        <w:gridCol w:w="3000"/>
        <w:gridCol w:w="1400"/>
        <w:gridCol w:w="3106"/>
      </w:tblGrid>
      <w:tr>
        <w:trPr>
          <w:cantSplit/>
        </w:trPr>
        <w:tc>
          <w:tcPr>
            <w:tcW w:type="dxa" w:w="165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Role</w:t>
            </w:r>
          </w:p>
        </w:tc>
        <w:tc>
          <w:tcPr>
            <w:tcW w:type="dxa" w:w="105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Name</w:t>
            </w:r>
          </w:p>
        </w:tc>
        <w:tc>
          <w:tcPr>
            <w:tcW w:type="dxa" w:w="30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What they care about</w:t>
            </w:r>
          </w:p>
        </w:tc>
        <w:tc>
          <w:tcPr>
            <w:tcW w:type="dxa" w:w="14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Stance today</w:t>
            </w:r>
          </w:p>
        </w:tc>
        <w:tc>
          <w:tcPr>
            <w:tcW w:type="dxa" w:w="3106"/>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Our next move</w:t>
            </w:r>
          </w:p>
        </w:tc>
      </w:tr>
      <w:tr>
        <w:trPr>
          <w:cantSplit/>
        </w:trPr>
        <w:tc>
          <w:tcPr>
            <w:tcW w:type="dxa" w:w="16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Economic buyer: COO / Head of Operations</w:t>
            </w:r>
          </w:p>
        </w:tc>
        <w:tc>
          <w:tcPr>
            <w:tcW w:type="dxa" w:w="10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TBC</w:t>
            </w:r>
          </w:p>
        </w:tc>
        <w:tc>
          <w:tcPr>
            <w:tcW w:type="dxa" w:w="3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Press uptime; delivery to OEM customers</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Unknown</w:t>
            </w:r>
          </w:p>
        </w:tc>
        <w:tc>
          <w:tcPr>
            <w:tcW w:type="dxa" w:w="31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Reference-led exec intro (ABM)</w:t>
            </w:r>
          </w:p>
        </w:tc>
      </w:tr>
      <w:tr>
        <w:trPr>
          <w:cantSplit/>
        </w:trPr>
        <w:tc>
          <w:tcPr>
            <w:tcW w:type="dxa" w:w="16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Champion target: Corporate maintenance head</w:t>
            </w:r>
          </w:p>
        </w:tc>
        <w:tc>
          <w:tcPr>
            <w:tcW w:type="dxa" w:w="10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TBC</w:t>
            </w:r>
          </w:p>
        </w:tc>
        <w:tc>
          <w:tcPr>
            <w:tcW w:type="dxa" w:w="3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Unplanned press and hydraulic failures</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Unknown</w:t>
            </w:r>
          </w:p>
        </w:tc>
        <w:tc>
          <w:tcPr>
            <w:tcW w:type="dxa" w:w="31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Discovery call with failure-cost questions</w:t>
            </w:r>
          </w:p>
        </w:tc>
      </w:tr>
      <w:tr>
        <w:trPr>
          <w:cantSplit/>
        </w:trPr>
        <w:tc>
          <w:tcPr>
            <w:tcW w:type="dxa" w:w="16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Plant head (pilot plant)</w:t>
            </w:r>
          </w:p>
        </w:tc>
        <w:tc>
          <w:tcPr>
            <w:tcW w:type="dxa" w:w="10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TBC</w:t>
            </w:r>
          </w:p>
        </w:tc>
        <w:tc>
          <w:tcPr>
            <w:tcW w:type="dxa" w:w="3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OEM delivery penalties; overtime</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Unknown</w:t>
            </w:r>
          </w:p>
        </w:tc>
        <w:tc>
          <w:tcPr>
            <w:tcW w:type="dxa" w:w="31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Site visit with SE</w:t>
            </w:r>
          </w:p>
        </w:tc>
      </w:tr>
      <w:tr>
        <w:trPr>
          <w:cantSplit/>
        </w:trPr>
        <w:tc>
          <w:tcPr>
            <w:tcW w:type="dxa" w:w="16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CFO</w:t>
            </w:r>
          </w:p>
        </w:tc>
        <w:tc>
          <w:tcPr>
            <w:tcW w:type="dxa" w:w="10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TBC</w:t>
            </w:r>
          </w:p>
        </w:tc>
        <w:tc>
          <w:tcPr>
            <w:tcW w:type="dxa" w:w="3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Payback within the year</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Unknown</w:t>
            </w:r>
          </w:p>
        </w:tc>
        <w:tc>
          <w:tcPr>
            <w:tcW w:type="dxa" w:w="31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Business case built on their numbers</w:t>
            </w:r>
          </w:p>
        </w:tc>
      </w:tr>
      <w:tr>
        <w:trPr>
          <w:cantSplit/>
        </w:trPr>
        <w:tc>
          <w:tcPr>
            <w:tcW w:type="dxa" w:w="16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Procurement</w:t>
            </w:r>
          </w:p>
        </w:tc>
        <w:tc>
          <w:tcPr>
            <w:tcW w:type="dxa" w:w="10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TBC</w:t>
            </w:r>
          </w:p>
        </w:tc>
        <w:tc>
          <w:tcPr>
            <w:tcW w:type="dxa" w:w="3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Price per asset; pilot terms</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Unknown</w:t>
            </w:r>
          </w:p>
        </w:tc>
        <w:tc>
          <w:tcPr>
            <w:tcW w:type="dxa" w:w="31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Pilot-to-scale structure</w:t>
            </w:r>
          </w:p>
        </w:tc>
      </w:tr>
      <w:tr>
        <w:trPr>
          <w:cantSplit/>
        </w:trPr>
        <w:tc>
          <w:tcPr>
            <w:tcW w:type="dxa" w:w="16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IT / OT security</w:t>
            </w:r>
          </w:p>
        </w:tc>
        <w:tc>
          <w:tcPr>
            <w:tcW w:type="dxa" w:w="105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TBC</w:t>
            </w:r>
          </w:p>
        </w:tc>
        <w:tc>
          <w:tcPr>
            <w:tcW w:type="dxa" w:w="3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Cloud and plant network access</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Unknown</w:t>
            </w:r>
          </w:p>
        </w:tc>
        <w:tc>
          <w:tcPr>
            <w:tcW w:type="dxa" w:w="31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Security pack in first month</w:t>
            </w:r>
          </w:p>
        </w:tc>
      </w:tr>
    </w:tbl>
    <w:p>
      <w:pPr>
        <w:spacing w:after="60"/>
      </w:pPr>
      <w:r>
        <w:rPr>
          <w:i/>
          <w:iCs/>
          <w:color w:val="52514E"/>
          <w:sz w:val="14"/>
          <w:szCs w:val="14"/>
        </w:rPr>
        <w:t xml:space="preserve">Names: the CRM holds no contacts at all. Every blank name is a discovery task, not an assumption.</w:t>
      </w:r>
    </w:p>
    <w:p>
      <w:pPr>
        <w:pStyle w:val="Heading2"/>
        <w:keepNext/>
        <w:spacing w:after="40" w:before="110"/>
      </w:pPr>
      <w:r>
        <w:t xml:space="preserve">Value hypothesis (₹, to be validated in discovery)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6606"/>
        <w:gridCol w:w="1400"/>
      </w:tblGrid>
      <w:tr>
        <w:trPr>
          <w:cantSplit/>
        </w:trPr>
        <w:tc>
          <w:tcPr>
            <w:tcW w:type="dxa" w:w="22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Driver</w:t>
            </w:r>
          </w:p>
        </w:tc>
        <w:tc>
          <w:tcPr>
            <w:tcW w:type="dxa" w:w="6606"/>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Hypothesis and arithmetic</w:t>
            </w:r>
          </w:p>
        </w:tc>
        <w:tc>
          <w:tcPr>
            <w:tcW w:type="dxa" w:w="14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 cr / yr</w:t>
            </w:r>
          </w:p>
        </w:tc>
      </w:tr>
      <w:tr>
        <w:trPr>
          <w:cantSplit/>
        </w:trPr>
        <w:tc>
          <w:tcPr>
            <w:tcW w:type="dxa" w:w="22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Avoided downtime</w:t>
            </w:r>
          </w:p>
        </w:tc>
        <w:tc>
          <w:tcPr>
            <w:tcW w:type="dxa" w:w="66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Pilot plant: 700 assets; 10% critical (70); 0.4 failures/yr (28); 50% caught early (14); 8 hrs saved each at ₹2 lakh/hr</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2.2</w:t>
            </w:r>
          </w:p>
        </w:tc>
      </w:tr>
      <w:tr>
        <w:trPr>
          <w:cantSplit/>
        </w:trPr>
        <w:tc>
          <w:tcPr>
            <w:tcW w:type="dxa" w:w="22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OEM delivery penalties</w:t>
            </w:r>
          </w:p>
        </w:tc>
        <w:tc>
          <w:tcPr>
            <w:tcW w:type="dxa" w:w="66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Avoid 2 late-delivery penalties a year at ₹15 lakh each</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0.3</w:t>
            </w:r>
          </w:p>
        </w:tc>
      </w:tr>
      <w:tr>
        <w:trPr>
          <w:cantSplit/>
        </w:trPr>
        <w:tc>
          <w:tcPr>
            <w:tcW w:type="dxa" w:w="22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Maintenance cost</w:t>
            </w:r>
          </w:p>
        </w:tc>
        <w:tc>
          <w:tcPr>
            <w:tcW w:type="dxa" w:w="66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700 assets × ₹12,000/yr × 12% shift to planned</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0.1</w:t>
            </w:r>
          </w:p>
        </w:tc>
      </w:tr>
      <w:tr>
        <w:trPr>
          <w:cantSplit/>
        </w:trPr>
        <w:tc>
          <w:tcPr>
            <w:tcW w:type="dxa" w:w="22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Total value vs price</w:t>
            </w:r>
          </w:p>
        </w:tc>
        <w:tc>
          <w:tcPr>
            <w:tcW w:type="dxa" w:w="66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Value ₹2.6 cr at one plant vs pilot ~₹0.8 cr/yr (700 assets) → 18-plant path ≈ ₹1.0 cr first-year, more at scale</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3.2x</w:t>
            </w:r>
          </w:p>
        </w:tc>
      </w:tr>
    </w:tbl>
    <w:p>
      <w:pPr>
        <w:spacing w:after="60"/>
      </w:pPr>
      <w:r>
        <w:rPr>
          <w:i/>
          <w:iCs/>
          <w:color w:val="52514E"/>
          <w:sz w:val="14"/>
          <w:szCs w:val="14"/>
        </w:rPr>
        <w:t xml:space="preserve">Asset counts come from DR2; downtime cost, failure rates and penalties are hypotheses for the first discovery call.</w:t>
      </w:r>
    </w:p>
    <w:p>
      <w:pPr>
        <w:pStyle w:val="Heading2"/>
        <w:keepNext/>
        <w:spacing w:after="40" w:before="110"/>
      </w:pPr>
      <w:r>
        <w:t xml:space="preserve">Qualification (MEDDPICC)</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00"/>
        <w:gridCol w:w="7306"/>
        <w:gridCol w:w="1000"/>
      </w:tblGrid>
      <w:tr>
        <w:trPr>
          <w:cantSplit/>
        </w:trPr>
        <w:tc>
          <w:tcPr>
            <w:tcW w:type="dxa" w:w="19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Element</w:t>
            </w:r>
          </w:p>
        </w:tc>
        <w:tc>
          <w:tcPr>
            <w:tcW w:type="dxa" w:w="7306"/>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What we know / need</w:t>
            </w:r>
          </w:p>
        </w:tc>
        <w:tc>
          <w:tcPr>
            <w:tcW w:type="dxa" w:w="10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Status</w:t>
            </w:r>
          </w:p>
        </w:tc>
      </w:tr>
      <w:tr>
        <w:trPr>
          <w:cantSplit/>
        </w:trPr>
        <w:tc>
          <w:tcPr>
            <w:tcW w:type="dxa" w:w="1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Metrics</w:t>
            </w:r>
          </w:p>
        </w:tc>
        <w:tc>
          <w:tcPr>
            <w:tcW w:type="dxa" w:w="73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Unknown: first discovery objective</w:t>
            </w:r>
          </w:p>
        </w:tc>
        <w:tc>
          <w:tcPr>
            <w:tcW w:type="dxa" w:w="1000"/>
            <w:tcBorders>
              <w:top w:val="single" w:color="C9C8C2" w:sz="4"/>
              <w:left w:val="single" w:color="C9C8C2" w:sz="4"/>
              <w:bottom w:val="single" w:color="C9C8C2" w:sz="4"/>
              <w:right w:val="single" w:color="C9C8C2" w:sz="4"/>
            </w:tcBorders>
            <w:shd w:fill="FBDADA" w:color="auto" w:val="clear"/>
            <w:tcMar>
              <w:top w:type="dxa" w:w="30"/>
              <w:left w:type="dxa" w:w="60"/>
              <w:bottom w:type="dxa" w:w="30"/>
              <w:right w:type="dxa" w:w="60"/>
            </w:tcMar>
          </w:tcPr>
          <w:p>
            <w:r>
              <w:rPr>
                <w:b w:val="false"/>
                <w:bCs w:val="false"/>
                <w:sz w:val="14"/>
                <w:szCs w:val="14"/>
              </w:rPr>
              <w:t xml:space="preserve">R</w:t>
            </w:r>
          </w:p>
        </w:tc>
      </w:tr>
      <w:tr>
        <w:trPr>
          <w:cantSplit/>
        </w:trPr>
        <w:tc>
          <w:tcPr>
            <w:tcW w:type="dxa" w:w="1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Economic buyer</w:t>
            </w:r>
          </w:p>
        </w:tc>
        <w:tc>
          <w:tcPr>
            <w:tcW w:type="dxa" w:w="73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Not identified</w:t>
            </w:r>
          </w:p>
        </w:tc>
        <w:tc>
          <w:tcPr>
            <w:tcW w:type="dxa" w:w="1000"/>
            <w:tcBorders>
              <w:top w:val="single" w:color="C9C8C2" w:sz="4"/>
              <w:left w:val="single" w:color="C9C8C2" w:sz="4"/>
              <w:bottom w:val="single" w:color="C9C8C2" w:sz="4"/>
              <w:right w:val="single" w:color="C9C8C2" w:sz="4"/>
            </w:tcBorders>
            <w:shd w:fill="FBDADA" w:color="auto" w:val="clear"/>
            <w:tcMar>
              <w:top w:type="dxa" w:w="30"/>
              <w:left w:type="dxa" w:w="60"/>
              <w:bottom w:type="dxa" w:w="30"/>
              <w:right w:type="dxa" w:w="60"/>
            </w:tcMar>
          </w:tcPr>
          <w:p>
            <w:r>
              <w:rPr>
                <w:b w:val="false"/>
                <w:bCs w:val="false"/>
                <w:sz w:val="14"/>
                <w:szCs w:val="14"/>
              </w:rPr>
              <w:t xml:space="preserve">R</w:t>
            </w:r>
          </w:p>
        </w:tc>
      </w:tr>
      <w:tr>
        <w:trPr>
          <w:cantSplit/>
        </w:trPr>
        <w:tc>
          <w:tcPr>
            <w:tcW w:type="dxa" w:w="1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Decision criteria</w:t>
            </w:r>
          </w:p>
        </w:tc>
        <w:tc>
          <w:tcPr>
            <w:tcW w:type="dxa" w:w="73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Unknown</w:t>
            </w:r>
          </w:p>
        </w:tc>
        <w:tc>
          <w:tcPr>
            <w:tcW w:type="dxa" w:w="1000"/>
            <w:tcBorders>
              <w:top w:val="single" w:color="C9C8C2" w:sz="4"/>
              <w:left w:val="single" w:color="C9C8C2" w:sz="4"/>
              <w:bottom w:val="single" w:color="C9C8C2" w:sz="4"/>
              <w:right w:val="single" w:color="C9C8C2" w:sz="4"/>
            </w:tcBorders>
            <w:shd w:fill="FBDADA" w:color="auto" w:val="clear"/>
            <w:tcMar>
              <w:top w:type="dxa" w:w="30"/>
              <w:left w:type="dxa" w:w="60"/>
              <w:bottom w:type="dxa" w:w="30"/>
              <w:right w:type="dxa" w:w="60"/>
            </w:tcMar>
          </w:tcPr>
          <w:p>
            <w:r>
              <w:rPr>
                <w:b w:val="false"/>
                <w:bCs w:val="false"/>
                <w:sz w:val="14"/>
                <w:szCs w:val="14"/>
              </w:rPr>
              <w:t xml:space="preserve">R</w:t>
            </w:r>
          </w:p>
        </w:tc>
      </w:tr>
      <w:tr>
        <w:trPr>
          <w:cantSplit/>
        </w:trPr>
        <w:tc>
          <w:tcPr>
            <w:tcW w:type="dxa" w:w="1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Decision process</w:t>
            </w:r>
          </w:p>
        </w:tc>
        <w:tc>
          <w:tcPr>
            <w:tcW w:type="dxa" w:w="73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Unknown</w:t>
            </w:r>
          </w:p>
        </w:tc>
        <w:tc>
          <w:tcPr>
            <w:tcW w:type="dxa" w:w="1000"/>
            <w:tcBorders>
              <w:top w:val="single" w:color="C9C8C2" w:sz="4"/>
              <w:left w:val="single" w:color="C9C8C2" w:sz="4"/>
              <w:bottom w:val="single" w:color="C9C8C2" w:sz="4"/>
              <w:right w:val="single" w:color="C9C8C2" w:sz="4"/>
            </w:tcBorders>
            <w:shd w:fill="FBDADA" w:color="auto" w:val="clear"/>
            <w:tcMar>
              <w:top w:type="dxa" w:w="30"/>
              <w:left w:type="dxa" w:w="60"/>
              <w:bottom w:type="dxa" w:w="30"/>
              <w:right w:type="dxa" w:w="60"/>
            </w:tcMar>
          </w:tcPr>
          <w:p>
            <w:r>
              <w:rPr>
                <w:b w:val="false"/>
                <w:bCs w:val="false"/>
                <w:sz w:val="14"/>
                <w:szCs w:val="14"/>
              </w:rPr>
              <w:t xml:space="preserve">R</w:t>
            </w:r>
          </w:p>
        </w:tc>
      </w:tr>
      <w:tr>
        <w:trPr>
          <w:cantSplit/>
        </w:trPr>
        <w:tc>
          <w:tcPr>
            <w:tcW w:type="dxa" w:w="1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Paper process</w:t>
            </w:r>
          </w:p>
        </w:tc>
        <w:tc>
          <w:tcPr>
            <w:tcW w:type="dxa" w:w="73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Unknown</w:t>
            </w:r>
          </w:p>
        </w:tc>
        <w:tc>
          <w:tcPr>
            <w:tcW w:type="dxa" w:w="1000"/>
            <w:tcBorders>
              <w:top w:val="single" w:color="C9C8C2" w:sz="4"/>
              <w:left w:val="single" w:color="C9C8C2" w:sz="4"/>
              <w:bottom w:val="single" w:color="C9C8C2" w:sz="4"/>
              <w:right w:val="single" w:color="C9C8C2" w:sz="4"/>
            </w:tcBorders>
            <w:shd w:fill="FBDADA" w:color="auto" w:val="clear"/>
            <w:tcMar>
              <w:top w:type="dxa" w:w="30"/>
              <w:left w:type="dxa" w:w="60"/>
              <w:bottom w:type="dxa" w:w="30"/>
              <w:right w:type="dxa" w:w="60"/>
            </w:tcMar>
          </w:tcPr>
          <w:p>
            <w:r>
              <w:rPr>
                <w:b w:val="false"/>
                <w:bCs w:val="false"/>
                <w:sz w:val="14"/>
                <w:szCs w:val="14"/>
              </w:rPr>
              <w:t xml:space="preserve">R</w:t>
            </w:r>
          </w:p>
        </w:tc>
      </w:tr>
      <w:tr>
        <w:trPr>
          <w:cantSplit/>
        </w:trPr>
        <w:tc>
          <w:tcPr>
            <w:tcW w:type="dxa" w:w="1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Identify pain</w:t>
            </w:r>
          </w:p>
        </w:tc>
        <w:tc>
          <w:tcPr>
            <w:tcW w:type="dxa" w:w="73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Hypothesis: no monitoring on presses and hydraulics</w:t>
            </w:r>
          </w:p>
        </w:tc>
        <w:tc>
          <w:tcPr>
            <w:tcW w:type="dxa" w:w="1000"/>
            <w:tcBorders>
              <w:top w:val="single" w:color="C9C8C2" w:sz="4"/>
              <w:left w:val="single" w:color="C9C8C2" w:sz="4"/>
              <w:bottom w:val="single" w:color="C9C8C2" w:sz="4"/>
              <w:right w:val="single" w:color="C9C8C2" w:sz="4"/>
            </w:tcBorders>
            <w:shd w:fill="FFF1CC" w:color="auto" w:val="clear"/>
            <w:tcMar>
              <w:top w:type="dxa" w:w="30"/>
              <w:left w:type="dxa" w:w="60"/>
              <w:bottom w:type="dxa" w:w="30"/>
              <w:right w:type="dxa" w:w="60"/>
            </w:tcMar>
          </w:tcPr>
          <w:p>
            <w:r>
              <w:rPr>
                <w:b w:val="false"/>
                <w:bCs w:val="false"/>
                <w:sz w:val="14"/>
                <w:szCs w:val="14"/>
              </w:rPr>
              <w:t xml:space="preserve">A</w:t>
            </w:r>
          </w:p>
        </w:tc>
      </w:tr>
      <w:tr>
        <w:trPr>
          <w:cantSplit/>
        </w:trPr>
        <w:tc>
          <w:tcPr>
            <w:tcW w:type="dxa" w:w="1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Champion</w:t>
            </w:r>
          </w:p>
        </w:tc>
        <w:tc>
          <w:tcPr>
            <w:tcW w:type="dxa" w:w="73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None</w:t>
            </w:r>
          </w:p>
        </w:tc>
        <w:tc>
          <w:tcPr>
            <w:tcW w:type="dxa" w:w="1000"/>
            <w:tcBorders>
              <w:top w:val="single" w:color="C9C8C2" w:sz="4"/>
              <w:left w:val="single" w:color="C9C8C2" w:sz="4"/>
              <w:bottom w:val="single" w:color="C9C8C2" w:sz="4"/>
              <w:right w:val="single" w:color="C9C8C2" w:sz="4"/>
            </w:tcBorders>
            <w:shd w:fill="FBDADA" w:color="auto" w:val="clear"/>
            <w:tcMar>
              <w:top w:type="dxa" w:w="30"/>
              <w:left w:type="dxa" w:w="60"/>
              <w:bottom w:type="dxa" w:w="30"/>
              <w:right w:type="dxa" w:w="60"/>
            </w:tcMar>
          </w:tcPr>
          <w:p>
            <w:r>
              <w:rPr>
                <w:b w:val="false"/>
                <w:bCs w:val="false"/>
                <w:sz w:val="14"/>
                <w:szCs w:val="14"/>
              </w:rPr>
              <w:t xml:space="preserve">R</w:t>
            </w:r>
          </w:p>
        </w:tc>
      </w:tr>
      <w:tr>
        <w:trPr>
          <w:cantSplit/>
        </w:trPr>
        <w:tc>
          <w:tcPr>
            <w:tcW w:type="dxa" w:w="1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Competition</w:t>
            </w:r>
          </w:p>
        </w:tc>
        <w:tc>
          <w:tcPr>
            <w:tcW w:type="dxa" w:w="73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None visible; TrueSense less likely (no existing sensors)</w:t>
            </w:r>
          </w:p>
        </w:tc>
        <w:tc>
          <w:tcPr>
            <w:tcW w:type="dxa" w:w="1000"/>
            <w:tcBorders>
              <w:top w:val="single" w:color="C9C8C2" w:sz="4"/>
              <w:left w:val="single" w:color="C9C8C2" w:sz="4"/>
              <w:bottom w:val="single" w:color="C9C8C2" w:sz="4"/>
              <w:right w:val="single" w:color="C9C8C2" w:sz="4"/>
            </w:tcBorders>
            <w:shd w:fill="D9F2E6" w:color="auto" w:val="clear"/>
            <w:tcMar>
              <w:top w:type="dxa" w:w="30"/>
              <w:left w:type="dxa" w:w="60"/>
              <w:bottom w:type="dxa" w:w="30"/>
              <w:right w:type="dxa" w:w="60"/>
            </w:tcMar>
          </w:tcPr>
          <w:p>
            <w:r>
              <w:rPr>
                <w:b w:val="false"/>
                <w:bCs w:val="false"/>
                <w:sz w:val="14"/>
                <w:szCs w:val="14"/>
              </w:rPr>
              <w:t xml:space="preserve">G</w:t>
            </w:r>
          </w:p>
        </w:tc>
      </w:tr>
    </w:tbl>
    <w:p>
      <w:pPr>
        <w:pStyle w:val="Heading2"/>
        <w:keepNext/>
        <w:spacing w:after="40" w:before="110"/>
      </w:pPr>
      <w:r>
        <w:t xml:space="preserve">Mutual action plan (buyer and Strata)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00"/>
        <w:gridCol w:w="6906"/>
        <w:gridCol w:w="2000"/>
      </w:tblGrid>
      <w:tr>
        <w:trPr>
          <w:cantSplit/>
        </w:trPr>
        <w:tc>
          <w:tcPr>
            <w:tcW w:type="dxa" w:w="13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By</w:t>
            </w:r>
          </w:p>
        </w:tc>
        <w:tc>
          <w:tcPr>
            <w:tcW w:type="dxa" w:w="6906"/>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Step</w:t>
            </w:r>
          </w:p>
        </w:tc>
        <w:tc>
          <w:tcPr>
            <w:tcW w:type="dxa" w:w="20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Owner</w:t>
            </w:r>
          </w:p>
        </w:tc>
      </w:tr>
      <w:tr>
        <w:trPr>
          <w:cantSplit/>
        </w:trPr>
        <w:tc>
          <w:tcPr>
            <w:tcW w:type="dxa" w:w="13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30 Apr</w:t>
            </w:r>
          </w:p>
        </w:tc>
        <w:tc>
          <w:tcPr>
            <w:tcW w:type="dxa" w:w="69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Reference call arranged with Trident Auto Components</w:t>
            </w:r>
          </w:p>
        </w:tc>
        <w:tc>
          <w:tcPr>
            <w:tcW w:type="dxa" w:w="2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Strata AE + customer marketing</w:t>
            </w:r>
          </w:p>
        </w:tc>
      </w:tr>
      <w:tr>
        <w:trPr>
          <w:cantSplit/>
        </w:trPr>
        <w:tc>
          <w:tcPr>
            <w:tcW w:type="dxa" w:w="13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31 May</w:t>
            </w:r>
          </w:p>
        </w:tc>
        <w:tc>
          <w:tcPr>
            <w:tcW w:type="dxa" w:w="69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Exec intro meeting; discovery with maintenance head</w:t>
            </w:r>
          </w:p>
        </w:tc>
        <w:tc>
          <w:tcPr>
            <w:tcW w:type="dxa" w:w="2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COO; maintenance head</w:t>
            </w:r>
          </w:p>
        </w:tc>
      </w:tr>
      <w:tr>
        <w:trPr>
          <w:cantSplit/>
        </w:trPr>
        <w:tc>
          <w:tcPr>
            <w:tcW w:type="dxa" w:w="13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30 Jun</w:t>
            </w:r>
          </w:p>
        </w:tc>
        <w:tc>
          <w:tcPr>
            <w:tcW w:type="dxa" w:w="69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Site visit at pilot plant; failure-cost data</w:t>
            </w:r>
          </w:p>
        </w:tc>
        <w:tc>
          <w:tcPr>
            <w:tcW w:type="dxa" w:w="2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Plant head; Strata SE</w:t>
            </w:r>
          </w:p>
        </w:tc>
      </w:tr>
      <w:tr>
        <w:trPr>
          <w:cantSplit/>
        </w:trPr>
        <w:tc>
          <w:tcPr>
            <w:tcW w:type="dxa" w:w="13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31 Jul</w:t>
            </w:r>
          </w:p>
        </w:tc>
        <w:tc>
          <w:tcPr>
            <w:tcW w:type="dxa" w:w="69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Business case on their numbers</w:t>
            </w:r>
          </w:p>
        </w:tc>
        <w:tc>
          <w:tcPr>
            <w:tcW w:type="dxa" w:w="2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Champion; CFO</w:t>
            </w:r>
          </w:p>
        </w:tc>
      </w:tr>
      <w:tr>
        <w:trPr>
          <w:cantSplit/>
        </w:trPr>
        <w:tc>
          <w:tcPr>
            <w:tcW w:type="dxa" w:w="13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31 Aug</w:t>
            </w:r>
          </w:p>
        </w:tc>
        <w:tc>
          <w:tcPr>
            <w:tcW w:type="dxa" w:w="69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Paid pilot agreed</w:t>
            </w:r>
          </w:p>
        </w:tc>
        <w:tc>
          <w:tcPr>
            <w:tcW w:type="dxa" w:w="2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Procurement</w:t>
            </w:r>
          </w:p>
        </w:tc>
      </w:tr>
      <w:tr>
        <w:trPr>
          <w:cantSplit/>
        </w:trPr>
        <w:tc>
          <w:tcPr>
            <w:tcW w:type="dxa" w:w="13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Q4 FY27</w:t>
            </w:r>
          </w:p>
        </w:tc>
        <w:tc>
          <w:tcPr>
            <w:tcW w:type="dxa" w:w="69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Pilot results; scale decision</w:t>
            </w:r>
          </w:p>
        </w:tc>
        <w:tc>
          <w:tcPr>
            <w:tcW w:type="dxa" w:w="2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COO</w:t>
            </w:r>
          </w:p>
        </w:tc>
      </w:tr>
    </w:tbl>
    <w:p>
      <w:pPr>
        <w:pStyle w:val="Heading2"/>
        <w:keepNext/>
        <w:spacing w:after="40" w:before="110"/>
      </w:pPr>
      <w:r>
        <w:t xml:space="preserve">90-day plan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00"/>
        <w:gridCol w:w="6006"/>
        <w:gridCol w:w="2900"/>
      </w:tblGrid>
      <w:tr>
        <w:trPr>
          <w:cantSplit/>
        </w:trPr>
        <w:tc>
          <w:tcPr>
            <w:tcW w:type="dxa" w:w="13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Window</w:t>
            </w:r>
          </w:p>
        </w:tc>
        <w:tc>
          <w:tcPr>
            <w:tcW w:type="dxa" w:w="6006"/>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Actions</w:t>
            </w:r>
          </w:p>
        </w:tc>
        <w:tc>
          <w:tcPr>
            <w:tcW w:type="dxa" w:w="29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Exit test</w:t>
            </w:r>
          </w:p>
        </w:tc>
      </w:tr>
      <w:tr>
        <w:trPr>
          <w:cantSplit/>
        </w:trPr>
        <w:tc>
          <w:tcPr>
            <w:tcW w:type="dxa" w:w="13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Days 1–30</w:t>
            </w:r>
          </w:p>
        </w:tc>
        <w:tc>
          <w:tcPr>
            <w:tcW w:type="dxa" w:w="60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ABM research; reference secured; 3 contacts identified</w:t>
            </w:r>
          </w:p>
        </w:tc>
        <w:tc>
          <w:tcPr>
            <w:tcW w:type="dxa" w:w="2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First meeting booked</w:t>
            </w:r>
          </w:p>
        </w:tc>
      </w:tr>
      <w:tr>
        <w:trPr>
          <w:cantSplit/>
        </w:trPr>
        <w:tc>
          <w:tcPr>
            <w:tcW w:type="dxa" w:w="13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Days 31–60</w:t>
            </w:r>
          </w:p>
        </w:tc>
        <w:tc>
          <w:tcPr>
            <w:tcW w:type="dxa" w:w="60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Exec intro and discovery; site visit</w:t>
            </w:r>
          </w:p>
        </w:tc>
        <w:tc>
          <w:tcPr>
            <w:tcW w:type="dxa" w:w="2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EB and champion named; pain in ₹</w:t>
            </w:r>
          </w:p>
        </w:tc>
      </w:tr>
      <w:tr>
        <w:trPr>
          <w:cantSplit/>
        </w:trPr>
        <w:tc>
          <w:tcPr>
            <w:tcW w:type="dxa" w:w="13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Days 61–90</w:t>
            </w:r>
          </w:p>
        </w:tc>
        <w:tc>
          <w:tcPr>
            <w:tcW w:type="dxa" w:w="60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Business case; security pack; pilot proposal</w:t>
            </w:r>
          </w:p>
        </w:tc>
        <w:tc>
          <w:tcPr>
            <w:tcW w:type="dxa" w:w="29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Pilot proposal accepted in principle</w:t>
            </w:r>
          </w:p>
        </w:tc>
      </w:tr>
    </w:tbl>
    <w:p>
      <w:pPr>
        <w:spacing w:before="60"/>
      </w:pPr>
      <w:r>
        <w:rPr>
          <w:b/>
          <w:bCs/>
        </w:rPr>
        <w:t xml:space="preserve">Stop doing on this account: </w:t>
      </w:r>
      <w:r>
        <w:t xml:space="preserve">leaving the highest-fit accounts untouched while the AE works low-fit inbound.</w:t>
      </w:r>
    </w:p>
    <w:sectPr>
      <w:footerReference w:type="default" r:id="rId7"/>
      <w:pgSz w:w="11906" w:h="16838" w:orient="portrait"/>
      <w:pgMar w:top="800" w:right="850" w:bottom="8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514E"/>
        <w:sz w:val="14"/>
        <w:szCs w:val="14"/>
      </w:rPr>
      <w:t xml:space="preserve">Strata Sense · D2 account plans · page </w:t>
    </w:r>
    <w:r>
      <w:rPr>
        <w:color w:val="52514E"/>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24"/>
      <w:szCs w:val="24"/>
    </w:rPr>
  </w:style>
  <w:style w:type="paragraph" w:styleId="Heading2">
    <w:name w:val="Heading 2"/>
    <w:basedOn w:val="Normal"/>
    <w:next w:val="Normal"/>
    <w:qFormat/>
    <w:pPr>
      <w:outlineLvl w:val="1"/>
    </w:pPr>
    <w:rPr>
      <w:b/>
      <w:bCs/>
      <w:color w:val="333333"/>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2026-09-23T06:45:01.392Z</dcterms:created>
  <dcterms:modified xsi:type="dcterms:W3CDTF">2026-09-23T06:45:01.392Z</dcterms:modified>
</cp:coreProperties>
</file>

<file path=docProps/custom.xml><?xml version="1.0" encoding="utf-8"?>
<Properties xmlns="http://schemas.openxmlformats.org/officeDocument/2006/custom-properties" xmlns:vt="http://schemas.openxmlformats.org/officeDocument/2006/docPropsVTypes"/>
</file>