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0"/>
          <w:szCs w:val="30"/>
        </w:rPr>
        <w:t xml:space="preserve">D3 · Discovery debrief: Ranganath Precision Components</w:t>
      </w:r>
    </w:p>
    <w:p>
      <w:pPr>
        <w:pBdr>
          <w:bottom w:val="single" w:color="1F3A5F" w:sz="6" w:space="4"/>
        </w:pBdr>
        <w:spacing w:after="90" w:line="264"/>
      </w:pPr>
      <w:r>
        <w:rPr>
          <w:i/>
          <w:iCs/>
          <w:color w:val="52514E"/>
          <w:sz w:val="16"/>
          <w:szCs w:val="16"/>
        </w:rPr>
        <w:t xml:space="preserve">Role-play, Week 3: Suresh Kulkarni (Plant Head, Chakan P2), then Kavita Rao (CFO). Fictional company; synthetic case (MBA capstone).</w:t>
      </w:r>
    </w:p>
    <w:p>
      <w:pPr>
        <w:pStyle w:val="Heading1"/>
        <w:keepNext/>
        <w:spacing w:after="70" w:before="180"/>
      </w:pPr>
      <w:r>
        <w:t xml:space="preserve">What we learned (and from whom)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00"/>
        <w:gridCol w:w="3306"/>
      </w:tblGrid>
      <w:tr>
        <w:trPr>
          <w:cantSplit/>
          <w:tblHeader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Fact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HelixAsset pilot: ~300 CNC spindles only; free until 31 Dec 2026; no written success criteria; presses, hydraulics, compressors, chillers not covered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Uncovered critical assets = our landing zone; no need to fight Helix on spindles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"Free" requires a 3-year Helix MES renewal due Dec 2026; list price after year 1; procurement likes "free"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Compare 3-year cost, not year 1; our deadline is the MES renewal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 was not consulted on the pilot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Likely champion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 major press failures in FY26, 36–60 h each; Nov: 52 h and an OEM line stop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Core value driver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Press line ₹5.5 lakh/h, machining ₹2.4 lakh/h; Nov OEM penalty ₹1.2 cr (₹8 lakh/h × ~15 h)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Buyer-owned ₹ numbers for the business case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 downtime unreliable: ~40% coded "Other"; reported 2.1% vs ~4% believed; paper press log exists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 / 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Baseline must come from the paper log, not MES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Maintenance ₹6.5 cr/yr, ~55% reactive; monthly handheld rounds on 400 of ~1,150 assets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Suresh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Secondary value; scope sizing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Opex up to ₹1.5 cr/yr on CFO signature; committee 15 Jul / 15 Oct; payback &lt; 12 months, conservative; open to fees at risk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 the offer under ₹1.5 cr to avoid the committee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Oct 2025 ransomware at Manesar → edge buffering only, ISO 27001 + SOC 2 Type II, data in India, 8–10 week review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 gate sets the timeline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Spares ₹5.2 cr (plant) / ₹38 cr (group); power ₹62 cr, compressors ~18%; group maintenance ₹46 cr; presses also at 2 Chennai plants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Kavita</w:t>
            </w:r>
          </w:p>
        </w:tc>
        <w:tc>
          <w:tcPr>
            <w:tcW w:type="dxa" w:w="3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Scale path; minor value drivers</w:t>
            </w:r>
          </w:p>
        </w:tc>
      </w:tr>
    </w:tbl>
    <w:p>
      <w:pPr>
        <w:pStyle w:val="Heading1"/>
        <w:keepNext/>
        <w:spacing w:after="70" w:before="180"/>
      </w:pPr>
      <w:r>
        <w:t xml:space="preserve">What changed my view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Confirmed: </w:t>
      </w:r>
      <w:r>
        <w:t xml:space="preserve">the Helix pilot leaves the costliest assets uncovered. We complement Helix rather than replace it.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New: </w:t>
      </w:r>
      <w:r>
        <w:t xml:space="preserve">security, not price, is the critical path. A contract under ₹1.5 cr a year can be signed by the CFO alone, so the right offer skips the committee.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New: </w:t>
      </w:r>
      <w:r>
        <w:t xml:space="preserve">the conservative case must exclude OEM penalties and energy (Kavita discounts them) and rest on the paper press log.</w:t>
      </w:r>
    </w:p>
    <w:p>
      <w:pPr>
        <w:pStyle w:val="Heading1"/>
        <w:keepNext/>
        <w:spacing w:after="70" w:before="180"/>
      </w:pPr>
      <w:r>
        <w:t xml:space="preserve">Continue? Yes, with conditions</w:t>
      </w:r>
    </w:p>
    <w:p>
      <w:pPr>
        <w:spacing w:after="90" w:line="264"/>
      </w:pPr>
      <w:r>
        <w:t xml:space="preserve">Economic buyer (Kavita) identified and engaged; likely champion (Suresh); pain quantified in the buyer’s own rupees; a compelling event (MES renewal, Dec 2026); a concrete next step agreed. Conservative payback on the press line is about 3 months, well inside her 12-month rule.</w:t>
      </w:r>
    </w:p>
    <w:p>
      <w:pPr>
        <w:spacing w:after="90" w:line="264"/>
      </w:pPr>
      <w:r>
        <w:rPr>
          <w:b/>
          <w:bCs/>
        </w:rPr>
        <w:t xml:space="preserve">Stop conditions: </w:t>
      </w:r>
      <w:r>
        <w:t xml:space="preserve">security review not started by 31 May; paper logs not shared; or no pilot decision by 31 July. </w:t>
      </w:r>
    </w:p>
    <w:p>
      <w:pPr>
        <w:spacing w:after="90" w:line="264"/>
      </w:pPr>
      <w:r>
        <w:rPr>
          <w:b/>
          <w:bCs/>
        </w:rPr>
        <w:t xml:space="preserve">Role-play score: </w:t>
      </w:r>
      <w:r>
        <w:t xml:space="preserve">13 of 14 hidden facts uncovered. Missed: what Suresh is personally measured on (a likely OEE target), which would have sharpened his reason to champion the pilot.</w:t>
      </w:r>
    </w:p>
    <w:p>
      <w:pPr>
        <w:spacing w:after="90" w:line="264"/>
      </w:pPr>
      <w:r>
        <w:rPr>
          <w:b/>
          <w:bCs/>
        </w:rPr>
        <w:t xml:space="preserve">Gaps: </w:t>
      </w:r>
      <w:r>
        <w:t xml:space="preserve">what Suresh is personally measured on; Prakash Iyer (VP Manufacturing), Arvind (CIO, owns the Helix relationship), the CISO and Neha not yet met; competitors (TrueSense) not discussed.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514E"/>
        <w:sz w:val="14"/>
        <w:szCs w:val="14"/>
      </w:rPr>
      <w:t xml:space="preserve">Strata Sense · D3 debrief · page </w:t>
    </w:r>
    <w:r>
      <w:rPr>
        <w:color w:val="52514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2026-09-23T11:02:57.414Z</dcterms:created>
  <dcterms:modified xsi:type="dcterms:W3CDTF">2026-09-23T11:02:57.414Z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