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28"/>
          <w:szCs w:val="28"/>
        </w:rPr>
        <w:t xml:space="preserve">D4 · 10-minute forecast call: Q1 FY27</w:t>
      </w:r>
    </w:p>
    <w:p>
      <w:pPr>
        <w:spacing w:after="80" w:line="259"/>
      </w:pPr>
      <w:r>
        <w:rPr>
          <w:i/>
          <w:iCs/>
          <w:color w:val="52514E"/>
          <w:sz w:val="16"/>
          <w:szCs w:val="16"/>
        </w:rPr>
        <w:t xml:space="preserve">Speaker notes. Fictional company; synthetic data.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6"/>
        <w:gridCol w:w="2200"/>
      </w:tblGrid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Say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Show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0–1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"My Q1 number is ₹8.71 crore, with an 80% range of ₹6.11 to ₹10.74 crore. It is below the team commit of ₹9.06 crore and about half of quota."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Dashboard tiles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1–3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"Why believe it: I re-ran the last eight quarters as if I were standing on day one of each. This method missed by 16% on average; our commits missed by 27% and were high seven times out of eight."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Back-test chart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"Why it is lower: every history-based method is too high because conversion keeps falling, from 32% of in-quarter pipeline in FY24 to 19% in FY26. I correct for that using only the last four quarters."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Backtest table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5–7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"The pipeline behind it: ₹78 crore in quarter, but only ₹34 crore has no hygiene flag. Clean coverage is 2.0x; we need 5.6x at today’s conversion."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Coverage chart; Hygiene sheet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7–8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"What would move it: 27 deals in Commit are not at stage 5. If the Tuesday inspections confirm them, I will move toward ₹10 crore; if not, toward ₹7 crore."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 flagged deals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72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"Asks: adopt the new Commit definition this week; run the Monday–Thursday routine; plan FY27 against about 5x coverage, not 3x. I will score this forecast when Q1 closes, whatever the result."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Governance sheet</w:t>
            </w:r>
          </w:p>
        </w:tc>
      </w:tr>
    </w:tbl>
    <w:p>
      <w:pPr>
        <w:spacing w:before="100"/>
      </w:pPr>
      <w:r>
        <w:rPr>
          <w:b/>
          <w:bCs/>
        </w:rPr>
        <w:t xml:space="preserve">Likely challenge and answer. </w:t>
      </w:r>
      <w:r>
        <w:t xml:space="preserve">"Your model under-forecast Q1 FY26 by 22%." Yes, and that quarter fell outside my range, as did Q3 FY26: the band caught 6 of 8 quarters, so I treat it as slightly too narrow and say so. "Why not trust the reps?" Their commits have been high by 25% on average; the model is a check on that bias, not a replacement for deal inspection.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2026-09-23T11:12:45.056Z</dcterms:created>
  <dcterms:modified xsi:type="dcterms:W3CDTF">2026-09-23T11:12:45.056Z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