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CSER HARMONIZED MEASURE REPOSITORY: Income </w:t>
      </w:r>
    </w:p>
    <w:tbl>
      <w:tblPr>
        <w:tblStyle w:val="Table1"/>
        <w:tblW w:w="94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5130"/>
        <w:tblGridChange w:id="0">
          <w:tblGrid>
            <w:gridCol w:w="4315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Template topic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Definition/Note</w:t>
            </w:r>
            <w:r w:rsidDel="00000000" w:rsidR="00000000" w:rsidRPr="00000000">
              <w:rPr>
                <w:rtl w:val="0"/>
              </w:rPr>
              <w:t xml:space="preserve"> Income (Adult)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 name and acronym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citation for original measure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Adapted from NHANES 2009 Demographic Background and Occupation Section, Family Questionnaire and the U.S. Census American Community Survey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of assessment (construct/ CSER framework location)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Patient Factors (Demographic)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measure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This question asks for the respondent to report their household’s total income and the number of people supported by that income. Limited psychometric information is available because this is a self-report of factual information that does not attempt to measure a larger construct.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definition of construct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See links for original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changes made to measure for CSER (“CSER-adapted scale”), if any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added income categories instead of asking for an exact income amount to be reported.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to administer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With measures: sex, Age, language, income, education level, insurance status, and country of origin combined estimated: 00:01:20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Respondent(s)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Adult Patient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range(s) or respondents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entire population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items 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 n/a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 2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Subscales and items per subscale  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tabs>
                <w:tab w:val="left" w:leader="none" w:pos="1140"/>
              </w:tabs>
              <w:rPr/>
            </w:pPr>
            <w:r w:rsidDel="00000000" w:rsidR="00000000" w:rsidRPr="00000000">
              <w:rPr>
                <w:rtl w:val="0"/>
              </w:rPr>
              <w:t xml:space="preserve">Original scale n/a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tabs>
                <w:tab w:val="left" w:leader="none" w:pos="1140"/>
              </w:tabs>
              <w:rPr/>
            </w:pPr>
            <w:r w:rsidDel="00000000" w:rsidR="00000000" w:rsidRPr="00000000">
              <w:rPr>
                <w:rtl w:val="0"/>
              </w:rPr>
              <w:t xml:space="preserve">CSER adapted n/a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scale (including anchor labels)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 n/a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 n/a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instructions 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 n/a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 n/a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cutoff scores, if any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Norms (if available)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 n/a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for permission to use/adapt (associated cost)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administration modes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Paper and pencil, computer, interview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Original measure languages available 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See links provided below for information about original measures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validity (provide type and values if available)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sensitivity to change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references in genetics or genomics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original scale below</w:t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0563c1"/>
          <w:u w:val="single"/>
        </w:rPr>
      </w:pPr>
      <w:hyperlink r:id="rId6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https://wwwn.cdc.gov/nchs/nhanes/continuousnhanes/default.aspx?BeginYear=2009</w:t>
        </w:r>
      </w:hyperlink>
      <w:r w:rsidDel="00000000" w:rsidR="00000000" w:rsidRPr="00000000">
        <w:rPr>
          <w:b w:val="1"/>
          <w:color w:val="0563c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more specifically: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https://wwwn.cdc.gov/nchs/data/nhanes/2009-2010/questionnaires/inq_f_eng.pdf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https://www2.census.gov/programs-surveys/acs/methodology/questionnaires/2009/quest09.pdf?#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citation: Measures: Sociodemographics No. of items: 7 Origin: Adapted from NHANES 2009 Demographic Background and Occupation Section, Family Questionnaire and the U.S. Census American Community Survey Time points: Decliner, BL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CSER adaptation below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What was your household’s total family income (before taxes) from all sources in the last year?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(Check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0   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$5,000 to $9,999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1   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$10,000 to $14,999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2   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$15,000 to $19,999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3   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$20,000 to $24,999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4   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$25,000 to $29,999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5   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$30,000 to $39,999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6   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$40,000 to $49,999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7   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$50,000 to $59,999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8   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$60,000 to $69,999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9  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$70,000 to $79,999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10  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$80,000 to $99,999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11  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$100,000 to $119,999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12  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$120,000 to $139,999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13  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$140,000 or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USE BRIEFER ALTERNATIVE SET OF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0   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Less than $20,000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1   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$20,000 to $39,999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2   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$40,000 to $59,999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3   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$60,000 to $79,999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4  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$80,000 to $99,999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5  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$100,000 to $139,999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□</w:t>
      </w:r>
      <w:r w:rsidDel="00000000" w:rsidR="00000000" w:rsidRPr="00000000">
        <w:rPr>
          <w:rFonts w:ascii="Calibri" w:cs="Calibri" w:eastAsia="Calibri" w:hAnsi="Calibri"/>
          <w:color w:val="000000"/>
          <w:sz w:val="13"/>
          <w:szCs w:val="13"/>
          <w:vertAlign w:val="subscript"/>
          <w:rtl w:val="0"/>
        </w:rPr>
        <w:t xml:space="preserve">6  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$140,000 or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Second item: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ind w:left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How many people (children and adults) were supported by this income in the last year?  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bottom w:color="000000" w:space="0" w:sz="4" w:val="single"/>
        </w:pBd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Paste or list CSER site-specific adaptation/deviation below</w:t>
        <w:tab/>
      </w:r>
    </w:p>
    <w:p w:rsidR="00000000" w:rsidDel="00000000" w:rsidP="00000000" w:rsidRDefault="00000000" w:rsidRPr="00000000" w14:paraId="00000060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Baylor: briefer alternative, 2 items</w:t>
      </w:r>
    </w:p>
    <w:p w:rsidR="00000000" w:rsidDel="00000000" w:rsidP="00000000" w:rsidRDefault="00000000" w:rsidRPr="00000000" w14:paraId="00000061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Hudson/Alpha: longer alternative, 2 items</w:t>
      </w:r>
    </w:p>
    <w:p w:rsidR="00000000" w:rsidDel="00000000" w:rsidP="00000000" w:rsidRDefault="00000000" w:rsidRPr="00000000" w14:paraId="00000062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CHARM: briefer alternative, 2 items</w:t>
      </w:r>
    </w:p>
    <w:p w:rsidR="00000000" w:rsidDel="00000000" w:rsidP="00000000" w:rsidRDefault="00000000" w:rsidRPr="00000000" w14:paraId="00000063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Mt. Sinai: longer alternative, 2 items</w:t>
      </w:r>
    </w:p>
    <w:p w:rsidR="00000000" w:rsidDel="00000000" w:rsidP="00000000" w:rsidRDefault="00000000" w:rsidRPr="00000000" w14:paraId="00000064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(Also included for those administering surveys a break down of the income monthly and biweekly) </w:t>
      </w:r>
    </w:p>
    <w:p w:rsidR="00000000" w:rsidDel="00000000" w:rsidP="00000000" w:rsidRDefault="00000000" w:rsidRPr="00000000" w14:paraId="00000065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UCSF: longer alternative, 1 item (does not have the second question) </w:t>
      </w:r>
    </w:p>
    <w:p w:rsidR="00000000" w:rsidDel="00000000" w:rsidP="00000000" w:rsidRDefault="00000000" w:rsidRPr="00000000" w14:paraId="00000066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UNC: longer alternative, 2 items</w:t>
      </w:r>
    </w:p>
    <w:p w:rsidR="00000000" w:rsidDel="00000000" w:rsidP="00000000" w:rsidRDefault="00000000" w:rsidRPr="00000000" w14:paraId="00000067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n.cdc.gov/nchs/nhanes/continuousnhanes/default.aspx?BeginYear=2009" TargetMode="External"/><Relationship Id="rId7" Type="http://schemas.openxmlformats.org/officeDocument/2006/relationships/hyperlink" Target="https://wwwn.cdc.gov/nchs/data/nhanes/2009-2010/questionnaires/inq_f_eng.pdf" TargetMode="External"/><Relationship Id="rId8" Type="http://schemas.openxmlformats.org/officeDocument/2006/relationships/hyperlink" Target="https://www2.census.gov/programs-surveys/acs/methodology/questionnaires/2009/quest09.pdf?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