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8"/>
          <w:szCs w:val="28"/>
        </w:rPr>
      </w:pPr>
      <w:r w:rsidDel="00000000" w:rsidR="00000000" w:rsidRPr="00000000">
        <w:rPr>
          <w:b w:val="1"/>
          <w:sz w:val="28"/>
          <w:szCs w:val="28"/>
          <w:rtl w:val="0"/>
        </w:rPr>
        <w:t xml:space="preserve">CSER HARMONIZED MEASURE REPOSITORY: Subjective Numeracy (Adult and Parental Versions)</w:t>
      </w:r>
    </w:p>
    <w:tbl>
      <w:tblPr>
        <w:tblStyle w:val="Table1"/>
        <w:tblW w:w="953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75"/>
        <w:gridCol w:w="5760"/>
        <w:tblGridChange w:id="0">
          <w:tblGrid>
            <w:gridCol w:w="3775"/>
            <w:gridCol w:w="5760"/>
          </w:tblGrid>
        </w:tblGridChange>
      </w:tblGrid>
      <w:tr>
        <w:trPr>
          <w:cantSplit w:val="0"/>
          <w:tblHeader w:val="0"/>
        </w:trPr>
        <w:tc>
          <w:tcPr/>
          <w:p w:rsidR="00000000" w:rsidDel="00000000" w:rsidP="00000000" w:rsidRDefault="00000000" w:rsidRPr="00000000" w14:paraId="00000002">
            <w:pPr>
              <w:pageBreakBefore w:val="0"/>
              <w:rPr>
                <w:b w:val="1"/>
              </w:rPr>
            </w:pPr>
            <w:r w:rsidDel="00000000" w:rsidR="00000000" w:rsidRPr="00000000">
              <w:rPr>
                <w:b w:val="1"/>
                <w:rtl w:val="0"/>
              </w:rPr>
              <w:t xml:space="preserve">Template topic</w:t>
            </w:r>
          </w:p>
        </w:tc>
        <w:tc>
          <w:tcPr/>
          <w:p w:rsidR="00000000" w:rsidDel="00000000" w:rsidP="00000000" w:rsidRDefault="00000000" w:rsidRPr="00000000" w14:paraId="00000003">
            <w:pPr>
              <w:pageBreakBefore w:val="0"/>
              <w:rPr>
                <w:b w:val="1"/>
              </w:rPr>
            </w:pPr>
            <w:r w:rsidDel="00000000" w:rsidR="00000000" w:rsidRPr="00000000">
              <w:rPr>
                <w:b w:val="1"/>
                <w:rtl w:val="0"/>
              </w:rPr>
              <w:t xml:space="preserve">Definition/Note</w:t>
            </w:r>
          </w:p>
        </w:tc>
      </w:tr>
      <w:tr>
        <w:trPr>
          <w:cantSplit w:val="0"/>
          <w:tblHeader w:val="0"/>
        </w:trPr>
        <w:tc>
          <w:tcPr/>
          <w:p w:rsidR="00000000" w:rsidDel="00000000" w:rsidP="00000000" w:rsidRDefault="00000000" w:rsidRPr="00000000" w14:paraId="00000004">
            <w:pPr>
              <w:pageBreakBefore w:val="0"/>
              <w:rPr>
                <w:b w:val="1"/>
              </w:rPr>
            </w:pPr>
            <w:r w:rsidDel="00000000" w:rsidR="00000000" w:rsidRPr="00000000">
              <w:rPr>
                <w:b w:val="1"/>
                <w:rtl w:val="0"/>
              </w:rPr>
              <w:t xml:space="preserve">Measure name and acronym</w:t>
            </w:r>
          </w:p>
        </w:tc>
        <w:tc>
          <w:tcPr/>
          <w:p w:rsidR="00000000" w:rsidDel="00000000" w:rsidP="00000000" w:rsidRDefault="00000000" w:rsidRPr="00000000" w14:paraId="00000005">
            <w:pPr>
              <w:pageBreakBefore w:val="0"/>
              <w:rPr/>
            </w:pPr>
            <w:r w:rsidDel="00000000" w:rsidR="00000000" w:rsidRPr="00000000">
              <w:rPr>
                <w:rtl w:val="0"/>
              </w:rPr>
              <w:t xml:space="preserve">3-item Subjective Numeracy Scale (SNS-3)</w:t>
            </w:r>
          </w:p>
        </w:tc>
      </w:tr>
      <w:tr>
        <w:trPr>
          <w:cantSplit w:val="0"/>
          <w:tblHeader w:val="0"/>
        </w:trPr>
        <w:tc>
          <w:tcPr/>
          <w:p w:rsidR="00000000" w:rsidDel="00000000" w:rsidP="00000000" w:rsidRDefault="00000000" w:rsidRPr="00000000" w14:paraId="00000006">
            <w:pPr>
              <w:pageBreakBefore w:val="0"/>
              <w:rPr>
                <w:b w:val="1"/>
              </w:rPr>
            </w:pPr>
            <w:r w:rsidDel="00000000" w:rsidR="00000000" w:rsidRPr="00000000">
              <w:rPr>
                <w:b w:val="1"/>
                <w:rtl w:val="0"/>
              </w:rPr>
              <w:t xml:space="preserve">Source citation for original measure</w:t>
            </w:r>
          </w:p>
        </w:tc>
        <w:tc>
          <w:tcPr/>
          <w:p w:rsidR="00000000" w:rsidDel="00000000" w:rsidP="00000000" w:rsidRDefault="00000000" w:rsidRPr="00000000" w14:paraId="00000007">
            <w:pPr>
              <w:pageBreakBefore w:val="0"/>
              <w:numPr>
                <w:ilvl w:val="0"/>
                <w:numId w:val="3"/>
              </w:numPr>
              <w:pBdr>
                <w:top w:space="0" w:sz="0" w:val="nil"/>
                <w:left w:space="0" w:sz="0" w:val="nil"/>
                <w:bottom w:space="0" w:sz="0" w:val="nil"/>
                <w:right w:space="0" w:sz="0" w:val="nil"/>
                <w:between w:space="0" w:sz="0" w:val="nil"/>
              </w:pBdr>
              <w:spacing w:line="259" w:lineRule="auto"/>
              <w:ind w:left="162" w:hanging="180"/>
              <w:rPr/>
            </w:pPr>
            <w:r w:rsidDel="00000000" w:rsidR="00000000" w:rsidRPr="00000000">
              <w:rPr>
                <w:color w:val="000000"/>
                <w:u w:val="single"/>
                <w:rtl w:val="0"/>
              </w:rPr>
              <w:t xml:space="preserve">Original 8-item scale (SNS-8)</w:t>
            </w:r>
            <w:r w:rsidDel="00000000" w:rsidR="00000000" w:rsidRPr="00000000">
              <w:rPr>
                <w:color w:val="000000"/>
                <w:rtl w:val="0"/>
              </w:rPr>
              <w:t xml:space="preserve">: Zikmund-Fisher, B.J., Smith, D.M., Ubel, P.A., Fagerlin, A. Validation of the subjective numeracy scale (SNS): Effects of low numeracy on comprehension of risk communications and utility elicitations. Medical Decision Making, 2007: 27: 663-671.</w:t>
            </w:r>
            <w:r w:rsidDel="00000000" w:rsidR="00000000" w:rsidRPr="00000000">
              <w:rPr>
                <w:rtl w:val="0"/>
              </w:rPr>
            </w:r>
          </w:p>
          <w:p w:rsidR="00000000" w:rsidDel="00000000" w:rsidP="00000000" w:rsidRDefault="00000000" w:rsidRPr="00000000" w14:paraId="00000008">
            <w:pPr>
              <w:pageBreakBefore w:val="0"/>
              <w:numPr>
                <w:ilvl w:val="0"/>
                <w:numId w:val="3"/>
              </w:numPr>
              <w:pBdr>
                <w:top w:space="0" w:sz="0" w:val="nil"/>
                <w:left w:space="0" w:sz="0" w:val="nil"/>
                <w:bottom w:space="0" w:sz="0" w:val="nil"/>
                <w:right w:space="0" w:sz="0" w:val="nil"/>
                <w:between w:space="0" w:sz="0" w:val="nil"/>
              </w:pBdr>
              <w:spacing w:line="259" w:lineRule="auto"/>
              <w:ind w:left="162" w:hanging="180"/>
              <w:rPr/>
            </w:pPr>
            <w:r w:rsidDel="00000000" w:rsidR="00000000" w:rsidRPr="00000000">
              <w:rPr>
                <w:color w:val="000000"/>
                <w:u w:val="single"/>
                <w:rtl w:val="0"/>
              </w:rPr>
              <w:t xml:space="preserve">SNS-3 (used in CSER)</w:t>
            </w:r>
            <w:r w:rsidDel="00000000" w:rsidR="00000000" w:rsidRPr="00000000">
              <w:rPr>
                <w:color w:val="000000"/>
                <w:rtl w:val="0"/>
              </w:rPr>
              <w:t xml:space="preserve">: McNaughton CD, Cavanaugh KL, Kripalani S, Rothman RL, Wallston KA. Validation of a Short, 3-Item Version of the Subjective Numeracy Scale. Med Decis Making. 2015;35(8):932–936. PMCID: PMC4592371</w:t>
            </w:r>
            <w:r w:rsidDel="00000000" w:rsidR="00000000" w:rsidRPr="00000000">
              <w:rPr>
                <w:rtl w:val="0"/>
              </w:rPr>
            </w:r>
          </w:p>
          <w:p w:rsidR="00000000" w:rsidDel="00000000" w:rsidP="00000000" w:rsidRDefault="00000000" w:rsidRPr="00000000" w14:paraId="00000009">
            <w:pPr>
              <w:pageBreakBefore w:val="0"/>
              <w:numPr>
                <w:ilvl w:val="0"/>
                <w:numId w:val="3"/>
              </w:numPr>
              <w:pBdr>
                <w:top w:space="0" w:sz="0" w:val="nil"/>
                <w:left w:space="0" w:sz="0" w:val="nil"/>
                <w:bottom w:space="0" w:sz="0" w:val="nil"/>
                <w:right w:space="0" w:sz="0" w:val="nil"/>
                <w:between w:space="0" w:sz="0" w:val="nil"/>
              </w:pBdr>
              <w:spacing w:after="160" w:line="259" w:lineRule="auto"/>
              <w:ind w:left="162" w:hanging="180"/>
              <w:rPr/>
            </w:pPr>
            <w:r w:rsidDel="00000000" w:rsidR="00000000" w:rsidRPr="00000000">
              <w:rPr>
                <w:color w:val="000000"/>
                <w:u w:val="single"/>
                <w:rtl w:val="0"/>
              </w:rPr>
              <w:t xml:space="preserve">Early validation of the SNS-3</w:t>
            </w:r>
            <w:r w:rsidDel="00000000" w:rsidR="00000000" w:rsidRPr="00000000">
              <w:rPr>
                <w:color w:val="000000"/>
                <w:rtl w:val="0"/>
              </w:rPr>
              <w:t xml:space="preserve">: McNaughton C, Wallston KA, Rothman RL, Marcovitz DE, Storrow AB. Short, subjective measures of numeracy and general health literacy in an adult emergency department. Acad Emerg Med. 2011 Nov; 18(11):1148–1155. PubMed: 22092896</w:t>
            </w:r>
            <w:r w:rsidDel="00000000" w:rsidR="00000000" w:rsidRPr="00000000">
              <w:rPr>
                <w:rtl w:val="0"/>
              </w:rPr>
            </w:r>
          </w:p>
        </w:tc>
      </w:tr>
      <w:tr>
        <w:trPr>
          <w:cantSplit w:val="0"/>
          <w:tblHeader w:val="0"/>
        </w:trPr>
        <w:tc>
          <w:tcPr/>
          <w:p w:rsidR="00000000" w:rsidDel="00000000" w:rsidP="00000000" w:rsidRDefault="00000000" w:rsidRPr="00000000" w14:paraId="0000000A">
            <w:pPr>
              <w:pageBreakBefore w:val="0"/>
              <w:rPr>
                <w:b w:val="1"/>
              </w:rPr>
            </w:pPr>
            <w:r w:rsidDel="00000000" w:rsidR="00000000" w:rsidRPr="00000000">
              <w:rPr>
                <w:b w:val="1"/>
                <w:rtl w:val="0"/>
              </w:rPr>
              <w:t xml:space="preserve">Category of assessment (construct/ CSER framework location)</w:t>
            </w:r>
          </w:p>
        </w:tc>
        <w:tc>
          <w:tcPr/>
          <w:p w:rsidR="00000000" w:rsidDel="00000000" w:rsidP="00000000" w:rsidRDefault="00000000" w:rsidRPr="00000000" w14:paraId="0000000B">
            <w:pPr>
              <w:pageBreakBefore w:val="0"/>
              <w:rPr/>
            </w:pPr>
            <w:r w:rsidDel="00000000" w:rsidR="00000000" w:rsidRPr="00000000">
              <w:rPr>
                <w:rtl w:val="0"/>
              </w:rPr>
              <w:t xml:space="preserve">Patient factors</w:t>
            </w:r>
          </w:p>
        </w:tc>
      </w:tr>
      <w:tr>
        <w:trPr>
          <w:cantSplit w:val="0"/>
          <w:tblHeader w:val="0"/>
        </w:trPr>
        <w:tc>
          <w:tcPr/>
          <w:p w:rsidR="00000000" w:rsidDel="00000000" w:rsidP="00000000" w:rsidRDefault="00000000" w:rsidRPr="00000000" w14:paraId="0000000C">
            <w:pPr>
              <w:pageBreakBefore w:val="0"/>
              <w:rPr>
                <w:b w:val="1"/>
              </w:rPr>
            </w:pPr>
            <w:r w:rsidDel="00000000" w:rsidR="00000000" w:rsidRPr="00000000">
              <w:rPr>
                <w:b w:val="1"/>
                <w:rtl w:val="0"/>
              </w:rPr>
              <w:t xml:space="preserve">Description of measure</w:t>
            </w:r>
          </w:p>
        </w:tc>
        <w:tc>
          <w:tcPr/>
          <w:p w:rsidR="00000000" w:rsidDel="00000000" w:rsidP="00000000" w:rsidRDefault="00000000" w:rsidRPr="00000000" w14:paraId="0000000D">
            <w:pPr>
              <w:pageBreakBefore w:val="0"/>
              <w:rPr/>
            </w:pPr>
            <w:r w:rsidDel="00000000" w:rsidR="00000000" w:rsidRPr="00000000">
              <w:rPr>
                <w:rtl w:val="0"/>
              </w:rPr>
              <w:t xml:space="preserve">(From McNaughton et al., 2015) Perceived ability to perform various mathematical tasks and preference for the use of numerical versus prose information. The first two questions focus on self-reported numeracy skills (“fractions” and “shirt”), while the third focuses on subject preference (“useful”).</w:t>
            </w:r>
          </w:p>
        </w:tc>
      </w:tr>
      <w:tr>
        <w:trPr>
          <w:cantSplit w:val="0"/>
          <w:tblHeader w:val="0"/>
        </w:trPr>
        <w:tc>
          <w:tcPr/>
          <w:p w:rsidR="00000000" w:rsidDel="00000000" w:rsidP="00000000" w:rsidRDefault="00000000" w:rsidRPr="00000000" w14:paraId="0000000E">
            <w:pPr>
              <w:pageBreakBefore w:val="0"/>
              <w:rPr>
                <w:b w:val="1"/>
              </w:rPr>
            </w:pPr>
            <w:r w:rsidDel="00000000" w:rsidR="00000000" w:rsidRPr="00000000">
              <w:rPr>
                <w:b w:val="1"/>
                <w:rtl w:val="0"/>
              </w:rPr>
              <w:t xml:space="preserve">Operational definition of construct</w:t>
            </w:r>
          </w:p>
        </w:tc>
        <w:tc>
          <w:tcPr/>
          <w:p w:rsidR="00000000" w:rsidDel="00000000" w:rsidP="00000000" w:rsidRDefault="00000000" w:rsidRPr="00000000" w14:paraId="0000000F">
            <w:pPr>
              <w:pageBreakBefore w:val="0"/>
              <w:rPr/>
            </w:pPr>
            <w:r w:rsidDel="00000000" w:rsidR="00000000" w:rsidRPr="00000000">
              <w:rPr>
                <w:rtl w:val="0"/>
              </w:rPr>
              <w:t xml:space="preserve">Self-reported perceived ability to perform various mathematical tasks and preference for the use of numerical versus prose information.</w:t>
            </w:r>
          </w:p>
        </w:tc>
      </w:tr>
      <w:tr>
        <w:trPr>
          <w:cantSplit w:val="0"/>
          <w:tblHeader w:val="0"/>
        </w:trPr>
        <w:tc>
          <w:tcPr/>
          <w:p w:rsidR="00000000" w:rsidDel="00000000" w:rsidP="00000000" w:rsidRDefault="00000000" w:rsidRPr="00000000" w14:paraId="00000010">
            <w:pPr>
              <w:pageBreakBefore w:val="0"/>
              <w:rPr>
                <w:b w:val="1"/>
              </w:rPr>
            </w:pPr>
            <w:r w:rsidDel="00000000" w:rsidR="00000000" w:rsidRPr="00000000">
              <w:rPr>
                <w:b w:val="1"/>
                <w:rtl w:val="0"/>
              </w:rPr>
              <w:t xml:space="preserve">Summary of changes made to measure for CSER (“CSER-adapted scale”), if any</w:t>
            </w:r>
          </w:p>
        </w:tc>
        <w:tc>
          <w:tcPr/>
          <w:p w:rsidR="00000000" w:rsidDel="00000000" w:rsidP="00000000" w:rsidRDefault="00000000" w:rsidRPr="00000000" w14:paraId="00000011">
            <w:pPr>
              <w:pageBreakBefore w:val="0"/>
              <w:rPr/>
            </w:pPr>
            <w:r w:rsidDel="00000000" w:rsidR="00000000" w:rsidRPr="00000000">
              <w:rPr>
                <w:rtl w:val="0"/>
              </w:rPr>
              <w:t xml:space="preserve">Instruction reworded to accommodate possibility that measure would not be administered in a way that would allow respondents to check a box.</w:t>
            </w:r>
          </w:p>
        </w:tc>
      </w:tr>
      <w:tr>
        <w:trPr>
          <w:cantSplit w:val="0"/>
          <w:tblHeader w:val="0"/>
        </w:trPr>
        <w:tc>
          <w:tcPr/>
          <w:p w:rsidR="00000000" w:rsidDel="00000000" w:rsidP="00000000" w:rsidRDefault="00000000" w:rsidRPr="00000000" w14:paraId="00000012">
            <w:pPr>
              <w:pageBreakBefore w:val="0"/>
              <w:rPr>
                <w:b w:val="1"/>
              </w:rPr>
            </w:pPr>
            <w:r w:rsidDel="00000000" w:rsidR="00000000" w:rsidRPr="00000000">
              <w:rPr>
                <w:b w:val="1"/>
                <w:rtl w:val="0"/>
              </w:rPr>
              <w:t xml:space="preserve">Time to administer</w:t>
            </w:r>
          </w:p>
        </w:tc>
        <w:tc>
          <w:tcPr/>
          <w:p w:rsidR="00000000" w:rsidDel="00000000" w:rsidP="00000000" w:rsidRDefault="00000000" w:rsidRPr="00000000" w14:paraId="00000013">
            <w:pPr>
              <w:pageBreakBefore w:val="0"/>
              <w:rPr/>
            </w:pPr>
            <w:r w:rsidDel="00000000" w:rsidR="00000000" w:rsidRPr="00000000">
              <w:rPr>
                <w:rtl w:val="0"/>
              </w:rPr>
              <w:t xml:space="preserve">Unknown</w:t>
            </w:r>
          </w:p>
        </w:tc>
      </w:tr>
      <w:tr>
        <w:trPr>
          <w:cantSplit w:val="0"/>
          <w:tblHeader w:val="0"/>
        </w:trPr>
        <w:tc>
          <w:tcPr/>
          <w:p w:rsidR="00000000" w:rsidDel="00000000" w:rsidP="00000000" w:rsidRDefault="00000000" w:rsidRPr="00000000" w14:paraId="00000014">
            <w:pPr>
              <w:pageBreakBefore w:val="0"/>
              <w:rPr>
                <w:b w:val="1"/>
              </w:rPr>
            </w:pPr>
            <w:r w:rsidDel="00000000" w:rsidR="00000000" w:rsidRPr="00000000">
              <w:rPr>
                <w:b w:val="1"/>
                <w:rtl w:val="0"/>
              </w:rPr>
              <w:t xml:space="preserve">Target Respondent(s)</w:t>
            </w:r>
          </w:p>
        </w:tc>
        <w:tc>
          <w:tcPr/>
          <w:p w:rsidR="00000000" w:rsidDel="00000000" w:rsidP="00000000" w:rsidRDefault="00000000" w:rsidRPr="00000000" w14:paraId="00000015">
            <w:pPr>
              <w:pageBreakBefore w:val="0"/>
              <w:rPr/>
            </w:pPr>
            <w:r w:rsidDel="00000000" w:rsidR="00000000" w:rsidRPr="00000000">
              <w:rPr>
                <w:rtl w:val="0"/>
              </w:rPr>
              <w:t xml:space="preserve">Adult patient, Parent of pediatric patient</w:t>
            </w:r>
          </w:p>
        </w:tc>
      </w:tr>
      <w:tr>
        <w:trPr>
          <w:cantSplit w:val="0"/>
          <w:tblHeader w:val="0"/>
        </w:trPr>
        <w:tc>
          <w:tcPr/>
          <w:p w:rsidR="00000000" w:rsidDel="00000000" w:rsidP="00000000" w:rsidRDefault="00000000" w:rsidRPr="00000000" w14:paraId="00000016">
            <w:pPr>
              <w:pageBreakBefore w:val="0"/>
              <w:rPr>
                <w:b w:val="1"/>
              </w:rPr>
            </w:pPr>
            <w:r w:rsidDel="00000000" w:rsidR="00000000" w:rsidRPr="00000000">
              <w:rPr>
                <w:b w:val="1"/>
                <w:rtl w:val="0"/>
              </w:rPr>
              <w:t xml:space="preserve">Age range(s) of respondents</w:t>
            </w:r>
          </w:p>
        </w:tc>
        <w:tc>
          <w:tcPr/>
          <w:p w:rsidR="00000000" w:rsidDel="00000000" w:rsidP="00000000" w:rsidRDefault="00000000" w:rsidRPr="00000000" w14:paraId="00000017">
            <w:pPr>
              <w:pageBreakBefore w:val="0"/>
              <w:rPr/>
            </w:pPr>
            <w:r w:rsidDel="00000000" w:rsidR="00000000" w:rsidRPr="00000000">
              <w:rPr>
                <w:rtl w:val="0"/>
              </w:rPr>
              <w:t xml:space="preserve">Adults (age not reported) </w:t>
            </w:r>
          </w:p>
        </w:tc>
      </w:tr>
      <w:tr>
        <w:trPr>
          <w:cantSplit w:val="0"/>
          <w:trHeight w:val="260" w:hRule="atLeast"/>
          <w:tblHeader w:val="0"/>
        </w:trPr>
        <w:tc>
          <w:tcPr>
            <w:vMerge w:val="restart"/>
          </w:tcPr>
          <w:p w:rsidR="00000000" w:rsidDel="00000000" w:rsidP="00000000" w:rsidRDefault="00000000" w:rsidRPr="00000000" w14:paraId="00000018">
            <w:pPr>
              <w:pageBreakBefore w:val="0"/>
              <w:rPr>
                <w:b w:val="1"/>
              </w:rPr>
            </w:pPr>
            <w:r w:rsidDel="00000000" w:rsidR="00000000" w:rsidRPr="00000000">
              <w:rPr>
                <w:b w:val="1"/>
                <w:rtl w:val="0"/>
              </w:rPr>
              <w:t xml:space="preserve">Number of items </w:t>
            </w:r>
          </w:p>
        </w:tc>
        <w:tc>
          <w:tcPr/>
          <w:p w:rsidR="00000000" w:rsidDel="00000000" w:rsidP="00000000" w:rsidRDefault="00000000" w:rsidRPr="00000000" w14:paraId="00000019">
            <w:pPr>
              <w:pageBreakBefore w:val="0"/>
              <w:rPr/>
            </w:pPr>
            <w:r w:rsidDel="00000000" w:rsidR="00000000" w:rsidRPr="00000000">
              <w:rPr>
                <w:rtl w:val="0"/>
              </w:rPr>
              <w:t xml:space="preserve">Original scale: 3 items (items 1, 4, and 8 from 8-item scale)</w:t>
            </w:r>
          </w:p>
        </w:tc>
      </w:tr>
      <w:tr>
        <w:trPr>
          <w:cantSplit w:val="0"/>
          <w:trHeight w:val="260" w:hRule="atLeast"/>
          <w:tblHeader w:val="0"/>
        </w:trPr>
        <w:tc>
          <w:tcPr>
            <w:vMerge w:val="continue"/>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1B">
            <w:pPr>
              <w:pageBreakBefore w:val="0"/>
              <w:rPr/>
            </w:pPr>
            <w:r w:rsidDel="00000000" w:rsidR="00000000" w:rsidRPr="00000000">
              <w:rPr>
                <w:rtl w:val="0"/>
              </w:rPr>
              <w:t xml:space="preserve">CSER adapted: Same as original scale.</w:t>
            </w:r>
          </w:p>
        </w:tc>
      </w:tr>
      <w:tr>
        <w:trPr>
          <w:cantSplit w:val="0"/>
          <w:trHeight w:val="120" w:hRule="atLeast"/>
          <w:tblHeader w:val="0"/>
        </w:trPr>
        <w:tc>
          <w:tcPr>
            <w:vMerge w:val="restart"/>
          </w:tcPr>
          <w:p w:rsidR="00000000" w:rsidDel="00000000" w:rsidP="00000000" w:rsidRDefault="00000000" w:rsidRPr="00000000" w14:paraId="0000001C">
            <w:pPr>
              <w:pageBreakBefore w:val="0"/>
              <w:rPr>
                <w:b w:val="1"/>
              </w:rPr>
            </w:pPr>
            <w:r w:rsidDel="00000000" w:rsidR="00000000" w:rsidRPr="00000000">
              <w:rPr>
                <w:b w:val="1"/>
                <w:rtl w:val="0"/>
              </w:rPr>
              <w:t xml:space="preserve">Subscales and items per subscale  </w:t>
            </w:r>
          </w:p>
        </w:tc>
        <w:tc>
          <w:tcPr/>
          <w:p w:rsidR="00000000" w:rsidDel="00000000" w:rsidP="00000000" w:rsidRDefault="00000000" w:rsidRPr="00000000" w14:paraId="0000001D">
            <w:pPr>
              <w:pageBreakBefore w:val="0"/>
              <w:tabs>
                <w:tab w:val="left" w:leader="none" w:pos="1140"/>
              </w:tabs>
              <w:rPr/>
            </w:pPr>
            <w:r w:rsidDel="00000000" w:rsidR="00000000" w:rsidRPr="00000000">
              <w:rPr>
                <w:rtl w:val="0"/>
              </w:rPr>
              <w:t xml:space="preserve">Original scale: No subscales.</w:t>
            </w:r>
          </w:p>
        </w:tc>
      </w:tr>
      <w:tr>
        <w:trPr>
          <w:cantSplit w:val="0"/>
          <w:trHeight w:val="120" w:hRule="atLeast"/>
          <w:tblHeader w:val="0"/>
        </w:trPr>
        <w:tc>
          <w:tcPr>
            <w:vMerge w:val="continue"/>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1F">
            <w:pPr>
              <w:pageBreakBefore w:val="0"/>
              <w:tabs>
                <w:tab w:val="left" w:leader="none" w:pos="1140"/>
              </w:tabs>
              <w:rPr/>
            </w:pPr>
            <w:r w:rsidDel="00000000" w:rsidR="00000000" w:rsidRPr="00000000">
              <w:rPr>
                <w:rtl w:val="0"/>
              </w:rPr>
              <w:t xml:space="preserve">CSER adapted: Same as original scale.</w:t>
            </w:r>
          </w:p>
        </w:tc>
      </w:tr>
      <w:tr>
        <w:trPr>
          <w:cantSplit w:val="0"/>
          <w:trHeight w:val="120" w:hRule="atLeast"/>
          <w:tblHeader w:val="0"/>
        </w:trPr>
        <w:tc>
          <w:tcPr>
            <w:vMerge w:val="restart"/>
          </w:tcPr>
          <w:p w:rsidR="00000000" w:rsidDel="00000000" w:rsidP="00000000" w:rsidRDefault="00000000" w:rsidRPr="00000000" w14:paraId="00000020">
            <w:pPr>
              <w:pageBreakBefore w:val="0"/>
              <w:rPr>
                <w:b w:val="1"/>
              </w:rPr>
            </w:pPr>
            <w:r w:rsidDel="00000000" w:rsidR="00000000" w:rsidRPr="00000000">
              <w:rPr>
                <w:b w:val="1"/>
                <w:rtl w:val="0"/>
              </w:rPr>
              <w:t xml:space="preserve">Response scale (including anchor labels)</w:t>
            </w:r>
          </w:p>
        </w:tc>
        <w:tc>
          <w:tcPr/>
          <w:p w:rsidR="00000000" w:rsidDel="00000000" w:rsidP="00000000" w:rsidRDefault="00000000" w:rsidRPr="00000000" w14:paraId="00000021">
            <w:pPr>
              <w:pageBreakBefore w:val="0"/>
              <w:rPr/>
            </w:pPr>
            <w:r w:rsidDel="00000000" w:rsidR="00000000" w:rsidRPr="00000000">
              <w:rPr>
                <w:rtl w:val="0"/>
              </w:rPr>
              <w:t xml:space="preserve">Original scale: 6-point Discrete Visual Analog scale in which 1= “Not good at all” (items 1 and 2) or “Never” (item 3) and 6=”Extremely good” (items 1 and 2) or “Very often” (item 3). The interior responses labeled by the numbers 2 through 5.</w:t>
            </w:r>
          </w:p>
        </w:tc>
      </w:tr>
      <w:tr>
        <w:trPr>
          <w:cantSplit w:val="0"/>
          <w:trHeight w:val="120" w:hRule="atLeast"/>
          <w:tblHeader w:val="0"/>
        </w:trPr>
        <w:tc>
          <w:tcPr>
            <w:vMerge w:val="continue"/>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3">
            <w:pPr>
              <w:pageBreakBefore w:val="0"/>
              <w:rPr/>
            </w:pPr>
            <w:r w:rsidDel="00000000" w:rsidR="00000000" w:rsidRPr="00000000">
              <w:rPr>
                <w:rtl w:val="0"/>
              </w:rPr>
              <w:t xml:space="preserve">CSER adapted: Same as original scale.</w:t>
            </w:r>
          </w:p>
        </w:tc>
      </w:tr>
      <w:tr>
        <w:trPr>
          <w:cantSplit w:val="0"/>
          <w:trHeight w:val="120" w:hRule="atLeast"/>
          <w:tblHeader w:val="0"/>
        </w:trPr>
        <w:tc>
          <w:tcPr>
            <w:vMerge w:val="restart"/>
          </w:tcPr>
          <w:p w:rsidR="00000000" w:rsidDel="00000000" w:rsidP="00000000" w:rsidRDefault="00000000" w:rsidRPr="00000000" w14:paraId="00000024">
            <w:pPr>
              <w:pageBreakBefore w:val="0"/>
              <w:rPr>
                <w:b w:val="1"/>
              </w:rPr>
            </w:pPr>
            <w:r w:rsidDel="00000000" w:rsidR="00000000" w:rsidRPr="00000000">
              <w:rPr>
                <w:b w:val="1"/>
                <w:rtl w:val="0"/>
              </w:rPr>
              <w:t xml:space="preserve">Scoring instructions </w:t>
            </w:r>
          </w:p>
        </w:tc>
        <w:tc>
          <w:tcPr/>
          <w:p w:rsidR="00000000" w:rsidDel="00000000" w:rsidP="00000000" w:rsidRDefault="00000000" w:rsidRPr="00000000" w14:paraId="00000025">
            <w:pPr>
              <w:pageBreakBefore w:val="0"/>
              <w:rPr/>
            </w:pPr>
            <w:r w:rsidDel="00000000" w:rsidR="00000000" w:rsidRPr="00000000">
              <w:rPr>
                <w:rtl w:val="0"/>
              </w:rPr>
              <w:t xml:space="preserve">Original Scale: Sum all 3 items (although they are sometimes averaged). No instructions provided for missing values.</w:t>
            </w:r>
          </w:p>
        </w:tc>
      </w:tr>
      <w:tr>
        <w:trPr>
          <w:cantSplit w:val="0"/>
          <w:trHeight w:val="120" w:hRule="atLeast"/>
          <w:tblHeader w:val="0"/>
        </w:trPr>
        <w:tc>
          <w:tcPr>
            <w:vMerge w:val="continue"/>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7">
            <w:pPr>
              <w:pageBreakBefore w:val="0"/>
              <w:rPr/>
            </w:pPr>
            <w:r w:rsidDel="00000000" w:rsidR="00000000" w:rsidRPr="00000000">
              <w:rPr>
                <w:rtl w:val="0"/>
              </w:rPr>
              <w:t xml:space="preserve">CSER adapted: Same as original scale. Recommended rule for missing data: Require at least 2 responses of 3, and use mean imputation for missing item.</w:t>
            </w:r>
          </w:p>
        </w:tc>
      </w:tr>
      <w:tr>
        <w:trPr>
          <w:cantSplit w:val="0"/>
          <w:trHeight w:val="540" w:hRule="atLeast"/>
          <w:tblHeader w:val="0"/>
        </w:trPr>
        <w:tc>
          <w:tcPr/>
          <w:p w:rsidR="00000000" w:rsidDel="00000000" w:rsidP="00000000" w:rsidRDefault="00000000" w:rsidRPr="00000000" w14:paraId="00000028">
            <w:pPr>
              <w:pageBreakBefore w:val="0"/>
              <w:rPr>
                <w:b w:val="1"/>
              </w:rPr>
            </w:pPr>
            <w:r w:rsidDel="00000000" w:rsidR="00000000" w:rsidRPr="00000000">
              <w:rPr>
                <w:b w:val="1"/>
                <w:rtl w:val="0"/>
              </w:rPr>
              <w:t xml:space="preserve">Validated cutoff scores, if any</w:t>
            </w:r>
          </w:p>
        </w:tc>
        <w:tc>
          <w:tcPr/>
          <w:p w:rsidR="00000000" w:rsidDel="00000000" w:rsidP="00000000" w:rsidRDefault="00000000" w:rsidRPr="00000000" w14:paraId="00000029">
            <w:pPr>
              <w:pageBreakBefore w:val="0"/>
              <w:rPr/>
            </w:pPr>
            <w:r w:rsidDel="00000000" w:rsidR="00000000" w:rsidRPr="00000000">
              <w:rPr>
                <w:rtl w:val="0"/>
              </w:rPr>
              <w:t xml:space="preserve">No validated cutoff scores.</w:t>
            </w:r>
          </w:p>
        </w:tc>
      </w:tr>
      <w:tr>
        <w:trPr>
          <w:cantSplit w:val="0"/>
          <w:tblHeader w:val="0"/>
        </w:trPr>
        <w:tc>
          <w:tcPr/>
          <w:p w:rsidR="00000000" w:rsidDel="00000000" w:rsidP="00000000" w:rsidRDefault="00000000" w:rsidRPr="00000000" w14:paraId="0000002A">
            <w:pPr>
              <w:pageBreakBefore w:val="0"/>
              <w:rPr>
                <w:b w:val="1"/>
              </w:rPr>
            </w:pPr>
            <w:r w:rsidDel="00000000" w:rsidR="00000000" w:rsidRPr="00000000">
              <w:rPr>
                <w:b w:val="1"/>
                <w:rtl w:val="0"/>
              </w:rPr>
              <w:t xml:space="preserve">Norms (if available)</w:t>
            </w:r>
          </w:p>
        </w:tc>
        <w:tc>
          <w:tcPr/>
          <w:p w:rsidR="00000000" w:rsidDel="00000000" w:rsidP="00000000" w:rsidRDefault="00000000" w:rsidRPr="00000000" w14:paraId="0000002B">
            <w:pPr>
              <w:pageBreakBefore w:val="0"/>
              <w:rPr/>
            </w:pPr>
            <w:r w:rsidDel="00000000" w:rsidR="00000000" w:rsidRPr="00000000">
              <w:rPr>
                <w:rtl w:val="0"/>
              </w:rPr>
              <w:t xml:space="preserve">None available</w:t>
            </w:r>
          </w:p>
        </w:tc>
      </w:tr>
      <w:tr>
        <w:trPr>
          <w:cantSplit w:val="0"/>
          <w:tblHeader w:val="0"/>
        </w:trPr>
        <w:tc>
          <w:tcPr/>
          <w:p w:rsidR="00000000" w:rsidDel="00000000" w:rsidP="00000000" w:rsidRDefault="00000000" w:rsidRPr="00000000" w14:paraId="0000002C">
            <w:pPr>
              <w:pageBreakBefore w:val="0"/>
              <w:rPr>
                <w:b w:val="1"/>
              </w:rPr>
            </w:pPr>
            <w:r w:rsidDel="00000000" w:rsidR="00000000" w:rsidRPr="00000000">
              <w:rPr>
                <w:b w:val="1"/>
                <w:rtl w:val="0"/>
              </w:rPr>
              <w:t xml:space="preserve">Contact for permission to use/adapt (associated cost)</w:t>
            </w:r>
          </w:p>
        </w:tc>
        <w:tc>
          <w:tcPr/>
          <w:p w:rsidR="00000000" w:rsidDel="00000000" w:rsidP="00000000" w:rsidRDefault="00000000" w:rsidRPr="00000000" w14:paraId="0000002D">
            <w:pPr>
              <w:pageBreakBefore w:val="0"/>
              <w:rPr/>
            </w:pPr>
            <w:r w:rsidDel="00000000" w:rsidR="00000000" w:rsidRPr="00000000">
              <w:rPr>
                <w:rtl w:val="0"/>
              </w:rPr>
              <w:t xml:space="preserve">No need to get permission to use. For questions regarding the scale, contact Candace McNaughton, MD, MPH; Phone: 615-875-7679; Email: candace.mcnaughton@vanderbilt.edu.</w:t>
            </w:r>
          </w:p>
        </w:tc>
      </w:tr>
      <w:tr>
        <w:trPr>
          <w:cantSplit w:val="0"/>
          <w:tblHeader w:val="0"/>
        </w:trPr>
        <w:tc>
          <w:tcPr/>
          <w:p w:rsidR="00000000" w:rsidDel="00000000" w:rsidP="00000000" w:rsidRDefault="00000000" w:rsidRPr="00000000" w14:paraId="0000002E">
            <w:pPr>
              <w:pageBreakBefore w:val="0"/>
              <w:rPr>
                <w:b w:val="1"/>
              </w:rPr>
            </w:pPr>
            <w:r w:rsidDel="00000000" w:rsidR="00000000" w:rsidRPr="00000000">
              <w:rPr>
                <w:b w:val="1"/>
                <w:rtl w:val="0"/>
              </w:rPr>
              <w:t xml:space="preserve">Validated administration modes</w:t>
            </w:r>
          </w:p>
        </w:tc>
        <w:tc>
          <w:tcPr/>
          <w:p w:rsidR="00000000" w:rsidDel="00000000" w:rsidP="00000000" w:rsidRDefault="00000000" w:rsidRPr="00000000" w14:paraId="0000002F">
            <w:pPr>
              <w:pageBreakBefore w:val="0"/>
              <w:rPr/>
            </w:pPr>
            <w:bookmarkStart w:colFirst="0" w:colLast="0" w:name="_gjdgxs" w:id="0"/>
            <w:bookmarkEnd w:id="0"/>
            <w:r w:rsidDel="00000000" w:rsidR="00000000" w:rsidRPr="00000000">
              <w:rPr>
                <w:rtl w:val="0"/>
              </w:rPr>
              <w:t xml:space="preserve">McNaughton et al. (2015) included seven independent samples. Different modes were used across the samples, including pencil and paper, interviews, and reading items out loud to respondents. Comparability of the measure across modes was not evaluated.</w:t>
            </w:r>
          </w:p>
        </w:tc>
      </w:tr>
      <w:tr>
        <w:trPr>
          <w:cantSplit w:val="0"/>
          <w:tblHeader w:val="0"/>
        </w:trPr>
        <w:tc>
          <w:tcPr/>
          <w:p w:rsidR="00000000" w:rsidDel="00000000" w:rsidP="00000000" w:rsidRDefault="00000000" w:rsidRPr="00000000" w14:paraId="00000030">
            <w:pPr>
              <w:pageBreakBefore w:val="0"/>
              <w:rPr>
                <w:b w:val="1"/>
              </w:rPr>
            </w:pPr>
            <w:r w:rsidDel="00000000" w:rsidR="00000000" w:rsidRPr="00000000">
              <w:rPr>
                <w:b w:val="1"/>
                <w:rtl w:val="0"/>
              </w:rPr>
              <w:t xml:space="preserve"> Original measure languages available </w:t>
            </w:r>
          </w:p>
        </w:tc>
        <w:tc>
          <w:tcPr/>
          <w:p w:rsidR="00000000" w:rsidDel="00000000" w:rsidP="00000000" w:rsidRDefault="00000000" w:rsidRPr="00000000" w14:paraId="00000031">
            <w:pPr>
              <w:pageBreakBefore w:val="0"/>
              <w:rPr/>
            </w:pPr>
            <w:r w:rsidDel="00000000" w:rsidR="00000000" w:rsidRPr="00000000">
              <w:rPr>
                <w:rtl w:val="0"/>
              </w:rPr>
              <w:t xml:space="preserve">English, Dutch, Japanese, Norwegian, Portuguese, and Spanish (Non-English translation are 8-item version, which includes items from 3-item version; available from Angie Fagerlin at angie.fagerlin@hsc.utah.edu)</w:t>
            </w:r>
          </w:p>
        </w:tc>
      </w:tr>
      <w:tr>
        <w:trPr>
          <w:cantSplit w:val="0"/>
          <w:tblHeader w:val="0"/>
        </w:trPr>
        <w:tc>
          <w:tcPr/>
          <w:p w:rsidR="00000000" w:rsidDel="00000000" w:rsidP="00000000" w:rsidRDefault="00000000" w:rsidRPr="00000000" w14:paraId="00000032">
            <w:pPr>
              <w:pageBreakBefore w:val="0"/>
              <w:rPr>
                <w:b w:val="1"/>
              </w:rPr>
            </w:pPr>
            <w:r w:rsidDel="00000000" w:rsidR="00000000" w:rsidRPr="00000000">
              <w:rPr>
                <w:rtl w:val="0"/>
              </w:rPr>
            </w:r>
          </w:p>
          <w:p w:rsidR="00000000" w:rsidDel="00000000" w:rsidP="00000000" w:rsidRDefault="00000000" w:rsidRPr="00000000" w14:paraId="00000033">
            <w:pPr>
              <w:pageBreakBefore w:val="0"/>
              <w:rPr>
                <w:b w:val="1"/>
              </w:rPr>
            </w:pPr>
            <w:r w:rsidDel="00000000" w:rsidR="00000000" w:rsidRPr="00000000">
              <w:rPr>
                <w:b w:val="1"/>
                <w:rtl w:val="0"/>
              </w:rPr>
              <w:t xml:space="preserve">Evidence for reliability (provide type and values)</w:t>
            </w:r>
          </w:p>
        </w:tc>
        <w:tc>
          <w:tcPr/>
          <w:p w:rsidR="00000000" w:rsidDel="00000000" w:rsidP="00000000" w:rsidRDefault="00000000" w:rsidRPr="00000000" w14:paraId="00000034">
            <w:pPr>
              <w:pageBreakBefore w:val="0"/>
              <w:rPr/>
            </w:pPr>
            <w:r w:rsidDel="00000000" w:rsidR="00000000" w:rsidRPr="00000000">
              <w:rPr>
                <w:rtl w:val="0"/>
              </w:rPr>
              <w:t xml:space="preserve">In McNaughton et al. (2015), scale was administered to seven adult patient populations: emergency department, kidney disease, primary care clinic, hemodialysis, diabetes clinic, hospitalized hypertension, hospitalized cardiovascular. Cronbach alphas ranged from .67 to .80. Alphas in 6 of the 7 samples were &gt; .70. Median across samples =  .78.</w:t>
            </w:r>
          </w:p>
        </w:tc>
      </w:tr>
      <w:tr>
        <w:trPr>
          <w:cantSplit w:val="0"/>
          <w:tblHeader w:val="0"/>
        </w:trPr>
        <w:tc>
          <w:tcPr/>
          <w:p w:rsidR="00000000" w:rsidDel="00000000" w:rsidP="00000000" w:rsidRDefault="00000000" w:rsidRPr="00000000" w14:paraId="00000035">
            <w:pPr>
              <w:pageBreakBefore w:val="0"/>
              <w:rPr>
                <w:b w:val="1"/>
              </w:rPr>
            </w:pPr>
            <w:r w:rsidDel="00000000" w:rsidR="00000000" w:rsidRPr="00000000">
              <w:rPr>
                <w:b w:val="1"/>
                <w:rtl w:val="0"/>
              </w:rPr>
              <w:t xml:space="preserve">Evidence for validity (provide type and values if available)</w:t>
            </w:r>
          </w:p>
        </w:tc>
        <w:tc>
          <w:tcPr/>
          <w:p w:rsidR="00000000" w:rsidDel="00000000" w:rsidP="00000000" w:rsidRDefault="00000000" w:rsidRPr="00000000" w14:paraId="00000036">
            <w:pPr>
              <w:pageBreakBefore w:val="0"/>
              <w:rPr/>
            </w:pPr>
            <w:r w:rsidDel="00000000" w:rsidR="00000000" w:rsidRPr="00000000">
              <w:rPr>
                <w:rtl w:val="0"/>
              </w:rPr>
              <w:t xml:space="preserve">Not yet available for CSER. McNaughton et al. (2015) evaluated validity in 7 patient samples and found: </w:t>
            </w:r>
          </w:p>
          <w:p w:rsidR="00000000" w:rsidDel="00000000" w:rsidP="00000000" w:rsidRDefault="00000000" w:rsidRPr="00000000" w14:paraId="00000037">
            <w:pPr>
              <w:pageBreakBefore w:val="0"/>
              <w:numPr>
                <w:ilvl w:val="0"/>
                <w:numId w:val="4"/>
              </w:numPr>
              <w:spacing w:line="259" w:lineRule="auto"/>
              <w:ind w:left="720" w:hanging="360"/>
              <w:rPr>
                <w:color w:val="000000"/>
              </w:rPr>
            </w:pPr>
            <w:r w:rsidDel="00000000" w:rsidR="00000000" w:rsidRPr="00000000">
              <w:rPr>
                <w:rtl w:val="0"/>
              </w:rPr>
              <w:t xml:space="preserve">Convergent Validity - SNS-3 correlated highly with the SNS-8 (Spearman rank correlations [rho] = .89 to .95). SNS-3 was also significantly correlated with measures of numeracy (WRAT, rho = .39 to .59; Diabetes numeracy test, rho = .41; Lipkus numeracy assessment, rho = .56), </w:t>
            </w:r>
            <w:r w:rsidDel="00000000" w:rsidR="00000000" w:rsidRPr="00000000">
              <w:rPr>
                <w:rtl w:val="0"/>
              </w:rPr>
            </w:r>
          </w:p>
          <w:p w:rsidR="00000000" w:rsidDel="00000000" w:rsidP="00000000" w:rsidRDefault="00000000" w:rsidRPr="00000000" w14:paraId="00000038">
            <w:pPr>
              <w:pageBreakBefore w:val="0"/>
              <w:numPr>
                <w:ilvl w:val="0"/>
                <w:numId w:val="4"/>
              </w:numPr>
              <w:spacing w:line="259" w:lineRule="auto"/>
              <w:ind w:left="720" w:hanging="360"/>
              <w:rPr>
                <w:color w:val="000000"/>
              </w:rPr>
            </w:pPr>
            <w:r w:rsidDel="00000000" w:rsidR="00000000" w:rsidRPr="00000000">
              <w:rPr>
                <w:rtl w:val="0"/>
              </w:rPr>
              <w:t xml:space="preserve">Nomological validity - health literacy (S-TOFHLA, rho = .24 to .38; REALM, rho = .26 to .46; TOFHLA, rho = .21; Brief Health Literacy Screen, rho = .35 to .48), and education (rho = .39 to .59). </w:t>
            </w:r>
            <w:r w:rsidDel="00000000" w:rsidR="00000000" w:rsidRPr="00000000">
              <w:rPr>
                <w:rtl w:val="0"/>
              </w:rPr>
            </w:r>
          </w:p>
          <w:p w:rsidR="00000000" w:rsidDel="00000000" w:rsidP="00000000" w:rsidRDefault="00000000" w:rsidRPr="00000000" w14:paraId="00000039">
            <w:pPr>
              <w:pageBreakBefore w:val="0"/>
              <w:numPr>
                <w:ilvl w:val="0"/>
                <w:numId w:val="4"/>
              </w:numPr>
              <w:spacing w:after="160" w:line="259" w:lineRule="auto"/>
              <w:ind w:left="720" w:hanging="360"/>
              <w:rPr>
                <w:color w:val="000000"/>
              </w:rPr>
            </w:pPr>
            <w:r w:rsidDel="00000000" w:rsidR="00000000" w:rsidRPr="00000000">
              <w:rPr>
                <w:rtl w:val="0"/>
              </w:rPr>
              <w:t xml:space="preserve">(See also Chakkalakal et al., 2017, Health Lit Res Pract., 1(2); PMC5991606 for effort to validate 8-item scale in minority groups.)</w:t>
            </w: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03A">
            <w:pPr>
              <w:pageBreakBefore w:val="0"/>
              <w:rPr>
                <w:b w:val="1"/>
              </w:rPr>
            </w:pPr>
            <w:r w:rsidDel="00000000" w:rsidR="00000000" w:rsidRPr="00000000">
              <w:rPr>
                <w:b w:val="1"/>
                <w:rtl w:val="0"/>
              </w:rPr>
              <w:t xml:space="preserve">Evidence for sensitivity to change</w:t>
            </w:r>
          </w:p>
        </w:tc>
        <w:tc>
          <w:tcPr/>
          <w:p w:rsidR="00000000" w:rsidDel="00000000" w:rsidP="00000000" w:rsidRDefault="00000000" w:rsidRPr="00000000" w14:paraId="0000003B">
            <w:pPr>
              <w:pageBreakBefore w:val="0"/>
              <w:rPr>
                <w:highlight w:val="yellow"/>
              </w:rPr>
            </w:pPr>
            <w:r w:rsidDel="00000000" w:rsidR="00000000" w:rsidRPr="00000000">
              <w:rPr>
                <w:rtl w:val="0"/>
              </w:rPr>
              <w:t xml:space="preserve">Peters et al., 2017, PLoS One, 12(7), PMC5507517 used 8-item SNS in a 9-week randomized controlled trial of undergraduate psychology students and observed improvement in subjective numeracy in the intervention group (completed a values clarification exercise) compared to the control group (no values clarification exercise).</w:t>
            </w:r>
            <w:r w:rsidDel="00000000" w:rsidR="00000000" w:rsidRPr="00000000">
              <w:rPr>
                <w:rtl w:val="0"/>
              </w:rPr>
            </w:r>
          </w:p>
        </w:tc>
      </w:tr>
      <w:tr>
        <w:trPr>
          <w:cantSplit w:val="0"/>
          <w:trHeight w:val="400" w:hRule="atLeast"/>
          <w:tblHeader w:val="0"/>
        </w:trPr>
        <w:tc>
          <w:tcPr/>
          <w:p w:rsidR="00000000" w:rsidDel="00000000" w:rsidP="00000000" w:rsidRDefault="00000000" w:rsidRPr="00000000" w14:paraId="0000003C">
            <w:pPr>
              <w:pageBreakBefore w:val="0"/>
              <w:rPr>
                <w:b w:val="1"/>
              </w:rPr>
            </w:pPr>
            <w:r w:rsidDel="00000000" w:rsidR="00000000" w:rsidRPr="00000000">
              <w:rPr>
                <w:b w:val="1"/>
                <w:rtl w:val="0"/>
              </w:rPr>
              <w:t xml:space="preserve">Relevant references in genetics or genomics</w:t>
            </w:r>
          </w:p>
        </w:tc>
        <w:tc>
          <w:tcPr/>
          <w:p w:rsidR="00000000" w:rsidDel="00000000" w:rsidP="00000000" w:rsidRDefault="00000000" w:rsidRPr="00000000" w14:paraId="0000003D">
            <w:pPr>
              <w:pageBreakBefore w:val="0"/>
              <w:numPr>
                <w:ilvl w:val="0"/>
                <w:numId w:val="2"/>
              </w:numPr>
              <w:pBdr>
                <w:top w:space="0" w:sz="0" w:val="nil"/>
                <w:left w:space="0" w:sz="0" w:val="nil"/>
                <w:bottom w:space="0" w:sz="0" w:val="nil"/>
                <w:right w:space="0" w:sz="0" w:val="nil"/>
                <w:between w:space="0" w:sz="0" w:val="nil"/>
              </w:pBdr>
              <w:spacing w:line="259" w:lineRule="auto"/>
              <w:ind w:left="252" w:hanging="270"/>
              <w:rPr/>
            </w:pPr>
            <w:r w:rsidDel="00000000" w:rsidR="00000000" w:rsidRPr="00000000">
              <w:rPr>
                <w:color w:val="000000"/>
                <w:rtl w:val="0"/>
              </w:rPr>
              <w:t xml:space="preserve">Hanoch Y, Miron-Shatz T, Rolison JJ, Ozanne E. Understanding of BRCA1/2 genetic tests results: the importance of objective and subjective numeracy.Psychooncology. 2014 Oct;23(10):1142-8. doi: 10.1002/pon.3537. PMID: 24733657 (used SNS-8)</w:t>
            </w:r>
            <w:r w:rsidDel="00000000" w:rsidR="00000000" w:rsidRPr="00000000">
              <w:rPr>
                <w:rtl w:val="0"/>
              </w:rPr>
            </w:r>
          </w:p>
          <w:p w:rsidR="00000000" w:rsidDel="00000000" w:rsidP="00000000" w:rsidRDefault="00000000" w:rsidRPr="00000000" w14:paraId="0000003E">
            <w:pPr>
              <w:pageBreakBefore w:val="0"/>
              <w:numPr>
                <w:ilvl w:val="0"/>
                <w:numId w:val="2"/>
              </w:numPr>
              <w:pBdr>
                <w:top w:space="0" w:sz="0" w:val="nil"/>
                <w:left w:space="0" w:sz="0" w:val="nil"/>
                <w:bottom w:space="0" w:sz="0" w:val="nil"/>
                <w:right w:space="0" w:sz="0" w:val="nil"/>
                <w:between w:space="0" w:sz="0" w:val="nil"/>
              </w:pBdr>
              <w:spacing w:line="259" w:lineRule="auto"/>
              <w:ind w:left="252" w:hanging="270"/>
              <w:rPr/>
            </w:pPr>
            <w:r w:rsidDel="00000000" w:rsidR="00000000" w:rsidRPr="00000000">
              <w:rPr>
                <w:color w:val="000000"/>
                <w:rtl w:val="0"/>
              </w:rPr>
              <w:t xml:space="preserve">Hanoch Y, Miron-Shatz T, Rolison JJ, Omer Z, Ozanne E. Shared decision making in patients at risk of cancer: the role of domain and numeracy. Health Expect. 2015 Dec;18(6):2799-810. doi: 10.1111/hex.12257. PMID: 25186806 (Used SNS-8)</w:t>
            </w:r>
            <w:r w:rsidDel="00000000" w:rsidR="00000000" w:rsidRPr="00000000">
              <w:rPr>
                <w:rtl w:val="0"/>
              </w:rPr>
            </w:r>
          </w:p>
          <w:p w:rsidR="00000000" w:rsidDel="00000000" w:rsidP="00000000" w:rsidRDefault="00000000" w:rsidRPr="00000000" w14:paraId="0000003F">
            <w:pPr>
              <w:pageBreakBefore w:val="0"/>
              <w:numPr>
                <w:ilvl w:val="0"/>
                <w:numId w:val="2"/>
              </w:numPr>
              <w:pBdr>
                <w:top w:space="0" w:sz="0" w:val="nil"/>
                <w:left w:space="0" w:sz="0" w:val="nil"/>
                <w:bottom w:space="0" w:sz="0" w:val="nil"/>
                <w:right w:space="0" w:sz="0" w:val="nil"/>
                <w:between w:space="0" w:sz="0" w:val="nil"/>
              </w:pBdr>
              <w:spacing w:line="259" w:lineRule="auto"/>
              <w:ind w:left="252" w:hanging="270"/>
              <w:rPr/>
            </w:pPr>
            <w:r w:rsidDel="00000000" w:rsidR="00000000" w:rsidRPr="00000000">
              <w:rPr>
                <w:color w:val="000000"/>
                <w:rtl w:val="0"/>
              </w:rPr>
              <w:t xml:space="preserve">Anderson BL, Obrecht NA, Chapman GB, Driscoll DA, Schulkin J. Physicians' communication of Down syndrome screening test results: the influence of physician numeracy. Genet Med. 2011 Aug;13(8):744-9. doi: 10.1097/GIM.0b013e31821a370f. PMID: 21637105 (SNS-8)</w:t>
            </w:r>
            <w:r w:rsidDel="00000000" w:rsidR="00000000" w:rsidRPr="00000000">
              <w:rPr>
                <w:rtl w:val="0"/>
              </w:rPr>
            </w:r>
          </w:p>
          <w:p w:rsidR="00000000" w:rsidDel="00000000" w:rsidP="00000000" w:rsidRDefault="00000000" w:rsidRPr="00000000" w14:paraId="00000040">
            <w:pPr>
              <w:pageBreakBefore w:val="0"/>
              <w:numPr>
                <w:ilvl w:val="0"/>
                <w:numId w:val="2"/>
              </w:numPr>
              <w:pBdr>
                <w:top w:space="0" w:sz="0" w:val="nil"/>
                <w:left w:space="0" w:sz="0" w:val="nil"/>
                <w:bottom w:space="0" w:sz="0" w:val="nil"/>
                <w:right w:space="0" w:sz="0" w:val="nil"/>
                <w:between w:space="0" w:sz="0" w:val="nil"/>
              </w:pBdr>
              <w:spacing w:after="160" w:line="259" w:lineRule="auto"/>
              <w:ind w:left="252" w:hanging="270"/>
              <w:rPr/>
            </w:pPr>
            <w:r w:rsidDel="00000000" w:rsidR="00000000" w:rsidRPr="00000000">
              <w:rPr>
                <w:color w:val="000000"/>
                <w:rtl w:val="0"/>
              </w:rPr>
              <w:t xml:space="preserve">Worthington AK, Parrott RL, Smith RA. Spirituality, Illness Unpredictability, and Math Anxiety Effects on Negative Affect and Affect-Management Coping for Individuals Diagnosed with Alpha-1 Antitrypsin Deficiency. Health Commun. 2018 Apr;33(4):363-371. doi: 10.1080/10410236.2016.1266576. PMID: 28059573 (5-item SNS)</w:t>
            </w:r>
            <w:r w:rsidDel="00000000" w:rsidR="00000000" w:rsidRPr="00000000">
              <w:rPr>
                <w:rtl w:val="0"/>
              </w:rPr>
            </w:r>
          </w:p>
        </w:tc>
      </w:tr>
    </w:tbl>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pBdr>
          <w:bottom w:color="000000" w:space="1" w:sz="4" w:val="single"/>
        </w:pBdr>
        <w:rPr>
          <w:b w:val="1"/>
        </w:rPr>
      </w:pPr>
      <w:r w:rsidDel="00000000" w:rsidR="00000000" w:rsidRPr="00000000">
        <w:rPr>
          <w:b w:val="1"/>
          <w:rtl w:val="0"/>
        </w:rPr>
        <w:t xml:space="preserve">Paste original scale below</w:t>
      </w:r>
    </w:p>
    <w:p w:rsidR="00000000" w:rsidDel="00000000" w:rsidP="00000000" w:rsidRDefault="00000000" w:rsidRPr="00000000" w14:paraId="00000043">
      <w:pPr>
        <w:pageBreakBefore w:val="0"/>
        <w:spacing w:after="0" w:line="240" w:lineRule="auto"/>
        <w:rPr>
          <w:color w:val="000000"/>
        </w:rPr>
      </w:pPr>
      <w:r w:rsidDel="00000000" w:rsidR="00000000" w:rsidRPr="00000000">
        <w:rPr>
          <w:color w:val="000000"/>
          <w:rtl w:val="0"/>
        </w:rPr>
        <w:t xml:space="preserve">For each of the following questions, please check the box that best reflects your answer:</w:t>
      </w:r>
    </w:p>
    <w:p w:rsidR="00000000" w:rsidDel="00000000" w:rsidP="00000000" w:rsidRDefault="00000000" w:rsidRPr="00000000" w14:paraId="00000044">
      <w:pPr>
        <w:pageBreakBefore w:val="0"/>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color w:val="000000"/>
          <w:rtl w:val="0"/>
        </w:rPr>
        <w:t xml:space="preserve">How good are you at working with fractions? </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tabs>
          <w:tab w:val="left" w:leader="none" w:pos="900"/>
          <w:tab w:val="left" w:leader="none" w:pos="2160"/>
          <w:tab w:val="left" w:leader="none" w:pos="3420"/>
          <w:tab w:val="left" w:leader="none" w:pos="4680"/>
          <w:tab w:val="left" w:leader="none" w:pos="5940"/>
          <w:tab w:val="left" w:leader="none" w:pos="7200"/>
        </w:tabs>
        <w:spacing w:after="0" w:line="240" w:lineRule="auto"/>
        <w:ind w:hanging="720"/>
        <w:rPr>
          <w:color w:val="000000"/>
          <w:sz w:val="32"/>
          <w:szCs w:val="32"/>
        </w:rPr>
      </w:pPr>
      <w:r w:rsidDel="00000000" w:rsidR="00000000" w:rsidRPr="00000000">
        <w:rPr>
          <w:color w:val="000000"/>
          <w:sz w:val="32"/>
          <w:szCs w:val="32"/>
          <w:rtl w:val="0"/>
        </w:rPr>
        <w:tab/>
        <w:tab/>
      </w:r>
      <w:r w:rsidDel="00000000" w:rsidR="00000000" w:rsidRPr="00000000">
        <w:rPr>
          <w:color w:val="000000"/>
          <w:sz w:val="36"/>
          <w:szCs w:val="36"/>
          <w:rtl w:val="0"/>
        </w:rPr>
        <w:t xml:space="preserve">□</w:t>
      </w:r>
      <w:r w:rsidDel="00000000" w:rsidR="00000000" w:rsidRPr="00000000">
        <w:rPr>
          <w:color w:val="000000"/>
          <w:sz w:val="20"/>
          <w:szCs w:val="20"/>
          <w:vertAlign w:val="subscript"/>
          <w:rtl w:val="0"/>
        </w:rPr>
        <w:t xml:space="preserve">1</w:t>
        <w:tab/>
      </w:r>
      <w:r w:rsidDel="00000000" w:rsidR="00000000" w:rsidRPr="00000000">
        <w:rPr>
          <w:color w:val="000000"/>
          <w:sz w:val="36"/>
          <w:szCs w:val="36"/>
          <w:rtl w:val="0"/>
        </w:rPr>
        <w:t xml:space="preserve">□</w:t>
      </w:r>
      <w:r w:rsidDel="00000000" w:rsidR="00000000" w:rsidRPr="00000000">
        <w:rPr>
          <w:color w:val="000000"/>
          <w:sz w:val="20"/>
          <w:szCs w:val="20"/>
          <w:vertAlign w:val="subscript"/>
          <w:rtl w:val="0"/>
        </w:rPr>
        <w:t xml:space="preserve">2</w:t>
        <w:tab/>
      </w:r>
      <w:r w:rsidDel="00000000" w:rsidR="00000000" w:rsidRPr="00000000">
        <w:rPr>
          <w:color w:val="000000"/>
          <w:sz w:val="36"/>
          <w:szCs w:val="36"/>
          <w:rtl w:val="0"/>
        </w:rPr>
        <w:t xml:space="preserve">□</w:t>
      </w:r>
      <w:r w:rsidDel="00000000" w:rsidR="00000000" w:rsidRPr="00000000">
        <w:rPr>
          <w:color w:val="000000"/>
          <w:sz w:val="20"/>
          <w:szCs w:val="20"/>
          <w:vertAlign w:val="subscript"/>
          <w:rtl w:val="0"/>
        </w:rPr>
        <w:t xml:space="preserve">3</w:t>
        <w:tab/>
      </w:r>
      <w:r w:rsidDel="00000000" w:rsidR="00000000" w:rsidRPr="00000000">
        <w:rPr>
          <w:color w:val="000000"/>
          <w:sz w:val="36"/>
          <w:szCs w:val="36"/>
          <w:rtl w:val="0"/>
        </w:rPr>
        <w:t xml:space="preserve">□</w:t>
      </w:r>
      <w:r w:rsidDel="00000000" w:rsidR="00000000" w:rsidRPr="00000000">
        <w:rPr>
          <w:color w:val="000000"/>
          <w:sz w:val="20"/>
          <w:szCs w:val="20"/>
          <w:vertAlign w:val="subscript"/>
          <w:rtl w:val="0"/>
        </w:rPr>
        <w:t xml:space="preserve">4</w:t>
        <w:tab/>
      </w:r>
      <w:r w:rsidDel="00000000" w:rsidR="00000000" w:rsidRPr="00000000">
        <w:rPr>
          <w:color w:val="000000"/>
          <w:sz w:val="36"/>
          <w:szCs w:val="36"/>
          <w:rtl w:val="0"/>
        </w:rPr>
        <w:t xml:space="preserve">□</w:t>
      </w:r>
      <w:r w:rsidDel="00000000" w:rsidR="00000000" w:rsidRPr="00000000">
        <w:rPr>
          <w:color w:val="000000"/>
          <w:sz w:val="20"/>
          <w:szCs w:val="20"/>
          <w:vertAlign w:val="subscript"/>
          <w:rtl w:val="0"/>
        </w:rPr>
        <w:t xml:space="preserve">5</w:t>
        <w:tab/>
      </w:r>
      <w:r w:rsidDel="00000000" w:rsidR="00000000" w:rsidRPr="00000000">
        <w:rPr>
          <w:color w:val="000000"/>
          <w:sz w:val="36"/>
          <w:szCs w:val="36"/>
          <w:rtl w:val="0"/>
        </w:rPr>
        <w:t xml:space="preserve">□</w:t>
      </w:r>
      <w:r w:rsidDel="00000000" w:rsidR="00000000" w:rsidRPr="00000000">
        <w:rPr>
          <w:color w:val="000000"/>
          <w:sz w:val="20"/>
          <w:szCs w:val="20"/>
          <w:vertAlign w:val="subscript"/>
          <w:rtl w:val="0"/>
        </w:rPr>
        <w:t xml:space="preserve">6</w:t>
      </w: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tabs>
          <w:tab w:val="center" w:leader="none" w:pos="1080"/>
          <w:tab w:val="center" w:leader="none" w:pos="7380"/>
        </w:tabs>
        <w:spacing w:after="0" w:line="240" w:lineRule="auto"/>
        <w:ind w:hanging="720"/>
        <w:rPr>
          <w:b w:val="1"/>
          <w:color w:val="000000"/>
        </w:rPr>
      </w:pPr>
      <w:r w:rsidDel="00000000" w:rsidR="00000000" w:rsidRPr="00000000">
        <w:rPr>
          <w:color w:val="000000"/>
          <w:rtl w:val="0"/>
        </w:rPr>
        <w:tab/>
        <w:tab/>
      </w:r>
      <w:r w:rsidDel="00000000" w:rsidR="00000000" w:rsidRPr="00000000">
        <w:rPr>
          <w:b w:val="1"/>
          <w:color w:val="000000"/>
          <w:rtl w:val="0"/>
        </w:rPr>
        <w:t xml:space="preserve">Not at all</w:t>
        <w:tab/>
        <w:t xml:space="preserve">Extremely</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tabs>
          <w:tab w:val="center" w:leader="none" w:pos="1080"/>
          <w:tab w:val="center" w:leader="none" w:pos="7380"/>
        </w:tabs>
        <w:spacing w:after="0" w:line="240" w:lineRule="auto"/>
        <w:ind w:hanging="720"/>
        <w:rPr>
          <w:b w:val="1"/>
          <w:color w:val="000000"/>
        </w:rPr>
      </w:pPr>
      <w:r w:rsidDel="00000000" w:rsidR="00000000" w:rsidRPr="00000000">
        <w:rPr>
          <w:b w:val="1"/>
          <w:color w:val="000000"/>
          <w:rtl w:val="0"/>
        </w:rPr>
        <w:tab/>
        <w:tab/>
        <w:t xml:space="preserve">good</w:t>
        <w:tab/>
        <w:t xml:space="preserve">good</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pacing w:after="0" w:line="240" w:lineRule="auto"/>
        <w:ind w:left="720" w:hanging="720"/>
        <w:rPr>
          <w:color w:val="000000"/>
        </w:rPr>
      </w:pPr>
      <w:r w:rsidDel="00000000" w:rsidR="00000000" w:rsidRPr="00000000">
        <w:rPr>
          <w:rtl w:val="0"/>
        </w:rPr>
      </w:r>
    </w:p>
    <w:p w:rsidR="00000000" w:rsidDel="00000000" w:rsidP="00000000" w:rsidRDefault="00000000" w:rsidRPr="00000000" w14:paraId="00000049">
      <w:pPr>
        <w:pageBreakBefore w:val="0"/>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color w:val="000000"/>
          <w:rtl w:val="0"/>
        </w:rPr>
        <w:t xml:space="preserve">How good are you at figuring out how much a shirt will cost if it is 25% off? </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tabs>
          <w:tab w:val="left" w:leader="none" w:pos="900"/>
          <w:tab w:val="left" w:leader="none" w:pos="2160"/>
          <w:tab w:val="left" w:leader="none" w:pos="3420"/>
          <w:tab w:val="left" w:leader="none" w:pos="4680"/>
          <w:tab w:val="left" w:leader="none" w:pos="5940"/>
          <w:tab w:val="left" w:leader="none" w:pos="7200"/>
        </w:tabs>
        <w:spacing w:after="0" w:line="240" w:lineRule="auto"/>
        <w:ind w:hanging="720"/>
        <w:rPr>
          <w:color w:val="000000"/>
          <w:sz w:val="32"/>
          <w:szCs w:val="32"/>
        </w:rPr>
      </w:pPr>
      <w:r w:rsidDel="00000000" w:rsidR="00000000" w:rsidRPr="00000000">
        <w:rPr>
          <w:color w:val="000000"/>
          <w:sz w:val="32"/>
          <w:szCs w:val="32"/>
          <w:rtl w:val="0"/>
        </w:rPr>
        <w:tab/>
        <w:tab/>
      </w:r>
      <w:r w:rsidDel="00000000" w:rsidR="00000000" w:rsidRPr="00000000">
        <w:rPr>
          <w:color w:val="000000"/>
          <w:sz w:val="36"/>
          <w:szCs w:val="36"/>
          <w:rtl w:val="0"/>
        </w:rPr>
        <w:t xml:space="preserve">□</w:t>
      </w:r>
      <w:r w:rsidDel="00000000" w:rsidR="00000000" w:rsidRPr="00000000">
        <w:rPr>
          <w:color w:val="000000"/>
          <w:sz w:val="20"/>
          <w:szCs w:val="20"/>
          <w:vertAlign w:val="subscript"/>
          <w:rtl w:val="0"/>
        </w:rPr>
        <w:t xml:space="preserve">1</w:t>
        <w:tab/>
      </w:r>
      <w:r w:rsidDel="00000000" w:rsidR="00000000" w:rsidRPr="00000000">
        <w:rPr>
          <w:color w:val="000000"/>
          <w:sz w:val="36"/>
          <w:szCs w:val="36"/>
          <w:rtl w:val="0"/>
        </w:rPr>
        <w:t xml:space="preserve">□</w:t>
      </w:r>
      <w:r w:rsidDel="00000000" w:rsidR="00000000" w:rsidRPr="00000000">
        <w:rPr>
          <w:color w:val="000000"/>
          <w:sz w:val="20"/>
          <w:szCs w:val="20"/>
          <w:vertAlign w:val="subscript"/>
          <w:rtl w:val="0"/>
        </w:rPr>
        <w:t xml:space="preserve">2</w:t>
        <w:tab/>
      </w:r>
      <w:r w:rsidDel="00000000" w:rsidR="00000000" w:rsidRPr="00000000">
        <w:rPr>
          <w:color w:val="000000"/>
          <w:sz w:val="36"/>
          <w:szCs w:val="36"/>
          <w:rtl w:val="0"/>
        </w:rPr>
        <w:t xml:space="preserve">□</w:t>
      </w:r>
      <w:r w:rsidDel="00000000" w:rsidR="00000000" w:rsidRPr="00000000">
        <w:rPr>
          <w:color w:val="000000"/>
          <w:sz w:val="20"/>
          <w:szCs w:val="20"/>
          <w:vertAlign w:val="subscript"/>
          <w:rtl w:val="0"/>
        </w:rPr>
        <w:t xml:space="preserve">3</w:t>
        <w:tab/>
      </w:r>
      <w:r w:rsidDel="00000000" w:rsidR="00000000" w:rsidRPr="00000000">
        <w:rPr>
          <w:color w:val="000000"/>
          <w:sz w:val="36"/>
          <w:szCs w:val="36"/>
          <w:rtl w:val="0"/>
        </w:rPr>
        <w:t xml:space="preserve">□</w:t>
      </w:r>
      <w:r w:rsidDel="00000000" w:rsidR="00000000" w:rsidRPr="00000000">
        <w:rPr>
          <w:color w:val="000000"/>
          <w:sz w:val="20"/>
          <w:szCs w:val="20"/>
          <w:vertAlign w:val="subscript"/>
          <w:rtl w:val="0"/>
        </w:rPr>
        <w:t xml:space="preserve">4</w:t>
        <w:tab/>
      </w:r>
      <w:r w:rsidDel="00000000" w:rsidR="00000000" w:rsidRPr="00000000">
        <w:rPr>
          <w:color w:val="000000"/>
          <w:sz w:val="36"/>
          <w:szCs w:val="36"/>
          <w:rtl w:val="0"/>
        </w:rPr>
        <w:t xml:space="preserve">□</w:t>
      </w:r>
      <w:r w:rsidDel="00000000" w:rsidR="00000000" w:rsidRPr="00000000">
        <w:rPr>
          <w:color w:val="000000"/>
          <w:sz w:val="20"/>
          <w:szCs w:val="20"/>
          <w:vertAlign w:val="subscript"/>
          <w:rtl w:val="0"/>
        </w:rPr>
        <w:t xml:space="preserve">5</w:t>
        <w:tab/>
      </w:r>
      <w:r w:rsidDel="00000000" w:rsidR="00000000" w:rsidRPr="00000000">
        <w:rPr>
          <w:color w:val="000000"/>
          <w:sz w:val="36"/>
          <w:szCs w:val="36"/>
          <w:rtl w:val="0"/>
        </w:rPr>
        <w:t xml:space="preserve">□</w:t>
      </w:r>
      <w:r w:rsidDel="00000000" w:rsidR="00000000" w:rsidRPr="00000000">
        <w:rPr>
          <w:color w:val="000000"/>
          <w:sz w:val="20"/>
          <w:szCs w:val="20"/>
          <w:vertAlign w:val="subscript"/>
          <w:rtl w:val="0"/>
        </w:rPr>
        <w:t xml:space="preserve">6</w:t>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tabs>
          <w:tab w:val="center" w:leader="none" w:pos="1080"/>
          <w:tab w:val="center" w:leader="none" w:pos="7380"/>
        </w:tabs>
        <w:spacing w:after="0" w:line="240" w:lineRule="auto"/>
        <w:ind w:hanging="720"/>
        <w:rPr>
          <w:b w:val="1"/>
          <w:color w:val="000000"/>
        </w:rPr>
      </w:pPr>
      <w:r w:rsidDel="00000000" w:rsidR="00000000" w:rsidRPr="00000000">
        <w:rPr>
          <w:color w:val="000000"/>
          <w:rtl w:val="0"/>
        </w:rPr>
        <w:tab/>
        <w:tab/>
      </w:r>
      <w:r w:rsidDel="00000000" w:rsidR="00000000" w:rsidRPr="00000000">
        <w:rPr>
          <w:b w:val="1"/>
          <w:color w:val="000000"/>
          <w:rtl w:val="0"/>
        </w:rPr>
        <w:t xml:space="preserve">Not at all</w:t>
        <w:tab/>
        <w:t xml:space="preserve">Extremely</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tabs>
          <w:tab w:val="center" w:leader="none" w:pos="1080"/>
          <w:tab w:val="center" w:leader="none" w:pos="7380"/>
        </w:tabs>
        <w:spacing w:after="0" w:line="240" w:lineRule="auto"/>
        <w:ind w:hanging="720"/>
        <w:rPr>
          <w:b w:val="1"/>
          <w:color w:val="000000"/>
        </w:rPr>
      </w:pPr>
      <w:r w:rsidDel="00000000" w:rsidR="00000000" w:rsidRPr="00000000">
        <w:rPr>
          <w:b w:val="1"/>
          <w:color w:val="000000"/>
          <w:rtl w:val="0"/>
        </w:rPr>
        <w:tab/>
        <w:tab/>
        <w:t xml:space="preserve">good</w:t>
        <w:tab/>
        <w:t xml:space="preserve">good</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pacing w:after="0" w:line="240" w:lineRule="auto"/>
        <w:ind w:left="720" w:firstLine="720"/>
        <w:rPr>
          <w:color w:val="000000"/>
        </w:rPr>
      </w:pPr>
      <w:r w:rsidDel="00000000" w:rsidR="00000000" w:rsidRPr="00000000">
        <w:rPr>
          <w:rtl w:val="0"/>
        </w:rPr>
      </w:r>
    </w:p>
    <w:p w:rsidR="00000000" w:rsidDel="00000000" w:rsidP="00000000" w:rsidRDefault="00000000" w:rsidRPr="00000000" w14:paraId="0000004E">
      <w:pPr>
        <w:pageBreakBefore w:val="0"/>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color w:val="000000"/>
          <w:rtl w:val="0"/>
        </w:rPr>
        <w:t xml:space="preserve">How often do you find numerical information to be useful?  </w:t>
      </w:r>
    </w:p>
    <w:p w:rsidR="00000000" w:rsidDel="00000000" w:rsidP="00000000" w:rsidRDefault="00000000" w:rsidRPr="00000000" w14:paraId="0000004F">
      <w:pPr>
        <w:pageBreakBefore w:val="0"/>
        <w:tabs>
          <w:tab w:val="left" w:leader="none" w:pos="900"/>
          <w:tab w:val="left" w:leader="none" w:pos="2160"/>
          <w:tab w:val="left" w:leader="none" w:pos="3420"/>
          <w:tab w:val="left" w:leader="none" w:pos="4680"/>
          <w:tab w:val="left" w:leader="none" w:pos="5940"/>
          <w:tab w:val="left" w:leader="none" w:pos="7200"/>
        </w:tabs>
        <w:spacing w:after="0" w:line="240" w:lineRule="auto"/>
        <w:rPr>
          <w:color w:val="000000"/>
          <w:sz w:val="32"/>
          <w:szCs w:val="32"/>
        </w:rPr>
      </w:pPr>
      <w:r w:rsidDel="00000000" w:rsidR="00000000" w:rsidRPr="00000000">
        <w:rPr>
          <w:color w:val="000000"/>
          <w:sz w:val="32"/>
          <w:szCs w:val="32"/>
          <w:rtl w:val="0"/>
        </w:rPr>
        <w:tab/>
      </w:r>
      <w:r w:rsidDel="00000000" w:rsidR="00000000" w:rsidRPr="00000000">
        <w:rPr>
          <w:color w:val="000000"/>
          <w:sz w:val="36"/>
          <w:szCs w:val="36"/>
          <w:rtl w:val="0"/>
        </w:rPr>
        <w:t xml:space="preserve">□</w:t>
      </w:r>
      <w:r w:rsidDel="00000000" w:rsidR="00000000" w:rsidRPr="00000000">
        <w:rPr>
          <w:color w:val="000000"/>
          <w:sz w:val="20"/>
          <w:szCs w:val="20"/>
          <w:vertAlign w:val="subscript"/>
          <w:rtl w:val="0"/>
        </w:rPr>
        <w:t xml:space="preserve">1</w:t>
        <w:tab/>
      </w:r>
      <w:r w:rsidDel="00000000" w:rsidR="00000000" w:rsidRPr="00000000">
        <w:rPr>
          <w:color w:val="000000"/>
          <w:sz w:val="36"/>
          <w:szCs w:val="36"/>
          <w:rtl w:val="0"/>
        </w:rPr>
        <w:t xml:space="preserve">□</w:t>
      </w:r>
      <w:r w:rsidDel="00000000" w:rsidR="00000000" w:rsidRPr="00000000">
        <w:rPr>
          <w:color w:val="000000"/>
          <w:sz w:val="20"/>
          <w:szCs w:val="20"/>
          <w:vertAlign w:val="subscript"/>
          <w:rtl w:val="0"/>
        </w:rPr>
        <w:t xml:space="preserve">2</w:t>
        <w:tab/>
      </w:r>
      <w:r w:rsidDel="00000000" w:rsidR="00000000" w:rsidRPr="00000000">
        <w:rPr>
          <w:color w:val="000000"/>
          <w:sz w:val="36"/>
          <w:szCs w:val="36"/>
          <w:rtl w:val="0"/>
        </w:rPr>
        <w:t xml:space="preserve">□</w:t>
      </w:r>
      <w:r w:rsidDel="00000000" w:rsidR="00000000" w:rsidRPr="00000000">
        <w:rPr>
          <w:color w:val="000000"/>
          <w:sz w:val="20"/>
          <w:szCs w:val="20"/>
          <w:vertAlign w:val="subscript"/>
          <w:rtl w:val="0"/>
        </w:rPr>
        <w:t xml:space="preserve">3</w:t>
        <w:tab/>
      </w:r>
      <w:r w:rsidDel="00000000" w:rsidR="00000000" w:rsidRPr="00000000">
        <w:rPr>
          <w:color w:val="000000"/>
          <w:sz w:val="36"/>
          <w:szCs w:val="36"/>
          <w:rtl w:val="0"/>
        </w:rPr>
        <w:t xml:space="preserve">□</w:t>
      </w:r>
      <w:r w:rsidDel="00000000" w:rsidR="00000000" w:rsidRPr="00000000">
        <w:rPr>
          <w:color w:val="000000"/>
          <w:sz w:val="20"/>
          <w:szCs w:val="20"/>
          <w:vertAlign w:val="subscript"/>
          <w:rtl w:val="0"/>
        </w:rPr>
        <w:t xml:space="preserve">4</w:t>
        <w:tab/>
      </w:r>
      <w:r w:rsidDel="00000000" w:rsidR="00000000" w:rsidRPr="00000000">
        <w:rPr>
          <w:color w:val="000000"/>
          <w:sz w:val="36"/>
          <w:szCs w:val="36"/>
          <w:rtl w:val="0"/>
        </w:rPr>
        <w:t xml:space="preserve">□</w:t>
      </w:r>
      <w:r w:rsidDel="00000000" w:rsidR="00000000" w:rsidRPr="00000000">
        <w:rPr>
          <w:color w:val="000000"/>
          <w:sz w:val="20"/>
          <w:szCs w:val="20"/>
          <w:vertAlign w:val="subscript"/>
          <w:rtl w:val="0"/>
        </w:rPr>
        <w:t xml:space="preserve">5</w:t>
        <w:tab/>
      </w:r>
      <w:r w:rsidDel="00000000" w:rsidR="00000000" w:rsidRPr="00000000">
        <w:rPr>
          <w:color w:val="000000"/>
          <w:sz w:val="36"/>
          <w:szCs w:val="36"/>
          <w:rtl w:val="0"/>
        </w:rPr>
        <w:t xml:space="preserve">□</w:t>
      </w:r>
      <w:r w:rsidDel="00000000" w:rsidR="00000000" w:rsidRPr="00000000">
        <w:rPr>
          <w:color w:val="000000"/>
          <w:sz w:val="20"/>
          <w:szCs w:val="20"/>
          <w:vertAlign w:val="subscript"/>
          <w:rtl w:val="0"/>
        </w:rPr>
        <w:t xml:space="preserve">6</w:t>
      </w:r>
      <w:r w:rsidDel="00000000" w:rsidR="00000000" w:rsidRPr="00000000">
        <w:rPr>
          <w:rtl w:val="0"/>
        </w:rPr>
      </w:r>
    </w:p>
    <w:p w:rsidR="00000000" w:rsidDel="00000000" w:rsidP="00000000" w:rsidRDefault="00000000" w:rsidRPr="00000000" w14:paraId="00000050">
      <w:pPr>
        <w:pageBreakBefore w:val="0"/>
        <w:tabs>
          <w:tab w:val="center" w:leader="none" w:pos="1080"/>
          <w:tab w:val="center" w:leader="none" w:pos="7380"/>
        </w:tabs>
        <w:spacing w:after="0" w:line="240" w:lineRule="auto"/>
        <w:rPr>
          <w:b w:val="1"/>
          <w:color w:val="000000"/>
        </w:rPr>
      </w:pPr>
      <w:r w:rsidDel="00000000" w:rsidR="00000000" w:rsidRPr="00000000">
        <w:rPr>
          <w:color w:val="000000"/>
          <w:rtl w:val="0"/>
        </w:rPr>
        <w:tab/>
      </w:r>
      <w:r w:rsidDel="00000000" w:rsidR="00000000" w:rsidRPr="00000000">
        <w:rPr>
          <w:b w:val="1"/>
          <w:color w:val="000000"/>
          <w:rtl w:val="0"/>
        </w:rPr>
        <w:t xml:space="preserve">Never</w:t>
        <w:tab/>
        <w:t xml:space="preserve">Very often</w:t>
      </w:r>
    </w:p>
    <w:p w:rsidR="00000000" w:rsidDel="00000000" w:rsidP="00000000" w:rsidRDefault="00000000" w:rsidRPr="00000000" w14:paraId="00000051">
      <w:pPr>
        <w:pageBreakBefore w:val="0"/>
        <w:tabs>
          <w:tab w:val="center" w:leader="none" w:pos="1080"/>
          <w:tab w:val="center" w:leader="none" w:pos="7380"/>
        </w:tabs>
        <w:spacing w:after="0" w:line="240" w:lineRule="auto"/>
        <w:rPr>
          <w:b w:val="1"/>
          <w:color w:val="000000"/>
        </w:rPr>
      </w:pPr>
      <w:r w:rsidDel="00000000" w:rsidR="00000000" w:rsidRPr="00000000">
        <w:rPr>
          <w:b w:val="1"/>
          <w:color w:val="000000"/>
          <w:rtl w:val="0"/>
        </w:rPr>
        <w:tab/>
        <w:tab/>
      </w:r>
    </w:p>
    <w:p w:rsidR="00000000" w:rsidDel="00000000" w:rsidP="00000000" w:rsidRDefault="00000000" w:rsidRPr="00000000" w14:paraId="00000052">
      <w:pPr>
        <w:pageBreakBefore w:val="0"/>
        <w:rPr>
          <w:b w:val="1"/>
        </w:rPr>
      </w:pPr>
      <w:r w:rsidDel="00000000" w:rsidR="00000000" w:rsidRPr="00000000">
        <w:rPr>
          <w:rtl w:val="0"/>
        </w:rPr>
      </w:r>
    </w:p>
    <w:p w:rsidR="00000000" w:rsidDel="00000000" w:rsidP="00000000" w:rsidRDefault="00000000" w:rsidRPr="00000000" w14:paraId="00000053">
      <w:pPr>
        <w:pageBreakBefore w:val="0"/>
        <w:pBdr>
          <w:bottom w:color="000000" w:space="1" w:sz="4" w:val="single"/>
        </w:pBdr>
        <w:rPr>
          <w:b w:val="1"/>
        </w:rPr>
      </w:pPr>
      <w:bookmarkStart w:colFirst="0" w:colLast="0" w:name="_30j0zll" w:id="1"/>
      <w:bookmarkEnd w:id="1"/>
      <w:r w:rsidDel="00000000" w:rsidR="00000000" w:rsidRPr="00000000">
        <w:rPr>
          <w:b w:val="1"/>
          <w:rtl w:val="0"/>
        </w:rPr>
        <w:t xml:space="preserve">Paste CSER adaptation below</w:t>
      </w:r>
    </w:p>
    <w:p w:rsidR="00000000" w:rsidDel="00000000" w:rsidP="00000000" w:rsidRDefault="00000000" w:rsidRPr="00000000" w14:paraId="00000054">
      <w:pPr>
        <w:pageBreakBefore w:val="0"/>
        <w:spacing w:after="0" w:line="240" w:lineRule="auto"/>
        <w:rPr>
          <w:color w:val="000000"/>
        </w:rPr>
      </w:pPr>
      <w:bookmarkStart w:colFirst="0" w:colLast="0" w:name="_1fob9te" w:id="2"/>
      <w:bookmarkEnd w:id="2"/>
      <w:r w:rsidDel="00000000" w:rsidR="00000000" w:rsidRPr="00000000">
        <w:rPr>
          <w:color w:val="000000"/>
          <w:rtl w:val="0"/>
        </w:rPr>
        <w:t xml:space="preserve">For each item, rate yourself on the scale from Not at all good (1) to Extremely good (6).</w:t>
      </w:r>
    </w:p>
    <w:p w:rsidR="00000000" w:rsidDel="00000000" w:rsidP="00000000" w:rsidRDefault="00000000" w:rsidRPr="00000000" w14:paraId="00000055">
      <w:pPr>
        <w:pageBreakBefore w:val="0"/>
        <w:spacing w:after="0" w:line="240" w:lineRule="auto"/>
        <w:rPr>
          <w:color w:val="000000"/>
        </w:rPr>
      </w:pPr>
      <w:r w:rsidDel="00000000" w:rsidR="00000000" w:rsidRPr="00000000">
        <w:rPr>
          <w:rtl w:val="0"/>
        </w:rPr>
      </w:r>
    </w:p>
    <w:p w:rsidR="00000000" w:rsidDel="00000000" w:rsidP="00000000" w:rsidRDefault="00000000" w:rsidRPr="00000000" w14:paraId="00000056">
      <w:pPr>
        <w:pageBreakBefore w:val="0"/>
        <w:spacing w:after="0" w:line="240" w:lineRule="auto"/>
        <w:rPr>
          <w:color w:val="000000"/>
        </w:rPr>
      </w:pPr>
      <w:r w:rsidDel="00000000" w:rsidR="00000000" w:rsidRPr="00000000">
        <w:rPr>
          <w:color w:val="000000"/>
          <w:rtl w:val="0"/>
        </w:rPr>
        <w:t xml:space="preserve">1. How good are you at working with fractions?</w:t>
      </w:r>
    </w:p>
    <w:p w:rsidR="00000000" w:rsidDel="00000000" w:rsidP="00000000" w:rsidRDefault="00000000" w:rsidRPr="00000000" w14:paraId="00000057">
      <w:pPr>
        <w:pageBreakBefore w:val="0"/>
        <w:spacing w:after="0" w:line="240" w:lineRule="auto"/>
        <w:rPr>
          <w:color w:val="000000"/>
        </w:rPr>
      </w:pPr>
      <w:r w:rsidDel="00000000" w:rsidR="00000000" w:rsidRPr="00000000">
        <w:rPr>
          <w:rtl w:val="0"/>
        </w:rPr>
      </w:r>
    </w:p>
    <w:tbl>
      <w:tblPr>
        <w:tblStyle w:val="Table2"/>
        <w:tblW w:w="8891.0" w:type="dxa"/>
        <w:jc w:val="left"/>
        <w:tblInd w:w="-101.0" w:type="dxa"/>
        <w:tblLayout w:type="fixed"/>
        <w:tblLook w:val="0400"/>
      </w:tblPr>
      <w:tblGrid>
        <w:gridCol w:w="1425"/>
        <w:gridCol w:w="1425"/>
        <w:gridCol w:w="1425"/>
        <w:gridCol w:w="1426"/>
        <w:gridCol w:w="1426"/>
        <w:gridCol w:w="1764"/>
        <w:tblGridChange w:id="0">
          <w:tblGrid>
            <w:gridCol w:w="1425"/>
            <w:gridCol w:w="1425"/>
            <w:gridCol w:w="1425"/>
            <w:gridCol w:w="1426"/>
            <w:gridCol w:w="1426"/>
            <w:gridCol w:w="1764"/>
          </w:tblGrid>
        </w:tblGridChange>
      </w:tblGrid>
      <w:tr>
        <w:trPr>
          <w:cantSplit w:val="0"/>
          <w:trHeight w:val="8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pageBreakBefore w:val="0"/>
              <w:spacing w:after="136" w:line="248.00000000000006" w:lineRule="auto"/>
              <w:jc w:val="center"/>
              <w:rPr>
                <w:color w:val="000000"/>
                <w:sz w:val="21"/>
                <w:szCs w:val="21"/>
              </w:rPr>
            </w:pPr>
            <w:r w:rsidDel="00000000" w:rsidR="00000000" w:rsidRPr="00000000">
              <w:rPr>
                <w:color w:val="000000"/>
                <w:sz w:val="21"/>
                <w:szCs w:val="21"/>
                <w:rtl w:val="0"/>
              </w:rPr>
              <w:t xml:space="preserve">Not at all </w:t>
            </w:r>
          </w:p>
          <w:p w:rsidR="00000000" w:rsidDel="00000000" w:rsidP="00000000" w:rsidRDefault="00000000" w:rsidRPr="00000000" w14:paraId="00000059">
            <w:pPr>
              <w:pageBreakBefore w:val="0"/>
              <w:spacing w:after="136" w:line="248.00000000000006" w:lineRule="auto"/>
              <w:jc w:val="center"/>
              <w:rPr>
                <w:color w:val="000000"/>
                <w:sz w:val="21"/>
                <w:szCs w:val="21"/>
              </w:rPr>
            </w:pPr>
            <w:r w:rsidDel="00000000" w:rsidR="00000000" w:rsidRPr="00000000">
              <w:rPr>
                <w:color w:val="000000"/>
                <w:sz w:val="21"/>
                <w:szCs w:val="21"/>
                <w:rtl w:val="0"/>
              </w:rPr>
              <w:t xml:space="preserve">1</w:t>
            </w:r>
          </w:p>
          <w:p w:rsidR="00000000" w:rsidDel="00000000" w:rsidP="00000000" w:rsidRDefault="00000000" w:rsidRPr="00000000" w14:paraId="0000005A">
            <w:pPr>
              <w:pageBreakBefore w:val="0"/>
              <w:ind w:right="59"/>
              <w:jc w:val="center"/>
              <w:rPr>
                <w:color w:val="000000"/>
              </w:rPr>
            </w:pPr>
            <w:r w:rsidDel="00000000" w:rsidR="00000000" w:rsidRPr="00000000">
              <w:rPr>
                <w:rFonts w:ascii="Noto Sans Symbols" w:cs="Noto Sans Symbols" w:eastAsia="Noto Sans Symbols" w:hAnsi="Noto Sans Symbols"/>
                <w:color w:val="000000"/>
                <w:sz w:val="32"/>
                <w:szCs w:val="32"/>
                <w:rtl w:val="0"/>
              </w:rPr>
              <w:t xml:space="preserve">◻</w:t>
            </w:r>
            <w:r w:rsidDel="00000000" w:rsidR="00000000" w:rsidRPr="00000000">
              <w:rPr>
                <w:color w:val="000000"/>
                <w:sz w:val="40"/>
                <w:szCs w:val="4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pageBreakBefore w:val="0"/>
              <w:spacing w:after="136" w:line="248.00000000000006" w:lineRule="auto"/>
              <w:jc w:val="center"/>
              <w:rPr>
                <w:color w:val="000000"/>
                <w:sz w:val="21"/>
                <w:szCs w:val="21"/>
              </w:rPr>
            </w:pPr>
            <w:r w:rsidDel="00000000" w:rsidR="00000000" w:rsidRPr="00000000">
              <w:rPr>
                <w:rtl w:val="0"/>
              </w:rPr>
            </w:r>
          </w:p>
          <w:p w:rsidR="00000000" w:rsidDel="00000000" w:rsidP="00000000" w:rsidRDefault="00000000" w:rsidRPr="00000000" w14:paraId="0000005C">
            <w:pPr>
              <w:pageBreakBefore w:val="0"/>
              <w:spacing w:after="136" w:line="248.00000000000006" w:lineRule="auto"/>
              <w:jc w:val="center"/>
              <w:rPr>
                <w:color w:val="000000"/>
                <w:sz w:val="21"/>
                <w:szCs w:val="21"/>
              </w:rPr>
            </w:pPr>
            <w:r w:rsidDel="00000000" w:rsidR="00000000" w:rsidRPr="00000000">
              <w:rPr>
                <w:color w:val="000000"/>
                <w:sz w:val="21"/>
                <w:szCs w:val="21"/>
                <w:rtl w:val="0"/>
              </w:rPr>
              <w:t xml:space="preserve">2</w:t>
            </w:r>
          </w:p>
          <w:p w:rsidR="00000000" w:rsidDel="00000000" w:rsidP="00000000" w:rsidRDefault="00000000" w:rsidRPr="00000000" w14:paraId="0000005D">
            <w:pPr>
              <w:pageBreakBefore w:val="0"/>
              <w:ind w:right="60"/>
              <w:jc w:val="center"/>
              <w:rPr>
                <w:color w:val="000000"/>
              </w:rPr>
            </w:pPr>
            <w:r w:rsidDel="00000000" w:rsidR="00000000" w:rsidRPr="00000000">
              <w:rPr>
                <w:rFonts w:ascii="Noto Sans Symbols" w:cs="Noto Sans Symbols" w:eastAsia="Noto Sans Symbols" w:hAnsi="Noto Sans Symbols"/>
                <w:color w:val="000000"/>
                <w:sz w:val="32"/>
                <w:szCs w:val="32"/>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pageBreakBefore w:val="0"/>
              <w:spacing w:after="136" w:line="248.00000000000006" w:lineRule="auto"/>
              <w:jc w:val="center"/>
              <w:rPr>
                <w:color w:val="000000"/>
                <w:sz w:val="21"/>
                <w:szCs w:val="21"/>
              </w:rPr>
            </w:pPr>
            <w:r w:rsidDel="00000000" w:rsidR="00000000" w:rsidRPr="00000000">
              <w:rPr>
                <w:color w:val="000000"/>
                <w:sz w:val="21"/>
                <w:szCs w:val="21"/>
                <w:rtl w:val="0"/>
              </w:rPr>
              <w:t xml:space="preserve"> </w:t>
            </w:r>
          </w:p>
          <w:p w:rsidR="00000000" w:rsidDel="00000000" w:rsidP="00000000" w:rsidRDefault="00000000" w:rsidRPr="00000000" w14:paraId="0000005F">
            <w:pPr>
              <w:pageBreakBefore w:val="0"/>
              <w:spacing w:after="136" w:line="248.00000000000006" w:lineRule="auto"/>
              <w:jc w:val="center"/>
              <w:rPr>
                <w:color w:val="000000"/>
                <w:sz w:val="21"/>
                <w:szCs w:val="21"/>
              </w:rPr>
            </w:pPr>
            <w:r w:rsidDel="00000000" w:rsidR="00000000" w:rsidRPr="00000000">
              <w:rPr>
                <w:color w:val="000000"/>
                <w:sz w:val="21"/>
                <w:szCs w:val="21"/>
                <w:rtl w:val="0"/>
              </w:rPr>
              <w:t xml:space="preserve">3</w:t>
            </w:r>
          </w:p>
          <w:p w:rsidR="00000000" w:rsidDel="00000000" w:rsidP="00000000" w:rsidRDefault="00000000" w:rsidRPr="00000000" w14:paraId="00000060">
            <w:pPr>
              <w:pageBreakBefore w:val="0"/>
              <w:ind w:right="59"/>
              <w:jc w:val="center"/>
              <w:rPr>
                <w:color w:val="000000"/>
              </w:rPr>
            </w:pPr>
            <w:r w:rsidDel="00000000" w:rsidR="00000000" w:rsidRPr="00000000">
              <w:rPr>
                <w:rFonts w:ascii="Noto Sans Symbols" w:cs="Noto Sans Symbols" w:eastAsia="Noto Sans Symbols" w:hAnsi="Noto Sans Symbols"/>
                <w:color w:val="000000"/>
                <w:sz w:val="32"/>
                <w:szCs w:val="32"/>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pageBreakBefore w:val="0"/>
              <w:spacing w:after="136" w:line="248.00000000000006" w:lineRule="auto"/>
              <w:jc w:val="center"/>
              <w:rPr>
                <w:color w:val="000000"/>
                <w:sz w:val="21"/>
                <w:szCs w:val="21"/>
              </w:rPr>
            </w:pPr>
            <w:r w:rsidDel="00000000" w:rsidR="00000000" w:rsidRPr="00000000">
              <w:rPr>
                <w:rtl w:val="0"/>
              </w:rPr>
            </w:r>
          </w:p>
          <w:p w:rsidR="00000000" w:rsidDel="00000000" w:rsidP="00000000" w:rsidRDefault="00000000" w:rsidRPr="00000000" w14:paraId="00000062">
            <w:pPr>
              <w:pageBreakBefore w:val="0"/>
              <w:spacing w:after="136" w:line="248.00000000000006" w:lineRule="auto"/>
              <w:jc w:val="center"/>
              <w:rPr>
                <w:color w:val="000000"/>
                <w:sz w:val="21"/>
                <w:szCs w:val="21"/>
              </w:rPr>
            </w:pPr>
            <w:r w:rsidDel="00000000" w:rsidR="00000000" w:rsidRPr="00000000">
              <w:rPr>
                <w:color w:val="000000"/>
                <w:sz w:val="21"/>
                <w:szCs w:val="21"/>
                <w:rtl w:val="0"/>
              </w:rPr>
              <w:t xml:space="preserve">4</w:t>
            </w:r>
          </w:p>
          <w:p w:rsidR="00000000" w:rsidDel="00000000" w:rsidP="00000000" w:rsidRDefault="00000000" w:rsidRPr="00000000" w14:paraId="00000063">
            <w:pPr>
              <w:pageBreakBefore w:val="0"/>
              <w:ind w:right="59"/>
              <w:jc w:val="center"/>
              <w:rPr>
                <w:color w:val="000000"/>
              </w:rPr>
            </w:pPr>
            <w:r w:rsidDel="00000000" w:rsidR="00000000" w:rsidRPr="00000000">
              <w:rPr>
                <w:rFonts w:ascii="Noto Sans Symbols" w:cs="Noto Sans Symbols" w:eastAsia="Noto Sans Symbols" w:hAnsi="Noto Sans Symbols"/>
                <w:color w:val="000000"/>
                <w:sz w:val="32"/>
                <w:szCs w:val="32"/>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pageBreakBefore w:val="0"/>
              <w:spacing w:after="86" w:lineRule="auto"/>
              <w:ind w:left="11"/>
              <w:jc w:val="center"/>
              <w:rPr>
                <w:color w:val="000000"/>
              </w:rPr>
            </w:pPr>
            <w:r w:rsidDel="00000000" w:rsidR="00000000" w:rsidRPr="00000000">
              <w:rPr>
                <w:rtl w:val="0"/>
              </w:rPr>
            </w:r>
          </w:p>
          <w:p w:rsidR="00000000" w:rsidDel="00000000" w:rsidP="00000000" w:rsidRDefault="00000000" w:rsidRPr="00000000" w14:paraId="00000065">
            <w:pPr>
              <w:pageBreakBefore w:val="0"/>
              <w:spacing w:after="86" w:lineRule="auto"/>
              <w:ind w:left="11"/>
              <w:jc w:val="center"/>
              <w:rPr>
                <w:color w:val="000000"/>
              </w:rPr>
            </w:pPr>
            <w:r w:rsidDel="00000000" w:rsidR="00000000" w:rsidRPr="00000000">
              <w:rPr>
                <w:color w:val="000000"/>
                <w:rtl w:val="0"/>
              </w:rPr>
              <w:t xml:space="preserve">5</w:t>
            </w:r>
          </w:p>
          <w:p w:rsidR="00000000" w:rsidDel="00000000" w:rsidP="00000000" w:rsidRDefault="00000000" w:rsidRPr="00000000" w14:paraId="00000066">
            <w:pPr>
              <w:pageBreakBefore w:val="0"/>
              <w:ind w:right="50"/>
              <w:jc w:val="center"/>
              <w:rPr>
                <w:color w:val="000000"/>
              </w:rPr>
            </w:pPr>
            <w:r w:rsidDel="00000000" w:rsidR="00000000" w:rsidRPr="00000000">
              <w:rPr>
                <w:rFonts w:ascii="Noto Sans Symbols" w:cs="Noto Sans Symbols" w:eastAsia="Noto Sans Symbols" w:hAnsi="Noto Sans Symbols"/>
                <w:color w:val="000000"/>
                <w:sz w:val="32"/>
                <w:szCs w:val="32"/>
                <w:rtl w:val="0"/>
              </w:rPr>
              <w:t xml:space="preserve">◻</w:t>
            </w:r>
            <w:r w:rsidDel="00000000" w:rsidR="00000000" w:rsidRPr="00000000">
              <w:rPr>
                <w:color w:val="000000"/>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pageBreakBefore w:val="0"/>
              <w:spacing w:after="136" w:line="248.00000000000006" w:lineRule="auto"/>
              <w:jc w:val="center"/>
              <w:rPr>
                <w:color w:val="000000"/>
                <w:sz w:val="21"/>
                <w:szCs w:val="21"/>
              </w:rPr>
            </w:pPr>
            <w:r w:rsidDel="00000000" w:rsidR="00000000" w:rsidRPr="00000000">
              <w:rPr>
                <w:color w:val="000000"/>
                <w:sz w:val="21"/>
                <w:szCs w:val="21"/>
                <w:rtl w:val="0"/>
              </w:rPr>
              <w:t xml:space="preserve">Extremely good</w:t>
            </w:r>
          </w:p>
          <w:p w:rsidR="00000000" w:rsidDel="00000000" w:rsidP="00000000" w:rsidRDefault="00000000" w:rsidRPr="00000000" w14:paraId="00000068">
            <w:pPr>
              <w:pageBreakBefore w:val="0"/>
              <w:spacing w:after="136" w:line="248.00000000000006" w:lineRule="auto"/>
              <w:jc w:val="center"/>
              <w:rPr>
                <w:color w:val="000000"/>
                <w:sz w:val="21"/>
                <w:szCs w:val="21"/>
              </w:rPr>
            </w:pPr>
            <w:r w:rsidDel="00000000" w:rsidR="00000000" w:rsidRPr="00000000">
              <w:rPr>
                <w:color w:val="000000"/>
                <w:sz w:val="21"/>
                <w:szCs w:val="21"/>
                <w:rtl w:val="0"/>
              </w:rPr>
              <w:t xml:space="preserve">6</w:t>
            </w:r>
          </w:p>
          <w:p w:rsidR="00000000" w:rsidDel="00000000" w:rsidP="00000000" w:rsidRDefault="00000000" w:rsidRPr="00000000" w14:paraId="00000069">
            <w:pPr>
              <w:pageBreakBefore w:val="0"/>
              <w:ind w:right="50"/>
              <w:jc w:val="center"/>
              <w:rPr>
                <w:color w:val="000000"/>
              </w:rPr>
            </w:pPr>
            <w:r w:rsidDel="00000000" w:rsidR="00000000" w:rsidRPr="00000000">
              <w:rPr>
                <w:rFonts w:ascii="Noto Sans Symbols" w:cs="Noto Sans Symbols" w:eastAsia="Noto Sans Symbols" w:hAnsi="Noto Sans Symbols"/>
                <w:color w:val="000000"/>
                <w:sz w:val="32"/>
                <w:szCs w:val="32"/>
                <w:rtl w:val="0"/>
              </w:rPr>
              <w:t xml:space="preserve">◻</w:t>
            </w:r>
            <w:r w:rsidDel="00000000" w:rsidR="00000000" w:rsidRPr="00000000">
              <w:rPr>
                <w:rtl w:val="0"/>
              </w:rPr>
            </w:r>
          </w:p>
        </w:tc>
      </w:tr>
    </w:tbl>
    <w:p w:rsidR="00000000" w:rsidDel="00000000" w:rsidP="00000000" w:rsidRDefault="00000000" w:rsidRPr="00000000" w14:paraId="0000006A">
      <w:pPr>
        <w:pageBreakBefore w:val="0"/>
        <w:spacing w:after="0" w:line="240" w:lineRule="auto"/>
        <w:rPr>
          <w:color w:val="000000"/>
        </w:rPr>
      </w:pPr>
      <w:r w:rsidDel="00000000" w:rsidR="00000000" w:rsidRPr="00000000">
        <w:rPr>
          <w:rtl w:val="0"/>
        </w:rPr>
      </w:r>
    </w:p>
    <w:p w:rsidR="00000000" w:rsidDel="00000000" w:rsidP="00000000" w:rsidRDefault="00000000" w:rsidRPr="00000000" w14:paraId="0000006B">
      <w:pPr>
        <w:pageBreakBefore w:val="0"/>
        <w:spacing w:after="0" w:line="240" w:lineRule="auto"/>
        <w:rPr>
          <w:color w:val="000000"/>
        </w:rPr>
      </w:pPr>
      <w:r w:rsidDel="00000000" w:rsidR="00000000" w:rsidRPr="00000000">
        <w:rPr>
          <w:color w:val="000000"/>
          <w:rtl w:val="0"/>
        </w:rPr>
        <w:t xml:space="preserve">2. How good are you at figuring out how much a shirt will cost if it is 25% off?  </w:t>
      </w:r>
    </w:p>
    <w:p w:rsidR="00000000" w:rsidDel="00000000" w:rsidP="00000000" w:rsidRDefault="00000000" w:rsidRPr="00000000" w14:paraId="0000006C">
      <w:pPr>
        <w:pageBreakBefore w:val="0"/>
        <w:spacing w:after="0" w:line="240" w:lineRule="auto"/>
        <w:rPr>
          <w:color w:val="000000"/>
        </w:rPr>
      </w:pPr>
      <w:r w:rsidDel="00000000" w:rsidR="00000000" w:rsidRPr="00000000">
        <w:rPr>
          <w:rtl w:val="0"/>
        </w:rPr>
      </w:r>
    </w:p>
    <w:tbl>
      <w:tblPr>
        <w:tblStyle w:val="Table3"/>
        <w:tblW w:w="8891.0" w:type="dxa"/>
        <w:jc w:val="left"/>
        <w:tblInd w:w="-101.0" w:type="dxa"/>
        <w:tblLayout w:type="fixed"/>
        <w:tblLook w:val="0400"/>
      </w:tblPr>
      <w:tblGrid>
        <w:gridCol w:w="1425"/>
        <w:gridCol w:w="1425"/>
        <w:gridCol w:w="1425"/>
        <w:gridCol w:w="1426"/>
        <w:gridCol w:w="1426"/>
        <w:gridCol w:w="1764"/>
        <w:tblGridChange w:id="0">
          <w:tblGrid>
            <w:gridCol w:w="1425"/>
            <w:gridCol w:w="1425"/>
            <w:gridCol w:w="1425"/>
            <w:gridCol w:w="1426"/>
            <w:gridCol w:w="1426"/>
            <w:gridCol w:w="1764"/>
          </w:tblGrid>
        </w:tblGridChange>
      </w:tblGrid>
      <w:tr>
        <w:trPr>
          <w:cantSplit w:val="0"/>
          <w:trHeight w:val="8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pageBreakBefore w:val="0"/>
              <w:spacing w:after="136" w:line="248.00000000000006" w:lineRule="auto"/>
              <w:jc w:val="center"/>
              <w:rPr>
                <w:color w:val="000000"/>
                <w:sz w:val="21"/>
                <w:szCs w:val="21"/>
              </w:rPr>
            </w:pPr>
            <w:r w:rsidDel="00000000" w:rsidR="00000000" w:rsidRPr="00000000">
              <w:rPr>
                <w:color w:val="000000"/>
                <w:sz w:val="21"/>
                <w:szCs w:val="21"/>
                <w:rtl w:val="0"/>
              </w:rPr>
              <w:t xml:space="preserve">Not at all </w:t>
            </w:r>
          </w:p>
          <w:p w:rsidR="00000000" w:rsidDel="00000000" w:rsidP="00000000" w:rsidRDefault="00000000" w:rsidRPr="00000000" w14:paraId="0000006E">
            <w:pPr>
              <w:pageBreakBefore w:val="0"/>
              <w:spacing w:after="136" w:line="248.00000000000006" w:lineRule="auto"/>
              <w:jc w:val="center"/>
              <w:rPr>
                <w:color w:val="000000"/>
                <w:sz w:val="21"/>
                <w:szCs w:val="21"/>
              </w:rPr>
            </w:pPr>
            <w:r w:rsidDel="00000000" w:rsidR="00000000" w:rsidRPr="00000000">
              <w:rPr>
                <w:color w:val="000000"/>
                <w:sz w:val="21"/>
                <w:szCs w:val="21"/>
                <w:rtl w:val="0"/>
              </w:rPr>
              <w:t xml:space="preserve">1</w:t>
            </w:r>
          </w:p>
          <w:p w:rsidR="00000000" w:rsidDel="00000000" w:rsidP="00000000" w:rsidRDefault="00000000" w:rsidRPr="00000000" w14:paraId="0000006F">
            <w:pPr>
              <w:pageBreakBefore w:val="0"/>
              <w:ind w:right="59"/>
              <w:jc w:val="center"/>
              <w:rPr>
                <w:color w:val="000000"/>
              </w:rPr>
            </w:pPr>
            <w:r w:rsidDel="00000000" w:rsidR="00000000" w:rsidRPr="00000000">
              <w:rPr>
                <w:rFonts w:ascii="Noto Sans Symbols" w:cs="Noto Sans Symbols" w:eastAsia="Noto Sans Symbols" w:hAnsi="Noto Sans Symbols"/>
                <w:color w:val="000000"/>
                <w:sz w:val="32"/>
                <w:szCs w:val="32"/>
                <w:rtl w:val="0"/>
              </w:rPr>
              <w:t xml:space="preserve">◻</w:t>
            </w:r>
            <w:r w:rsidDel="00000000" w:rsidR="00000000" w:rsidRPr="00000000">
              <w:rPr>
                <w:color w:val="000000"/>
                <w:sz w:val="40"/>
                <w:szCs w:val="4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pageBreakBefore w:val="0"/>
              <w:spacing w:after="136" w:line="248.00000000000006" w:lineRule="auto"/>
              <w:jc w:val="center"/>
              <w:rPr>
                <w:color w:val="000000"/>
                <w:sz w:val="21"/>
                <w:szCs w:val="21"/>
              </w:rPr>
            </w:pPr>
            <w:r w:rsidDel="00000000" w:rsidR="00000000" w:rsidRPr="00000000">
              <w:rPr>
                <w:rtl w:val="0"/>
              </w:rPr>
            </w:r>
          </w:p>
          <w:p w:rsidR="00000000" w:rsidDel="00000000" w:rsidP="00000000" w:rsidRDefault="00000000" w:rsidRPr="00000000" w14:paraId="00000071">
            <w:pPr>
              <w:pageBreakBefore w:val="0"/>
              <w:spacing w:after="136" w:line="248.00000000000006" w:lineRule="auto"/>
              <w:jc w:val="center"/>
              <w:rPr>
                <w:color w:val="000000"/>
                <w:sz w:val="21"/>
                <w:szCs w:val="21"/>
              </w:rPr>
            </w:pPr>
            <w:r w:rsidDel="00000000" w:rsidR="00000000" w:rsidRPr="00000000">
              <w:rPr>
                <w:color w:val="000000"/>
                <w:sz w:val="21"/>
                <w:szCs w:val="21"/>
                <w:rtl w:val="0"/>
              </w:rPr>
              <w:t xml:space="preserve">2</w:t>
            </w:r>
          </w:p>
          <w:p w:rsidR="00000000" w:rsidDel="00000000" w:rsidP="00000000" w:rsidRDefault="00000000" w:rsidRPr="00000000" w14:paraId="00000072">
            <w:pPr>
              <w:pageBreakBefore w:val="0"/>
              <w:ind w:right="60"/>
              <w:jc w:val="center"/>
              <w:rPr>
                <w:color w:val="000000"/>
              </w:rPr>
            </w:pPr>
            <w:r w:rsidDel="00000000" w:rsidR="00000000" w:rsidRPr="00000000">
              <w:rPr>
                <w:rFonts w:ascii="Noto Sans Symbols" w:cs="Noto Sans Symbols" w:eastAsia="Noto Sans Symbols" w:hAnsi="Noto Sans Symbols"/>
                <w:color w:val="000000"/>
                <w:sz w:val="32"/>
                <w:szCs w:val="32"/>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pageBreakBefore w:val="0"/>
              <w:spacing w:after="136" w:line="248.00000000000006" w:lineRule="auto"/>
              <w:jc w:val="center"/>
              <w:rPr>
                <w:color w:val="000000"/>
                <w:sz w:val="21"/>
                <w:szCs w:val="21"/>
              </w:rPr>
            </w:pPr>
            <w:r w:rsidDel="00000000" w:rsidR="00000000" w:rsidRPr="00000000">
              <w:rPr>
                <w:color w:val="000000"/>
                <w:sz w:val="21"/>
                <w:szCs w:val="21"/>
                <w:rtl w:val="0"/>
              </w:rPr>
              <w:t xml:space="preserve"> </w:t>
            </w:r>
          </w:p>
          <w:p w:rsidR="00000000" w:rsidDel="00000000" w:rsidP="00000000" w:rsidRDefault="00000000" w:rsidRPr="00000000" w14:paraId="00000074">
            <w:pPr>
              <w:pageBreakBefore w:val="0"/>
              <w:spacing w:after="136" w:line="248.00000000000006" w:lineRule="auto"/>
              <w:jc w:val="center"/>
              <w:rPr>
                <w:color w:val="000000"/>
                <w:sz w:val="21"/>
                <w:szCs w:val="21"/>
              </w:rPr>
            </w:pPr>
            <w:r w:rsidDel="00000000" w:rsidR="00000000" w:rsidRPr="00000000">
              <w:rPr>
                <w:color w:val="000000"/>
                <w:sz w:val="21"/>
                <w:szCs w:val="21"/>
                <w:rtl w:val="0"/>
              </w:rPr>
              <w:t xml:space="preserve">3</w:t>
            </w:r>
          </w:p>
          <w:p w:rsidR="00000000" w:rsidDel="00000000" w:rsidP="00000000" w:rsidRDefault="00000000" w:rsidRPr="00000000" w14:paraId="00000075">
            <w:pPr>
              <w:pageBreakBefore w:val="0"/>
              <w:ind w:right="59"/>
              <w:jc w:val="center"/>
              <w:rPr>
                <w:color w:val="000000"/>
              </w:rPr>
            </w:pPr>
            <w:r w:rsidDel="00000000" w:rsidR="00000000" w:rsidRPr="00000000">
              <w:rPr>
                <w:rFonts w:ascii="Noto Sans Symbols" w:cs="Noto Sans Symbols" w:eastAsia="Noto Sans Symbols" w:hAnsi="Noto Sans Symbols"/>
                <w:color w:val="000000"/>
                <w:sz w:val="32"/>
                <w:szCs w:val="32"/>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pageBreakBefore w:val="0"/>
              <w:spacing w:after="136" w:line="248.00000000000006" w:lineRule="auto"/>
              <w:jc w:val="center"/>
              <w:rPr>
                <w:color w:val="000000"/>
                <w:sz w:val="21"/>
                <w:szCs w:val="21"/>
              </w:rPr>
            </w:pPr>
            <w:r w:rsidDel="00000000" w:rsidR="00000000" w:rsidRPr="00000000">
              <w:rPr>
                <w:rtl w:val="0"/>
              </w:rPr>
            </w:r>
          </w:p>
          <w:p w:rsidR="00000000" w:rsidDel="00000000" w:rsidP="00000000" w:rsidRDefault="00000000" w:rsidRPr="00000000" w14:paraId="00000077">
            <w:pPr>
              <w:pageBreakBefore w:val="0"/>
              <w:spacing w:after="136" w:line="248.00000000000006" w:lineRule="auto"/>
              <w:jc w:val="center"/>
              <w:rPr>
                <w:color w:val="000000"/>
                <w:sz w:val="21"/>
                <w:szCs w:val="21"/>
              </w:rPr>
            </w:pPr>
            <w:r w:rsidDel="00000000" w:rsidR="00000000" w:rsidRPr="00000000">
              <w:rPr>
                <w:color w:val="000000"/>
                <w:sz w:val="21"/>
                <w:szCs w:val="21"/>
                <w:rtl w:val="0"/>
              </w:rPr>
              <w:t xml:space="preserve">4</w:t>
            </w:r>
          </w:p>
          <w:p w:rsidR="00000000" w:rsidDel="00000000" w:rsidP="00000000" w:rsidRDefault="00000000" w:rsidRPr="00000000" w14:paraId="00000078">
            <w:pPr>
              <w:pageBreakBefore w:val="0"/>
              <w:ind w:right="59"/>
              <w:jc w:val="center"/>
              <w:rPr>
                <w:color w:val="000000"/>
              </w:rPr>
            </w:pPr>
            <w:r w:rsidDel="00000000" w:rsidR="00000000" w:rsidRPr="00000000">
              <w:rPr>
                <w:rFonts w:ascii="Noto Sans Symbols" w:cs="Noto Sans Symbols" w:eastAsia="Noto Sans Symbols" w:hAnsi="Noto Sans Symbols"/>
                <w:color w:val="000000"/>
                <w:sz w:val="32"/>
                <w:szCs w:val="32"/>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pageBreakBefore w:val="0"/>
              <w:spacing w:after="86" w:lineRule="auto"/>
              <w:ind w:left="11"/>
              <w:jc w:val="center"/>
              <w:rPr>
                <w:color w:val="000000"/>
              </w:rPr>
            </w:pPr>
            <w:r w:rsidDel="00000000" w:rsidR="00000000" w:rsidRPr="00000000">
              <w:rPr>
                <w:rtl w:val="0"/>
              </w:rPr>
            </w:r>
          </w:p>
          <w:p w:rsidR="00000000" w:rsidDel="00000000" w:rsidP="00000000" w:rsidRDefault="00000000" w:rsidRPr="00000000" w14:paraId="0000007A">
            <w:pPr>
              <w:pageBreakBefore w:val="0"/>
              <w:spacing w:after="86" w:lineRule="auto"/>
              <w:ind w:left="11"/>
              <w:jc w:val="center"/>
              <w:rPr>
                <w:color w:val="000000"/>
              </w:rPr>
            </w:pPr>
            <w:r w:rsidDel="00000000" w:rsidR="00000000" w:rsidRPr="00000000">
              <w:rPr>
                <w:color w:val="000000"/>
                <w:rtl w:val="0"/>
              </w:rPr>
              <w:t xml:space="preserve">5</w:t>
            </w:r>
          </w:p>
          <w:p w:rsidR="00000000" w:rsidDel="00000000" w:rsidP="00000000" w:rsidRDefault="00000000" w:rsidRPr="00000000" w14:paraId="0000007B">
            <w:pPr>
              <w:pageBreakBefore w:val="0"/>
              <w:ind w:right="50"/>
              <w:jc w:val="center"/>
              <w:rPr>
                <w:color w:val="000000"/>
              </w:rPr>
            </w:pPr>
            <w:r w:rsidDel="00000000" w:rsidR="00000000" w:rsidRPr="00000000">
              <w:rPr>
                <w:rFonts w:ascii="Noto Sans Symbols" w:cs="Noto Sans Symbols" w:eastAsia="Noto Sans Symbols" w:hAnsi="Noto Sans Symbols"/>
                <w:color w:val="000000"/>
                <w:sz w:val="32"/>
                <w:szCs w:val="32"/>
                <w:rtl w:val="0"/>
              </w:rPr>
              <w:t xml:space="preserve">◻</w:t>
            </w:r>
            <w:r w:rsidDel="00000000" w:rsidR="00000000" w:rsidRPr="00000000">
              <w:rPr>
                <w:color w:val="000000"/>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pageBreakBefore w:val="0"/>
              <w:spacing w:after="136" w:line="248.00000000000006" w:lineRule="auto"/>
              <w:jc w:val="center"/>
              <w:rPr>
                <w:color w:val="000000"/>
                <w:sz w:val="21"/>
                <w:szCs w:val="21"/>
              </w:rPr>
            </w:pPr>
            <w:r w:rsidDel="00000000" w:rsidR="00000000" w:rsidRPr="00000000">
              <w:rPr>
                <w:color w:val="000000"/>
                <w:sz w:val="21"/>
                <w:szCs w:val="21"/>
                <w:rtl w:val="0"/>
              </w:rPr>
              <w:t xml:space="preserve">Extremely good</w:t>
            </w:r>
          </w:p>
          <w:p w:rsidR="00000000" w:rsidDel="00000000" w:rsidP="00000000" w:rsidRDefault="00000000" w:rsidRPr="00000000" w14:paraId="0000007D">
            <w:pPr>
              <w:pageBreakBefore w:val="0"/>
              <w:spacing w:after="136" w:line="248.00000000000006" w:lineRule="auto"/>
              <w:jc w:val="center"/>
              <w:rPr>
                <w:color w:val="000000"/>
                <w:sz w:val="21"/>
                <w:szCs w:val="21"/>
              </w:rPr>
            </w:pPr>
            <w:r w:rsidDel="00000000" w:rsidR="00000000" w:rsidRPr="00000000">
              <w:rPr>
                <w:color w:val="000000"/>
                <w:sz w:val="21"/>
                <w:szCs w:val="21"/>
                <w:rtl w:val="0"/>
              </w:rPr>
              <w:t xml:space="preserve">6</w:t>
            </w:r>
          </w:p>
          <w:p w:rsidR="00000000" w:rsidDel="00000000" w:rsidP="00000000" w:rsidRDefault="00000000" w:rsidRPr="00000000" w14:paraId="0000007E">
            <w:pPr>
              <w:pageBreakBefore w:val="0"/>
              <w:ind w:right="50"/>
              <w:jc w:val="center"/>
              <w:rPr>
                <w:color w:val="000000"/>
              </w:rPr>
            </w:pPr>
            <w:r w:rsidDel="00000000" w:rsidR="00000000" w:rsidRPr="00000000">
              <w:rPr>
                <w:rFonts w:ascii="Noto Sans Symbols" w:cs="Noto Sans Symbols" w:eastAsia="Noto Sans Symbols" w:hAnsi="Noto Sans Symbols"/>
                <w:color w:val="000000"/>
                <w:sz w:val="32"/>
                <w:szCs w:val="32"/>
                <w:rtl w:val="0"/>
              </w:rPr>
              <w:t xml:space="preserve">◻</w:t>
            </w:r>
            <w:r w:rsidDel="00000000" w:rsidR="00000000" w:rsidRPr="00000000">
              <w:rPr>
                <w:rtl w:val="0"/>
              </w:rPr>
            </w:r>
          </w:p>
        </w:tc>
      </w:tr>
    </w:tbl>
    <w:p w:rsidR="00000000" w:rsidDel="00000000" w:rsidP="00000000" w:rsidRDefault="00000000" w:rsidRPr="00000000" w14:paraId="0000007F">
      <w:pPr>
        <w:pageBreakBefore w:val="0"/>
        <w:spacing w:after="0" w:line="240" w:lineRule="auto"/>
        <w:rPr>
          <w:color w:val="000000"/>
        </w:rPr>
      </w:pPr>
      <w:r w:rsidDel="00000000" w:rsidR="00000000" w:rsidRPr="00000000">
        <w:rPr>
          <w:rtl w:val="0"/>
        </w:rPr>
      </w:r>
    </w:p>
    <w:p w:rsidR="00000000" w:rsidDel="00000000" w:rsidP="00000000" w:rsidRDefault="00000000" w:rsidRPr="00000000" w14:paraId="00000080">
      <w:pPr>
        <w:pageBreakBefore w:val="0"/>
        <w:spacing w:after="0" w:line="240" w:lineRule="auto"/>
        <w:rPr>
          <w:color w:val="000000"/>
        </w:rPr>
      </w:pPr>
      <w:r w:rsidDel="00000000" w:rsidR="00000000" w:rsidRPr="00000000">
        <w:rPr>
          <w:color w:val="000000"/>
          <w:rtl w:val="0"/>
        </w:rPr>
        <w:t xml:space="preserve">3. How often do you find numerical information to be useful?  </w:t>
      </w:r>
    </w:p>
    <w:p w:rsidR="00000000" w:rsidDel="00000000" w:rsidP="00000000" w:rsidRDefault="00000000" w:rsidRPr="00000000" w14:paraId="00000081">
      <w:pPr>
        <w:pageBreakBefore w:val="0"/>
        <w:spacing w:after="0" w:line="240" w:lineRule="auto"/>
        <w:rPr>
          <w:u w:val="single"/>
        </w:rPr>
      </w:pPr>
      <w:r w:rsidDel="00000000" w:rsidR="00000000" w:rsidRPr="00000000">
        <w:rPr>
          <w:rtl w:val="0"/>
        </w:rPr>
      </w:r>
    </w:p>
    <w:tbl>
      <w:tblPr>
        <w:tblStyle w:val="Table4"/>
        <w:tblW w:w="8891.0" w:type="dxa"/>
        <w:jc w:val="left"/>
        <w:tblInd w:w="-101.0" w:type="dxa"/>
        <w:tblLayout w:type="fixed"/>
        <w:tblLook w:val="0400"/>
      </w:tblPr>
      <w:tblGrid>
        <w:gridCol w:w="1425"/>
        <w:gridCol w:w="1425"/>
        <w:gridCol w:w="1425"/>
        <w:gridCol w:w="1426"/>
        <w:gridCol w:w="1426"/>
        <w:gridCol w:w="1764"/>
        <w:tblGridChange w:id="0">
          <w:tblGrid>
            <w:gridCol w:w="1425"/>
            <w:gridCol w:w="1425"/>
            <w:gridCol w:w="1425"/>
            <w:gridCol w:w="1426"/>
            <w:gridCol w:w="1426"/>
            <w:gridCol w:w="1764"/>
          </w:tblGrid>
        </w:tblGridChange>
      </w:tblGrid>
      <w:tr>
        <w:trPr>
          <w:cantSplit w:val="0"/>
          <w:trHeight w:val="8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pageBreakBefore w:val="0"/>
              <w:spacing w:after="136" w:line="248.00000000000006" w:lineRule="auto"/>
              <w:jc w:val="center"/>
              <w:rPr>
                <w:color w:val="000000"/>
                <w:sz w:val="21"/>
                <w:szCs w:val="21"/>
              </w:rPr>
            </w:pPr>
            <w:r w:rsidDel="00000000" w:rsidR="00000000" w:rsidRPr="00000000">
              <w:rPr>
                <w:color w:val="000000"/>
                <w:sz w:val="21"/>
                <w:szCs w:val="21"/>
                <w:rtl w:val="0"/>
              </w:rPr>
              <w:t xml:space="preserve">Never </w:t>
            </w:r>
          </w:p>
          <w:p w:rsidR="00000000" w:rsidDel="00000000" w:rsidP="00000000" w:rsidRDefault="00000000" w:rsidRPr="00000000" w14:paraId="00000083">
            <w:pPr>
              <w:pageBreakBefore w:val="0"/>
              <w:spacing w:after="136" w:line="248.00000000000006" w:lineRule="auto"/>
              <w:jc w:val="center"/>
              <w:rPr>
                <w:color w:val="000000"/>
                <w:sz w:val="21"/>
                <w:szCs w:val="21"/>
              </w:rPr>
            </w:pPr>
            <w:r w:rsidDel="00000000" w:rsidR="00000000" w:rsidRPr="00000000">
              <w:rPr>
                <w:color w:val="000000"/>
                <w:sz w:val="21"/>
                <w:szCs w:val="21"/>
                <w:rtl w:val="0"/>
              </w:rPr>
              <w:t xml:space="preserve">1</w:t>
            </w:r>
          </w:p>
          <w:p w:rsidR="00000000" w:rsidDel="00000000" w:rsidP="00000000" w:rsidRDefault="00000000" w:rsidRPr="00000000" w14:paraId="00000084">
            <w:pPr>
              <w:pageBreakBefore w:val="0"/>
              <w:ind w:right="59"/>
              <w:jc w:val="center"/>
              <w:rPr>
                <w:color w:val="000000"/>
              </w:rPr>
            </w:pPr>
            <w:r w:rsidDel="00000000" w:rsidR="00000000" w:rsidRPr="00000000">
              <w:rPr>
                <w:rFonts w:ascii="Noto Sans Symbols" w:cs="Noto Sans Symbols" w:eastAsia="Noto Sans Symbols" w:hAnsi="Noto Sans Symbols"/>
                <w:color w:val="000000"/>
                <w:sz w:val="32"/>
                <w:szCs w:val="32"/>
                <w:rtl w:val="0"/>
              </w:rPr>
              <w:t xml:space="preserve">◻</w:t>
            </w:r>
            <w:r w:rsidDel="00000000" w:rsidR="00000000" w:rsidRPr="00000000">
              <w:rPr>
                <w:color w:val="000000"/>
                <w:sz w:val="40"/>
                <w:szCs w:val="4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pageBreakBefore w:val="0"/>
              <w:spacing w:after="136" w:line="248.00000000000006" w:lineRule="auto"/>
              <w:jc w:val="center"/>
              <w:rPr>
                <w:color w:val="000000"/>
                <w:sz w:val="21"/>
                <w:szCs w:val="21"/>
              </w:rPr>
            </w:pPr>
            <w:r w:rsidDel="00000000" w:rsidR="00000000" w:rsidRPr="00000000">
              <w:rPr>
                <w:rtl w:val="0"/>
              </w:rPr>
            </w:r>
          </w:p>
          <w:p w:rsidR="00000000" w:rsidDel="00000000" w:rsidP="00000000" w:rsidRDefault="00000000" w:rsidRPr="00000000" w14:paraId="00000086">
            <w:pPr>
              <w:pageBreakBefore w:val="0"/>
              <w:spacing w:after="136" w:line="248.00000000000006" w:lineRule="auto"/>
              <w:jc w:val="center"/>
              <w:rPr>
                <w:color w:val="000000"/>
                <w:sz w:val="21"/>
                <w:szCs w:val="21"/>
              </w:rPr>
            </w:pPr>
            <w:r w:rsidDel="00000000" w:rsidR="00000000" w:rsidRPr="00000000">
              <w:rPr>
                <w:color w:val="000000"/>
                <w:sz w:val="21"/>
                <w:szCs w:val="21"/>
                <w:rtl w:val="0"/>
              </w:rPr>
              <w:t xml:space="preserve">2</w:t>
            </w:r>
          </w:p>
          <w:p w:rsidR="00000000" w:rsidDel="00000000" w:rsidP="00000000" w:rsidRDefault="00000000" w:rsidRPr="00000000" w14:paraId="00000087">
            <w:pPr>
              <w:pageBreakBefore w:val="0"/>
              <w:ind w:right="60"/>
              <w:jc w:val="center"/>
              <w:rPr>
                <w:color w:val="000000"/>
              </w:rPr>
            </w:pPr>
            <w:r w:rsidDel="00000000" w:rsidR="00000000" w:rsidRPr="00000000">
              <w:rPr>
                <w:rFonts w:ascii="Noto Sans Symbols" w:cs="Noto Sans Symbols" w:eastAsia="Noto Sans Symbols" w:hAnsi="Noto Sans Symbols"/>
                <w:color w:val="000000"/>
                <w:sz w:val="32"/>
                <w:szCs w:val="32"/>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pageBreakBefore w:val="0"/>
              <w:spacing w:after="136" w:line="248.00000000000006" w:lineRule="auto"/>
              <w:jc w:val="center"/>
              <w:rPr>
                <w:color w:val="000000"/>
                <w:sz w:val="21"/>
                <w:szCs w:val="21"/>
              </w:rPr>
            </w:pPr>
            <w:r w:rsidDel="00000000" w:rsidR="00000000" w:rsidRPr="00000000">
              <w:rPr>
                <w:color w:val="000000"/>
                <w:sz w:val="21"/>
                <w:szCs w:val="21"/>
                <w:rtl w:val="0"/>
              </w:rPr>
              <w:t xml:space="preserve"> </w:t>
            </w:r>
          </w:p>
          <w:p w:rsidR="00000000" w:rsidDel="00000000" w:rsidP="00000000" w:rsidRDefault="00000000" w:rsidRPr="00000000" w14:paraId="00000089">
            <w:pPr>
              <w:pageBreakBefore w:val="0"/>
              <w:spacing w:after="136" w:line="248.00000000000006" w:lineRule="auto"/>
              <w:jc w:val="center"/>
              <w:rPr>
                <w:color w:val="000000"/>
                <w:sz w:val="21"/>
                <w:szCs w:val="21"/>
              </w:rPr>
            </w:pPr>
            <w:r w:rsidDel="00000000" w:rsidR="00000000" w:rsidRPr="00000000">
              <w:rPr>
                <w:color w:val="000000"/>
                <w:sz w:val="21"/>
                <w:szCs w:val="21"/>
                <w:rtl w:val="0"/>
              </w:rPr>
              <w:t xml:space="preserve">3</w:t>
            </w:r>
          </w:p>
          <w:p w:rsidR="00000000" w:rsidDel="00000000" w:rsidP="00000000" w:rsidRDefault="00000000" w:rsidRPr="00000000" w14:paraId="0000008A">
            <w:pPr>
              <w:pageBreakBefore w:val="0"/>
              <w:ind w:right="59"/>
              <w:jc w:val="center"/>
              <w:rPr>
                <w:color w:val="000000"/>
              </w:rPr>
            </w:pPr>
            <w:r w:rsidDel="00000000" w:rsidR="00000000" w:rsidRPr="00000000">
              <w:rPr>
                <w:rFonts w:ascii="Noto Sans Symbols" w:cs="Noto Sans Symbols" w:eastAsia="Noto Sans Symbols" w:hAnsi="Noto Sans Symbols"/>
                <w:color w:val="000000"/>
                <w:sz w:val="32"/>
                <w:szCs w:val="32"/>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pageBreakBefore w:val="0"/>
              <w:spacing w:after="136" w:line="248.00000000000006" w:lineRule="auto"/>
              <w:jc w:val="center"/>
              <w:rPr>
                <w:color w:val="000000"/>
                <w:sz w:val="21"/>
                <w:szCs w:val="21"/>
              </w:rPr>
            </w:pPr>
            <w:r w:rsidDel="00000000" w:rsidR="00000000" w:rsidRPr="00000000">
              <w:rPr>
                <w:rtl w:val="0"/>
              </w:rPr>
            </w:r>
          </w:p>
          <w:p w:rsidR="00000000" w:rsidDel="00000000" w:rsidP="00000000" w:rsidRDefault="00000000" w:rsidRPr="00000000" w14:paraId="0000008C">
            <w:pPr>
              <w:pageBreakBefore w:val="0"/>
              <w:spacing w:after="136" w:line="248.00000000000006" w:lineRule="auto"/>
              <w:jc w:val="center"/>
              <w:rPr>
                <w:color w:val="000000"/>
                <w:sz w:val="21"/>
                <w:szCs w:val="21"/>
              </w:rPr>
            </w:pPr>
            <w:r w:rsidDel="00000000" w:rsidR="00000000" w:rsidRPr="00000000">
              <w:rPr>
                <w:color w:val="000000"/>
                <w:sz w:val="21"/>
                <w:szCs w:val="21"/>
                <w:rtl w:val="0"/>
              </w:rPr>
              <w:t xml:space="preserve">4</w:t>
            </w:r>
          </w:p>
          <w:p w:rsidR="00000000" w:rsidDel="00000000" w:rsidP="00000000" w:rsidRDefault="00000000" w:rsidRPr="00000000" w14:paraId="0000008D">
            <w:pPr>
              <w:pageBreakBefore w:val="0"/>
              <w:ind w:right="59"/>
              <w:jc w:val="center"/>
              <w:rPr>
                <w:color w:val="000000"/>
              </w:rPr>
            </w:pPr>
            <w:r w:rsidDel="00000000" w:rsidR="00000000" w:rsidRPr="00000000">
              <w:rPr>
                <w:rFonts w:ascii="Noto Sans Symbols" w:cs="Noto Sans Symbols" w:eastAsia="Noto Sans Symbols" w:hAnsi="Noto Sans Symbols"/>
                <w:color w:val="000000"/>
                <w:sz w:val="32"/>
                <w:szCs w:val="32"/>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pageBreakBefore w:val="0"/>
              <w:spacing w:after="86" w:lineRule="auto"/>
              <w:ind w:left="11"/>
              <w:jc w:val="center"/>
              <w:rPr>
                <w:color w:val="000000"/>
              </w:rPr>
            </w:pPr>
            <w:r w:rsidDel="00000000" w:rsidR="00000000" w:rsidRPr="00000000">
              <w:rPr>
                <w:rtl w:val="0"/>
              </w:rPr>
            </w:r>
          </w:p>
          <w:p w:rsidR="00000000" w:rsidDel="00000000" w:rsidP="00000000" w:rsidRDefault="00000000" w:rsidRPr="00000000" w14:paraId="0000008F">
            <w:pPr>
              <w:pageBreakBefore w:val="0"/>
              <w:spacing w:after="86" w:lineRule="auto"/>
              <w:ind w:left="11"/>
              <w:jc w:val="center"/>
              <w:rPr>
                <w:color w:val="000000"/>
              </w:rPr>
            </w:pPr>
            <w:r w:rsidDel="00000000" w:rsidR="00000000" w:rsidRPr="00000000">
              <w:rPr>
                <w:color w:val="000000"/>
                <w:rtl w:val="0"/>
              </w:rPr>
              <w:t xml:space="preserve">5</w:t>
            </w:r>
          </w:p>
          <w:p w:rsidR="00000000" w:rsidDel="00000000" w:rsidP="00000000" w:rsidRDefault="00000000" w:rsidRPr="00000000" w14:paraId="00000090">
            <w:pPr>
              <w:pageBreakBefore w:val="0"/>
              <w:ind w:right="50"/>
              <w:jc w:val="center"/>
              <w:rPr>
                <w:color w:val="000000"/>
              </w:rPr>
            </w:pPr>
            <w:r w:rsidDel="00000000" w:rsidR="00000000" w:rsidRPr="00000000">
              <w:rPr>
                <w:rFonts w:ascii="Noto Sans Symbols" w:cs="Noto Sans Symbols" w:eastAsia="Noto Sans Symbols" w:hAnsi="Noto Sans Symbols"/>
                <w:color w:val="000000"/>
                <w:sz w:val="32"/>
                <w:szCs w:val="32"/>
                <w:rtl w:val="0"/>
              </w:rPr>
              <w:t xml:space="preserve">◻</w:t>
            </w:r>
            <w:r w:rsidDel="00000000" w:rsidR="00000000" w:rsidRPr="00000000">
              <w:rPr>
                <w:color w:val="000000"/>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pageBreakBefore w:val="0"/>
              <w:spacing w:after="136" w:line="248.00000000000006" w:lineRule="auto"/>
              <w:jc w:val="center"/>
              <w:rPr>
                <w:color w:val="000000"/>
                <w:sz w:val="21"/>
                <w:szCs w:val="21"/>
              </w:rPr>
            </w:pPr>
            <w:r w:rsidDel="00000000" w:rsidR="00000000" w:rsidRPr="00000000">
              <w:rPr>
                <w:color w:val="000000"/>
                <w:sz w:val="21"/>
                <w:szCs w:val="21"/>
                <w:rtl w:val="0"/>
              </w:rPr>
              <w:t xml:space="preserve">Very Often</w:t>
            </w:r>
          </w:p>
          <w:p w:rsidR="00000000" w:rsidDel="00000000" w:rsidP="00000000" w:rsidRDefault="00000000" w:rsidRPr="00000000" w14:paraId="00000092">
            <w:pPr>
              <w:pageBreakBefore w:val="0"/>
              <w:spacing w:after="136" w:line="248.00000000000006" w:lineRule="auto"/>
              <w:jc w:val="center"/>
              <w:rPr>
                <w:color w:val="000000"/>
                <w:sz w:val="21"/>
                <w:szCs w:val="21"/>
              </w:rPr>
            </w:pPr>
            <w:r w:rsidDel="00000000" w:rsidR="00000000" w:rsidRPr="00000000">
              <w:rPr>
                <w:color w:val="000000"/>
                <w:sz w:val="21"/>
                <w:szCs w:val="21"/>
                <w:rtl w:val="0"/>
              </w:rPr>
              <w:t xml:space="preserve">6</w:t>
            </w:r>
          </w:p>
          <w:p w:rsidR="00000000" w:rsidDel="00000000" w:rsidP="00000000" w:rsidRDefault="00000000" w:rsidRPr="00000000" w14:paraId="00000093">
            <w:pPr>
              <w:pageBreakBefore w:val="0"/>
              <w:ind w:right="50"/>
              <w:jc w:val="center"/>
              <w:rPr>
                <w:color w:val="000000"/>
              </w:rPr>
            </w:pPr>
            <w:r w:rsidDel="00000000" w:rsidR="00000000" w:rsidRPr="00000000">
              <w:rPr>
                <w:rFonts w:ascii="Noto Sans Symbols" w:cs="Noto Sans Symbols" w:eastAsia="Noto Sans Symbols" w:hAnsi="Noto Sans Symbols"/>
                <w:color w:val="000000"/>
                <w:sz w:val="32"/>
                <w:szCs w:val="32"/>
                <w:rtl w:val="0"/>
              </w:rPr>
              <w:t xml:space="preserve">◻</w:t>
            </w:r>
            <w:r w:rsidDel="00000000" w:rsidR="00000000" w:rsidRPr="00000000">
              <w:rPr>
                <w:rtl w:val="0"/>
              </w:rPr>
            </w:r>
          </w:p>
        </w:tc>
      </w:tr>
    </w:tbl>
    <w:p w:rsidR="00000000" w:rsidDel="00000000" w:rsidP="00000000" w:rsidRDefault="00000000" w:rsidRPr="00000000" w14:paraId="00000094">
      <w:pPr>
        <w:pageBreakBefore w:val="0"/>
        <w:rPr>
          <w:b w:val="1"/>
        </w:rPr>
      </w:pPr>
      <w:r w:rsidDel="00000000" w:rsidR="00000000" w:rsidRPr="00000000">
        <w:rPr>
          <w:rtl w:val="0"/>
        </w:rPr>
      </w:r>
    </w:p>
    <w:p w:rsidR="00000000" w:rsidDel="00000000" w:rsidP="00000000" w:rsidRDefault="00000000" w:rsidRPr="00000000" w14:paraId="00000095">
      <w:pPr>
        <w:pageBreakBefore w:val="0"/>
        <w:rPr>
          <w:b w:val="1"/>
        </w:rPr>
      </w:pPr>
      <w:r w:rsidDel="00000000" w:rsidR="00000000" w:rsidRPr="00000000">
        <w:rPr>
          <w:rtl w:val="0"/>
        </w:rPr>
      </w:r>
    </w:p>
    <w:p w:rsidR="00000000" w:rsidDel="00000000" w:rsidP="00000000" w:rsidRDefault="00000000" w:rsidRPr="00000000" w14:paraId="00000096">
      <w:pPr>
        <w:pageBreakBefore w:val="0"/>
        <w:pBdr>
          <w:bottom w:color="000000" w:space="1" w:sz="4" w:val="single"/>
        </w:pBdr>
        <w:rPr>
          <w:b w:val="1"/>
        </w:rPr>
      </w:pPr>
      <w:r w:rsidDel="00000000" w:rsidR="00000000" w:rsidRPr="00000000">
        <w:rPr>
          <w:b w:val="1"/>
          <w:rtl w:val="0"/>
        </w:rPr>
        <w:t xml:space="preserve">Paste or list CSER site-specific adaptation/deviation below</w:t>
      </w:r>
    </w:p>
    <w:p w:rsidR="00000000" w:rsidDel="00000000" w:rsidP="00000000" w:rsidRDefault="00000000" w:rsidRPr="00000000" w14:paraId="00000097">
      <w:pPr>
        <w:pageBreakBefore w:val="0"/>
        <w:pBdr>
          <w:bottom w:color="000000" w:space="1" w:sz="4" w:val="single"/>
        </w:pBdr>
        <w:rPr>
          <w:b w:val="1"/>
        </w:rPr>
      </w:pPr>
      <w:r w:rsidDel="00000000" w:rsidR="00000000" w:rsidRPr="00000000">
        <w:rPr>
          <w:b w:val="1"/>
          <w:rtl w:val="0"/>
        </w:rPr>
        <w:t xml:space="preserve">NA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8.0" w:type="dxa"/>
        <w:left w:w="115.0" w:type="dxa"/>
        <w:bottom w:w="5.0" w:type="dxa"/>
        <w:right w:w="63.0" w:type="dxa"/>
      </w:tblCellMar>
    </w:tblPr>
  </w:style>
  <w:style w:type="table" w:styleId="Table2">
    <w:basedOn w:val="TableNormal"/>
    <w:pPr>
      <w:spacing w:after="0" w:line="240" w:lineRule="auto"/>
    </w:pPr>
    <w:tblPr>
      <w:tblStyleRowBandSize w:val="1"/>
      <w:tblStyleColBandSize w:val="1"/>
      <w:tblCellMar>
        <w:top w:w="8.0" w:type="dxa"/>
        <w:left w:w="115.0" w:type="dxa"/>
        <w:bottom w:w="5.0" w:type="dxa"/>
        <w:right w:w="63.0" w:type="dxa"/>
      </w:tblCellMar>
    </w:tblPr>
  </w:style>
  <w:style w:type="table" w:styleId="Table3">
    <w:basedOn w:val="TableNormal"/>
    <w:pPr>
      <w:spacing w:after="0" w:line="240" w:lineRule="auto"/>
    </w:pPr>
    <w:tblPr>
      <w:tblStyleRowBandSize w:val="1"/>
      <w:tblStyleColBandSize w:val="1"/>
      <w:tblCellMar>
        <w:top w:w="8.0" w:type="dxa"/>
        <w:left w:w="115.0" w:type="dxa"/>
        <w:bottom w:w="5.0" w:type="dxa"/>
        <w:right w:w="63.0" w:type="dxa"/>
      </w:tblCellMar>
    </w:tblPr>
  </w:style>
  <w:style w:type="table" w:styleId="Table4">
    <w:basedOn w:val="TableNormal"/>
    <w:pPr>
      <w:spacing w:after="0" w:line="240" w:lineRule="auto"/>
    </w:pPr>
    <w:tblPr>
      <w:tblStyleRowBandSize w:val="1"/>
      <w:tblStyleColBandSize w:val="1"/>
      <w:tblCellMar>
        <w:top w:w="8.0" w:type="dxa"/>
        <w:left w:w="115.0" w:type="dxa"/>
        <w:bottom w:w="5.0" w:type="dxa"/>
        <w:right w:w="63.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