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92D816A" w14:textId="77777777" w:rsidR="00F60AA3" w:rsidRDefault="003D66B8">
      <w:r>
        <w:pict w14:anchorId="2C4672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2.8pt;margin-top:-53.8pt;width:906.6pt;height:151.95pt;z-index:-251658752;mso-wrap-edited:f" wrapcoords="-28 0 -28 11558 9084 13076 10785 13076 10814 14944 13727 16812 13755 19148 13813 19615 13957 19731 16726 19731 16928 19731 17158 19148 17130 18681 18514 18681 19869 17747 19869 15528 17504 15061 17389 14944 17389 13427 16034 12843 15976 11675 2537 11208 17418 11208 20504 10858 20475 9340 20706 7355 2537 5604 17303 5370 17303 3969 2537 3736 2537 0 -28 0" fillcolor="window">
            <v:imagedata r:id="rId8" o:title="" cropleft="-2360f" cropright="-18204f"/>
            <w10:wrap type="tight"/>
          </v:shape>
          <o:OLEObject Type="Embed" ProgID="Word.Picture.8" ShapeID="_x0000_s1026" DrawAspect="Content" ObjectID="_1381564660" r:id="rId9"/>
        </w:pict>
      </w:r>
    </w:p>
    <w:p w14:paraId="71CA9094" w14:textId="77777777" w:rsidR="00F60AA3" w:rsidRDefault="00F60AA3" w:rsidP="00E52EE2">
      <w:pPr>
        <w:jc w:val="center"/>
      </w:pPr>
    </w:p>
    <w:p w14:paraId="03196C24" w14:textId="77777777" w:rsidR="009171F2" w:rsidRDefault="009171F2" w:rsidP="00281681">
      <w:pPr>
        <w:rPr>
          <w:sz w:val="40"/>
        </w:rPr>
      </w:pPr>
    </w:p>
    <w:p w14:paraId="015643A0" w14:textId="77777777" w:rsidR="009171F2" w:rsidRPr="002130C8" w:rsidRDefault="00E62F23" w:rsidP="009171F2">
      <w:pPr>
        <w:jc w:val="center"/>
        <w:rPr>
          <w:b/>
          <w:sz w:val="40"/>
        </w:rPr>
      </w:pPr>
      <w:r>
        <w:rPr>
          <w:b/>
          <w:sz w:val="40"/>
        </w:rPr>
        <w:t>Secondary Alteration</w:t>
      </w:r>
      <w:r w:rsidR="009171F2" w:rsidRPr="002130C8">
        <w:rPr>
          <w:b/>
          <w:sz w:val="40"/>
        </w:rPr>
        <w:t xml:space="preserve"> Report</w:t>
      </w:r>
    </w:p>
    <w:p w14:paraId="656CFA7C" w14:textId="77777777" w:rsidR="009171F2" w:rsidRPr="0039155D" w:rsidRDefault="009171F2">
      <w:pPr>
        <w:rPr>
          <w:sz w:val="20"/>
        </w:rPr>
      </w:pPr>
    </w:p>
    <w:p w14:paraId="20D26213" w14:textId="77777777" w:rsidR="00CD489C" w:rsidRDefault="00CD489C" w:rsidP="00600372">
      <w:pPr>
        <w:rPr>
          <w:b/>
          <w:sz w:val="20"/>
        </w:rPr>
        <w:sectPr w:rsidR="00CD489C" w:rsidSect="009171F2">
          <w:footerReference w:type="default" r:id="rId10"/>
          <w:pgSz w:w="15840" w:h="12240" w:orient="landscape"/>
          <w:pgMar w:top="1800" w:right="1440" w:bottom="1800" w:left="1440" w:header="720" w:footer="720" w:gutter="0"/>
          <w:cols w:space="720"/>
        </w:sectPr>
      </w:pPr>
    </w:p>
    <w:p w14:paraId="42094360" w14:textId="79086BE2" w:rsidR="009171F2" w:rsidRPr="00AA2B28" w:rsidRDefault="00757243" w:rsidP="00757243">
      <w:pPr>
        <w:rPr>
          <w:sz w:val="20"/>
        </w:rPr>
      </w:pPr>
      <w:r>
        <w:rPr>
          <w:b/>
          <w:sz w:val="20"/>
        </w:rPr>
        <w:lastRenderedPageBreak/>
        <w:t xml:space="preserve">Patient Name:  </w:t>
      </w:r>
    </w:p>
    <w:p w14:paraId="786A96DC" w14:textId="531FADB8" w:rsidR="009171F2" w:rsidRPr="00C17061" w:rsidRDefault="00757243" w:rsidP="00757243">
      <w:pPr>
        <w:rPr>
          <w:sz w:val="20"/>
        </w:rPr>
      </w:pPr>
      <w:r>
        <w:rPr>
          <w:b/>
          <w:sz w:val="20"/>
        </w:rPr>
        <w:t xml:space="preserve">DOB: </w:t>
      </w:r>
    </w:p>
    <w:p w14:paraId="2C2A5FB9" w14:textId="7FD71332" w:rsidR="00C43628" w:rsidRDefault="009171F2" w:rsidP="00757243">
      <w:pPr>
        <w:rPr>
          <w:sz w:val="20"/>
        </w:rPr>
      </w:pPr>
      <w:r w:rsidRPr="00C17061">
        <w:rPr>
          <w:b/>
          <w:sz w:val="20"/>
        </w:rPr>
        <w:t>Lab Accession No</w:t>
      </w:r>
      <w:r w:rsidR="00757243">
        <w:rPr>
          <w:b/>
          <w:sz w:val="20"/>
        </w:rPr>
        <w:t xml:space="preserve">:  </w:t>
      </w:r>
    </w:p>
    <w:p w14:paraId="70A701F6" w14:textId="015845FD" w:rsidR="00CD489C" w:rsidRDefault="00CD489C" w:rsidP="00757243">
      <w:pPr>
        <w:rPr>
          <w:sz w:val="20"/>
        </w:rPr>
      </w:pPr>
      <w:r>
        <w:rPr>
          <w:sz w:val="20"/>
        </w:rPr>
        <w:br w:type="column"/>
      </w:r>
      <w:r w:rsidRPr="00AA2B28">
        <w:rPr>
          <w:b/>
          <w:sz w:val="20"/>
        </w:rPr>
        <w:lastRenderedPageBreak/>
        <w:t>Date sample received</w:t>
      </w:r>
      <w:r w:rsidR="00220C1C">
        <w:rPr>
          <w:b/>
          <w:sz w:val="20"/>
        </w:rPr>
        <w:t xml:space="preserve">:  </w:t>
      </w:r>
    </w:p>
    <w:p w14:paraId="52033EB1" w14:textId="77777777" w:rsidR="00CD489C" w:rsidRDefault="00CD489C" w:rsidP="00757243">
      <w:pPr>
        <w:rPr>
          <w:sz w:val="20"/>
        </w:rPr>
      </w:pPr>
      <w:r w:rsidRPr="00C17061">
        <w:rPr>
          <w:b/>
          <w:sz w:val="20"/>
        </w:rPr>
        <w:t>Sample type:</w:t>
      </w:r>
      <w:r w:rsidR="00757243">
        <w:rPr>
          <w:sz w:val="20"/>
        </w:rPr>
        <w:t xml:space="preserve">  </w:t>
      </w:r>
      <w:r w:rsidRPr="00C17061">
        <w:rPr>
          <w:sz w:val="20"/>
        </w:rPr>
        <w:t>Blood</w:t>
      </w:r>
    </w:p>
    <w:p w14:paraId="6188DDBF" w14:textId="32819BBB" w:rsidR="00CD489C" w:rsidRDefault="00757243" w:rsidP="00757243">
      <w:pPr>
        <w:rPr>
          <w:b/>
          <w:sz w:val="20"/>
        </w:rPr>
      </w:pPr>
      <w:r>
        <w:rPr>
          <w:b/>
          <w:sz w:val="20"/>
        </w:rPr>
        <w:t xml:space="preserve">Request date:  </w:t>
      </w:r>
    </w:p>
    <w:p w14:paraId="5AAFD33C" w14:textId="31401DD7" w:rsidR="00220C1C" w:rsidRDefault="00227423">
      <w:pPr>
        <w:rPr>
          <w:sz w:val="20"/>
        </w:rPr>
      </w:pPr>
      <w:r>
        <w:rPr>
          <w:b/>
          <w:sz w:val="20"/>
        </w:rPr>
        <w:t xml:space="preserve">Report date:  </w:t>
      </w:r>
    </w:p>
    <w:p w14:paraId="26477F63" w14:textId="77777777" w:rsidR="00227423" w:rsidRPr="00E64402" w:rsidRDefault="00227423">
      <w:pPr>
        <w:rPr>
          <w:sz w:val="20"/>
        </w:rPr>
      </w:pPr>
    </w:p>
    <w:p w14:paraId="1FEEC399" w14:textId="77777777" w:rsidR="00CD489C" w:rsidRDefault="00CD489C">
      <w:pPr>
        <w:rPr>
          <w:sz w:val="20"/>
        </w:rPr>
        <w:sectPr w:rsidR="00CD489C" w:rsidSect="00737374">
          <w:type w:val="continuous"/>
          <w:pgSz w:w="15840" w:h="12240" w:orient="landscape"/>
          <w:pgMar w:top="1800" w:right="1440" w:bottom="1800" w:left="1440" w:header="720" w:footer="720" w:gutter="0"/>
          <w:cols w:num="2" w:space="1800"/>
        </w:sectPr>
      </w:pPr>
    </w:p>
    <w:p w14:paraId="25D274C3" w14:textId="77777777" w:rsidR="0014413B" w:rsidRPr="005F45AD" w:rsidRDefault="009171F2" w:rsidP="009171F2">
      <w:pPr>
        <w:ind w:left="2736" w:hanging="2736"/>
        <w:rPr>
          <w:sz w:val="20"/>
        </w:rPr>
      </w:pPr>
      <w:r w:rsidRPr="005F45AD">
        <w:rPr>
          <w:b/>
          <w:sz w:val="20"/>
        </w:rPr>
        <w:lastRenderedPageBreak/>
        <w:t>Test Indication</w:t>
      </w:r>
      <w:r w:rsidR="00220C1C">
        <w:rPr>
          <w:b/>
          <w:sz w:val="20"/>
        </w:rPr>
        <w:t xml:space="preserve">:  </w:t>
      </w:r>
      <w:r w:rsidR="0014413B" w:rsidRPr="005F45AD">
        <w:rPr>
          <w:sz w:val="20"/>
        </w:rPr>
        <w:t>Confirmation of a</w:t>
      </w:r>
      <w:r w:rsidRPr="005F45AD">
        <w:rPr>
          <w:sz w:val="20"/>
        </w:rPr>
        <w:t>lterations id</w:t>
      </w:r>
      <w:r w:rsidR="00A8616B">
        <w:rPr>
          <w:sz w:val="20"/>
        </w:rPr>
        <w:t xml:space="preserve">entified during research-driven </w:t>
      </w:r>
      <w:proofErr w:type="spellStart"/>
      <w:r w:rsidR="000D51E9" w:rsidRPr="005F45AD">
        <w:rPr>
          <w:sz w:val="20"/>
        </w:rPr>
        <w:t>ex</w:t>
      </w:r>
      <w:r w:rsidR="00281681" w:rsidRPr="005F45AD">
        <w:rPr>
          <w:sz w:val="20"/>
        </w:rPr>
        <w:t>ome</w:t>
      </w:r>
      <w:proofErr w:type="spellEnd"/>
      <w:r w:rsidR="00E64402" w:rsidRPr="005F45AD">
        <w:rPr>
          <w:sz w:val="20"/>
        </w:rPr>
        <w:t xml:space="preserve"> sequence.</w:t>
      </w:r>
    </w:p>
    <w:p w14:paraId="15D62ED0" w14:textId="77777777" w:rsidR="00645D10" w:rsidRPr="005F45AD" w:rsidRDefault="00645D10" w:rsidP="009171F2">
      <w:pPr>
        <w:ind w:left="2736" w:hanging="2736"/>
        <w:rPr>
          <w:sz w:val="20"/>
        </w:rPr>
      </w:pPr>
    </w:p>
    <w:p w14:paraId="54CEB076" w14:textId="77777777" w:rsidR="007969EF" w:rsidRDefault="009171F2" w:rsidP="00645D10">
      <w:pPr>
        <w:rPr>
          <w:sz w:val="20"/>
        </w:rPr>
      </w:pPr>
      <w:r w:rsidRPr="005F45AD">
        <w:rPr>
          <w:b/>
          <w:sz w:val="20"/>
        </w:rPr>
        <w:t>Result</w:t>
      </w:r>
      <w:r w:rsidR="00A16E00" w:rsidRPr="005F45AD">
        <w:rPr>
          <w:b/>
          <w:sz w:val="20"/>
        </w:rPr>
        <w:t>s</w:t>
      </w:r>
      <w:r w:rsidRPr="005F45AD">
        <w:rPr>
          <w:b/>
          <w:sz w:val="20"/>
        </w:rPr>
        <w:t>:</w:t>
      </w:r>
      <w:r w:rsidR="00220C1C">
        <w:rPr>
          <w:b/>
          <w:sz w:val="20"/>
        </w:rPr>
        <w:t xml:space="preserve">  </w:t>
      </w:r>
      <w:r w:rsidRPr="005F45AD">
        <w:rPr>
          <w:sz w:val="20"/>
        </w:rPr>
        <w:t>The following alterations were found to exist in the heterozygous state</w:t>
      </w:r>
      <w:r w:rsidR="00E62F23" w:rsidRPr="005F45AD">
        <w:rPr>
          <w:sz w:val="20"/>
        </w:rPr>
        <w:t xml:space="preserve"> in this individual</w:t>
      </w:r>
      <w:r w:rsidRPr="005F45AD">
        <w:rPr>
          <w:sz w:val="20"/>
        </w:rPr>
        <w:t xml:space="preserve">: </w:t>
      </w:r>
    </w:p>
    <w:p w14:paraId="185482F9" w14:textId="77777777" w:rsidR="00220C1C" w:rsidRPr="005F45AD" w:rsidRDefault="00220C1C" w:rsidP="00645D10">
      <w:pPr>
        <w:rPr>
          <w:b/>
          <w:sz w:val="20"/>
        </w:rPr>
      </w:pPr>
    </w:p>
    <w:tbl>
      <w:tblPr>
        <w:tblW w:w="14211" w:type="dxa"/>
        <w:tblInd w:w="-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1"/>
        <w:gridCol w:w="2070"/>
        <w:gridCol w:w="2430"/>
        <w:gridCol w:w="1890"/>
        <w:gridCol w:w="3240"/>
        <w:gridCol w:w="1620"/>
        <w:gridCol w:w="2070"/>
      </w:tblGrid>
      <w:tr w:rsidR="00EE7771" w:rsidRPr="00632847" w14:paraId="6BBA5043" w14:textId="77777777" w:rsidTr="00EE7771">
        <w:trPr>
          <w:trHeight w:val="300"/>
        </w:trPr>
        <w:tc>
          <w:tcPr>
            <w:tcW w:w="891" w:type="dxa"/>
            <w:shd w:val="clear" w:color="auto" w:fill="auto"/>
            <w:noWrap/>
            <w:vAlign w:val="bottom"/>
            <w:hideMark/>
          </w:tcPr>
          <w:p w14:paraId="7D3157B4" w14:textId="77777777" w:rsidR="005B6066" w:rsidRPr="00632847" w:rsidRDefault="005B6066" w:rsidP="00632847">
            <w:pPr>
              <w:rPr>
                <w:rFonts w:eastAsia="Times New Roman"/>
                <w:color w:val="000000"/>
                <w:sz w:val="20"/>
              </w:rPr>
            </w:pPr>
            <w:r w:rsidRPr="00632847">
              <w:rPr>
                <w:rFonts w:eastAsia="Times New Roman"/>
                <w:color w:val="000000"/>
                <w:sz w:val="20"/>
              </w:rPr>
              <w:t>Gene Name</w:t>
            </w:r>
          </w:p>
        </w:tc>
        <w:tc>
          <w:tcPr>
            <w:tcW w:w="2070" w:type="dxa"/>
            <w:shd w:val="clear" w:color="auto" w:fill="auto"/>
            <w:noWrap/>
            <w:vAlign w:val="bottom"/>
            <w:hideMark/>
          </w:tcPr>
          <w:p w14:paraId="68FE9F01" w14:textId="77777777" w:rsidR="005B6066" w:rsidRPr="00632847" w:rsidRDefault="005B6066" w:rsidP="00632847">
            <w:pPr>
              <w:rPr>
                <w:rFonts w:eastAsia="Times New Roman"/>
                <w:color w:val="000000"/>
                <w:sz w:val="20"/>
              </w:rPr>
            </w:pPr>
            <w:r w:rsidRPr="00632847">
              <w:rPr>
                <w:rFonts w:eastAsia="Times New Roman"/>
                <w:color w:val="000000"/>
                <w:sz w:val="20"/>
              </w:rPr>
              <w:t>Genomic Position</w:t>
            </w:r>
          </w:p>
        </w:tc>
        <w:tc>
          <w:tcPr>
            <w:tcW w:w="2430" w:type="dxa"/>
            <w:shd w:val="clear" w:color="auto" w:fill="auto"/>
            <w:noWrap/>
            <w:vAlign w:val="bottom"/>
            <w:hideMark/>
          </w:tcPr>
          <w:p w14:paraId="0B26EB11" w14:textId="77777777" w:rsidR="005B6066" w:rsidRPr="008472CA" w:rsidRDefault="005B6066" w:rsidP="004E6097">
            <w:pPr>
              <w:rPr>
                <w:rFonts w:eastAsia="Times New Roman"/>
                <w:color w:val="000000"/>
                <w:sz w:val="20"/>
              </w:rPr>
            </w:pPr>
            <w:proofErr w:type="spellStart"/>
            <w:proofErr w:type="gramStart"/>
            <w:r w:rsidRPr="008472CA">
              <w:rPr>
                <w:rFonts w:eastAsia="Times New Roman"/>
                <w:color w:val="000000"/>
                <w:sz w:val="20"/>
              </w:rPr>
              <w:t>cDNA</w:t>
            </w:r>
            <w:proofErr w:type="spellEnd"/>
            <w:proofErr w:type="gramEnd"/>
            <w:r w:rsidR="005204D6">
              <w:rPr>
                <w:rFonts w:eastAsia="Times New Roman"/>
                <w:color w:val="000000"/>
                <w:sz w:val="20"/>
              </w:rPr>
              <w:t xml:space="preserve"> Alteration</w:t>
            </w:r>
          </w:p>
        </w:tc>
        <w:tc>
          <w:tcPr>
            <w:tcW w:w="1890" w:type="dxa"/>
            <w:shd w:val="clear" w:color="auto" w:fill="auto"/>
            <w:noWrap/>
            <w:vAlign w:val="bottom"/>
            <w:hideMark/>
          </w:tcPr>
          <w:p w14:paraId="6F14AEC2" w14:textId="77777777" w:rsidR="005B6066" w:rsidRPr="008472CA" w:rsidRDefault="005204D6" w:rsidP="004E6097">
            <w:pPr>
              <w:rPr>
                <w:rFonts w:eastAsia="Times New Roman"/>
                <w:color w:val="000000"/>
                <w:sz w:val="20"/>
              </w:rPr>
            </w:pPr>
            <w:r>
              <w:rPr>
                <w:rFonts w:eastAsia="Times New Roman"/>
                <w:color w:val="000000"/>
                <w:sz w:val="20"/>
              </w:rPr>
              <w:t xml:space="preserve">Protein </w:t>
            </w:r>
            <w:r w:rsidR="005B6066" w:rsidRPr="008472CA">
              <w:rPr>
                <w:rFonts w:eastAsia="Times New Roman"/>
                <w:color w:val="000000"/>
                <w:sz w:val="20"/>
              </w:rPr>
              <w:t>Alteration</w:t>
            </w:r>
          </w:p>
        </w:tc>
        <w:tc>
          <w:tcPr>
            <w:tcW w:w="3240" w:type="dxa"/>
            <w:shd w:val="clear" w:color="auto" w:fill="auto"/>
            <w:noWrap/>
            <w:vAlign w:val="bottom"/>
            <w:hideMark/>
          </w:tcPr>
          <w:p w14:paraId="0781428A" w14:textId="77777777" w:rsidR="005B6066" w:rsidRPr="00632847" w:rsidRDefault="005B6066" w:rsidP="00632847">
            <w:pPr>
              <w:rPr>
                <w:rFonts w:eastAsia="Times New Roman"/>
                <w:color w:val="000000"/>
                <w:sz w:val="20"/>
              </w:rPr>
            </w:pPr>
            <w:r w:rsidRPr="00632847">
              <w:rPr>
                <w:rFonts w:eastAsia="Times New Roman"/>
                <w:color w:val="000000"/>
                <w:sz w:val="20"/>
              </w:rPr>
              <w:t>Disease</w:t>
            </w:r>
          </w:p>
        </w:tc>
        <w:tc>
          <w:tcPr>
            <w:tcW w:w="1620" w:type="dxa"/>
            <w:shd w:val="clear" w:color="auto" w:fill="auto"/>
            <w:noWrap/>
            <w:vAlign w:val="bottom"/>
            <w:hideMark/>
          </w:tcPr>
          <w:p w14:paraId="04E25791" w14:textId="77777777" w:rsidR="005B6066" w:rsidRPr="00632847" w:rsidRDefault="005B6066" w:rsidP="00632847">
            <w:pPr>
              <w:rPr>
                <w:rFonts w:eastAsia="Times New Roman"/>
                <w:color w:val="000000"/>
                <w:sz w:val="20"/>
              </w:rPr>
            </w:pPr>
            <w:r w:rsidRPr="00632847">
              <w:rPr>
                <w:rFonts w:eastAsia="Times New Roman"/>
                <w:color w:val="000000"/>
                <w:sz w:val="20"/>
              </w:rPr>
              <w:t>Pathogenicity</w:t>
            </w:r>
          </w:p>
        </w:tc>
        <w:tc>
          <w:tcPr>
            <w:tcW w:w="2070" w:type="dxa"/>
            <w:shd w:val="clear" w:color="auto" w:fill="auto"/>
            <w:noWrap/>
            <w:vAlign w:val="bottom"/>
            <w:hideMark/>
          </w:tcPr>
          <w:p w14:paraId="7A460853" w14:textId="77777777" w:rsidR="005B6066" w:rsidRPr="00632847" w:rsidRDefault="005B6066" w:rsidP="00632847">
            <w:pPr>
              <w:rPr>
                <w:rFonts w:eastAsia="Times New Roman"/>
                <w:color w:val="000000"/>
                <w:sz w:val="20"/>
              </w:rPr>
            </w:pPr>
            <w:r w:rsidRPr="00632847">
              <w:rPr>
                <w:rFonts w:eastAsia="Times New Roman"/>
                <w:color w:val="000000"/>
                <w:sz w:val="20"/>
              </w:rPr>
              <w:t> </w:t>
            </w:r>
            <w:r>
              <w:rPr>
                <w:rFonts w:eastAsia="Times New Roman"/>
                <w:color w:val="000000"/>
                <w:sz w:val="20"/>
              </w:rPr>
              <w:t>Reference</w:t>
            </w:r>
          </w:p>
        </w:tc>
      </w:tr>
      <w:tr w:rsidR="00EE7771" w:rsidRPr="00632847" w14:paraId="245F9892" w14:textId="77777777" w:rsidTr="00EE7771">
        <w:trPr>
          <w:trHeight w:val="300"/>
        </w:trPr>
        <w:tc>
          <w:tcPr>
            <w:tcW w:w="891" w:type="dxa"/>
            <w:shd w:val="clear" w:color="auto" w:fill="auto"/>
            <w:noWrap/>
          </w:tcPr>
          <w:p w14:paraId="65A5FAC5" w14:textId="131784A3" w:rsidR="00EE7771" w:rsidRPr="00EE7771" w:rsidRDefault="00EE7771">
            <w:pPr>
              <w:rPr>
                <w:rFonts w:ascii="Calibri" w:eastAsia="Times New Roman" w:hAnsi="Calibri"/>
                <w:i/>
                <w:color w:val="000000"/>
                <w:sz w:val="20"/>
              </w:rPr>
            </w:pPr>
            <w:bookmarkStart w:id="0" w:name="_GoBack"/>
            <w:bookmarkEnd w:id="0"/>
          </w:p>
        </w:tc>
        <w:tc>
          <w:tcPr>
            <w:tcW w:w="2070" w:type="dxa"/>
            <w:shd w:val="clear" w:color="auto" w:fill="auto"/>
            <w:noWrap/>
          </w:tcPr>
          <w:p w14:paraId="2B924F14" w14:textId="3FD2BFDE" w:rsidR="00EE7771" w:rsidRPr="00EE7771" w:rsidRDefault="00EE7771">
            <w:pPr>
              <w:rPr>
                <w:rFonts w:ascii="Calibri" w:eastAsia="Times New Roman" w:hAnsi="Calibri"/>
                <w:color w:val="000000"/>
                <w:sz w:val="20"/>
              </w:rPr>
            </w:pPr>
          </w:p>
        </w:tc>
        <w:tc>
          <w:tcPr>
            <w:tcW w:w="2430" w:type="dxa"/>
            <w:shd w:val="clear" w:color="auto" w:fill="auto"/>
            <w:noWrap/>
          </w:tcPr>
          <w:p w14:paraId="26F0813E" w14:textId="37DD4CA9" w:rsidR="00EE7771" w:rsidRPr="00EE7771" w:rsidRDefault="00EE7771">
            <w:pPr>
              <w:rPr>
                <w:rFonts w:ascii="Calibri" w:eastAsia="Times New Roman" w:hAnsi="Calibri"/>
                <w:color w:val="000000"/>
                <w:sz w:val="20"/>
              </w:rPr>
            </w:pPr>
          </w:p>
        </w:tc>
        <w:tc>
          <w:tcPr>
            <w:tcW w:w="1890" w:type="dxa"/>
            <w:shd w:val="clear" w:color="auto" w:fill="auto"/>
            <w:noWrap/>
          </w:tcPr>
          <w:p w14:paraId="739AEC3B" w14:textId="54901E0A" w:rsidR="00EE7771" w:rsidRPr="00EE7771" w:rsidRDefault="00EE7771">
            <w:pPr>
              <w:rPr>
                <w:rFonts w:ascii="Calibri" w:eastAsia="Times New Roman" w:hAnsi="Calibri"/>
                <w:color w:val="000000"/>
                <w:sz w:val="20"/>
              </w:rPr>
            </w:pPr>
          </w:p>
        </w:tc>
        <w:tc>
          <w:tcPr>
            <w:tcW w:w="3240" w:type="dxa"/>
            <w:shd w:val="clear" w:color="auto" w:fill="auto"/>
            <w:noWrap/>
          </w:tcPr>
          <w:p w14:paraId="196582EE" w14:textId="7C0485DB" w:rsidR="00EE7771" w:rsidRPr="00EE7771" w:rsidRDefault="00EE7771">
            <w:pPr>
              <w:rPr>
                <w:rFonts w:ascii="Calibri" w:eastAsia="Times New Roman" w:hAnsi="Calibri"/>
                <w:color w:val="000000"/>
                <w:sz w:val="20"/>
              </w:rPr>
            </w:pPr>
          </w:p>
        </w:tc>
        <w:tc>
          <w:tcPr>
            <w:tcW w:w="1620" w:type="dxa"/>
            <w:shd w:val="clear" w:color="auto" w:fill="auto"/>
            <w:noWrap/>
          </w:tcPr>
          <w:p w14:paraId="665CA2B9" w14:textId="4F0B3531" w:rsidR="00EE7771" w:rsidRPr="00EE7771" w:rsidRDefault="00EE7771">
            <w:pPr>
              <w:rPr>
                <w:rFonts w:ascii="Calibri" w:eastAsia="Times New Roman" w:hAnsi="Calibri"/>
                <w:color w:val="000000"/>
                <w:sz w:val="20"/>
              </w:rPr>
            </w:pPr>
          </w:p>
        </w:tc>
        <w:tc>
          <w:tcPr>
            <w:tcW w:w="2070" w:type="dxa"/>
            <w:shd w:val="clear" w:color="auto" w:fill="auto"/>
            <w:noWrap/>
          </w:tcPr>
          <w:p w14:paraId="0ADB913D" w14:textId="03C59C56" w:rsidR="00EE7771" w:rsidRPr="00EE7771" w:rsidRDefault="00EE7771">
            <w:pPr>
              <w:rPr>
                <w:rFonts w:ascii="Calibri" w:eastAsia="Times New Roman" w:hAnsi="Calibri"/>
                <w:color w:val="000000"/>
                <w:sz w:val="20"/>
              </w:rPr>
            </w:pPr>
          </w:p>
        </w:tc>
      </w:tr>
    </w:tbl>
    <w:p w14:paraId="026CD07D" w14:textId="77777777" w:rsidR="005C77AB" w:rsidRPr="00AE46BC" w:rsidRDefault="005C77AB" w:rsidP="009171F2">
      <w:pPr>
        <w:rPr>
          <w:rFonts w:ascii="Geneva" w:hAnsi="Geneva"/>
          <w:b/>
          <w:sz w:val="20"/>
        </w:rPr>
      </w:pPr>
    </w:p>
    <w:p w14:paraId="23870EC6" w14:textId="77777777" w:rsidR="009171F2" w:rsidRPr="005F45AD" w:rsidRDefault="00BA6DCE" w:rsidP="009171F2">
      <w:pPr>
        <w:rPr>
          <w:b/>
          <w:sz w:val="22"/>
        </w:rPr>
      </w:pPr>
      <w:r>
        <w:rPr>
          <w:b/>
          <w:sz w:val="22"/>
        </w:rPr>
        <w:t xml:space="preserve">THE </w:t>
      </w:r>
      <w:r w:rsidR="00645D10" w:rsidRPr="005F45AD">
        <w:rPr>
          <w:b/>
          <w:sz w:val="22"/>
        </w:rPr>
        <w:t>C</w:t>
      </w:r>
      <w:r w:rsidR="009171F2" w:rsidRPr="005F45AD">
        <w:rPr>
          <w:b/>
          <w:sz w:val="22"/>
        </w:rPr>
        <w:t xml:space="preserve">LINICAL VALIDITY OF </w:t>
      </w:r>
      <w:r w:rsidR="00E64402" w:rsidRPr="005F45AD">
        <w:rPr>
          <w:b/>
          <w:sz w:val="22"/>
        </w:rPr>
        <w:t>ALL</w:t>
      </w:r>
      <w:r w:rsidR="009171F2" w:rsidRPr="005F45AD">
        <w:rPr>
          <w:b/>
          <w:sz w:val="22"/>
        </w:rPr>
        <w:t xml:space="preserve"> VARIANTS SHOULD BE CONFIRMED BASED ON CURRENT LITERATURE BEFORE THESE RESULTS ARE USED FOR ANY CLINICAL PURPOSE.</w:t>
      </w:r>
    </w:p>
    <w:p w14:paraId="0F4E80BA" w14:textId="77777777" w:rsidR="005F45AD" w:rsidRPr="005F45AD" w:rsidRDefault="005F45AD" w:rsidP="00CD0CD1">
      <w:pPr>
        <w:ind w:left="2304" w:hanging="2016"/>
        <w:rPr>
          <w:b/>
          <w:sz w:val="20"/>
        </w:rPr>
      </w:pPr>
    </w:p>
    <w:p w14:paraId="51AD0BED" w14:textId="77777777" w:rsidR="005F45AD" w:rsidRDefault="005F45AD" w:rsidP="00CD0CD1">
      <w:pPr>
        <w:ind w:left="2304" w:hanging="2016"/>
        <w:rPr>
          <w:b/>
          <w:sz w:val="20"/>
        </w:rPr>
      </w:pPr>
    </w:p>
    <w:p w14:paraId="76AF7150" w14:textId="77777777" w:rsidR="00684DAF" w:rsidRDefault="00B17223" w:rsidP="005F45AD">
      <w:pPr>
        <w:ind w:left="2016" w:hanging="2016"/>
        <w:rPr>
          <w:sz w:val="20"/>
        </w:rPr>
      </w:pPr>
      <w:r>
        <w:rPr>
          <w:b/>
          <w:sz w:val="20"/>
        </w:rPr>
        <w:br w:type="page"/>
      </w:r>
      <w:r w:rsidR="009171F2" w:rsidRPr="00ED0464">
        <w:rPr>
          <w:b/>
          <w:sz w:val="20"/>
        </w:rPr>
        <w:lastRenderedPageBreak/>
        <w:t>Interpretation:</w:t>
      </w:r>
      <w:r w:rsidR="009171F2" w:rsidRPr="00C14D5C">
        <w:rPr>
          <w:sz w:val="20"/>
        </w:rPr>
        <w:tab/>
      </w:r>
    </w:p>
    <w:p w14:paraId="439B11AF" w14:textId="77777777" w:rsidR="00684DAF" w:rsidRDefault="00684DAF" w:rsidP="00684DAF">
      <w:pPr>
        <w:rPr>
          <w:sz w:val="20"/>
        </w:rPr>
      </w:pPr>
    </w:p>
    <w:p w14:paraId="2F0237B9" w14:textId="77777777" w:rsidR="009171F2" w:rsidRDefault="009171F2" w:rsidP="00684DAF">
      <w:pPr>
        <w:rPr>
          <w:sz w:val="20"/>
        </w:rPr>
      </w:pPr>
      <w:r>
        <w:rPr>
          <w:sz w:val="20"/>
        </w:rPr>
        <w:t xml:space="preserve">The information provided in this report details </w:t>
      </w:r>
      <w:r w:rsidR="00E62F23">
        <w:rPr>
          <w:sz w:val="20"/>
        </w:rPr>
        <w:t>the presence in this individual of alterations</w:t>
      </w:r>
      <w:r>
        <w:rPr>
          <w:sz w:val="20"/>
        </w:rPr>
        <w:t xml:space="preserve"> originally identified through research driven </w:t>
      </w:r>
      <w:proofErr w:type="spellStart"/>
      <w:r w:rsidR="00A16E00">
        <w:rPr>
          <w:sz w:val="20"/>
        </w:rPr>
        <w:t>exome</w:t>
      </w:r>
      <w:proofErr w:type="spellEnd"/>
      <w:r>
        <w:rPr>
          <w:sz w:val="20"/>
        </w:rPr>
        <w:t xml:space="preserve"> sequencing. </w:t>
      </w:r>
      <w:r w:rsidR="004D7A0F">
        <w:rPr>
          <w:sz w:val="20"/>
        </w:rPr>
        <w:t>Alteration</w:t>
      </w:r>
      <w:r w:rsidR="00D53965">
        <w:rPr>
          <w:sz w:val="20"/>
        </w:rPr>
        <w:t>s</w:t>
      </w:r>
      <w:r w:rsidR="004D7A0F">
        <w:rPr>
          <w:sz w:val="20"/>
        </w:rPr>
        <w:t xml:space="preserve"> in </w:t>
      </w:r>
      <w:r w:rsidR="00BA6DCE">
        <w:rPr>
          <w:sz w:val="20"/>
        </w:rPr>
        <w:t>these genes</w:t>
      </w:r>
      <w:r w:rsidR="00C11D52">
        <w:rPr>
          <w:sz w:val="20"/>
        </w:rPr>
        <w:t xml:space="preserve"> </w:t>
      </w:r>
      <w:r w:rsidR="004D7A0F">
        <w:rPr>
          <w:sz w:val="20"/>
        </w:rPr>
        <w:t xml:space="preserve">are </w:t>
      </w:r>
      <w:r>
        <w:rPr>
          <w:sz w:val="20"/>
        </w:rPr>
        <w:t>predicted to cause disease in the homozygous or compound heterozygous state</w:t>
      </w:r>
      <w:r w:rsidR="004D7A0F">
        <w:rPr>
          <w:sz w:val="20"/>
        </w:rPr>
        <w:t xml:space="preserve">. </w:t>
      </w:r>
      <w:r w:rsidR="001C33EF">
        <w:rPr>
          <w:sz w:val="20"/>
        </w:rPr>
        <w:t xml:space="preserve">Other variants were not specifically tested for nor were they ruled out in this individual. </w:t>
      </w:r>
      <w:r w:rsidR="004D7A0F">
        <w:rPr>
          <w:sz w:val="20"/>
        </w:rPr>
        <w:t>This interpretation is</w:t>
      </w:r>
      <w:r>
        <w:rPr>
          <w:sz w:val="20"/>
        </w:rPr>
        <w:t xml:space="preserve"> based on data present in the Human Gene Mutation Database (HGMD). Any use of this information for clinical purposes needs to be preceded by a thorough reevaluation of the current literature. It is possible that some of these alterations are not causative and have been included in </w:t>
      </w:r>
      <w:r w:rsidRPr="00EE0C9E">
        <w:rPr>
          <w:sz w:val="20"/>
        </w:rPr>
        <w:t>HGMD by error.</w:t>
      </w:r>
      <w:r>
        <w:rPr>
          <w:sz w:val="20"/>
        </w:rPr>
        <w:t xml:space="preserve"> </w:t>
      </w:r>
    </w:p>
    <w:p w14:paraId="0320832F" w14:textId="77777777" w:rsidR="00A546C4" w:rsidRDefault="00A546C4" w:rsidP="009171F2">
      <w:pPr>
        <w:ind w:left="2304" w:hanging="2016"/>
        <w:rPr>
          <w:sz w:val="20"/>
        </w:rPr>
      </w:pPr>
    </w:p>
    <w:p w14:paraId="115566C9" w14:textId="77777777" w:rsidR="00A546C4" w:rsidRDefault="00A546C4" w:rsidP="00CD0CD1">
      <w:pPr>
        <w:ind w:left="2304" w:hanging="2016"/>
        <w:rPr>
          <w:sz w:val="20"/>
        </w:rPr>
      </w:pPr>
    </w:p>
    <w:p w14:paraId="1454F628" w14:textId="77777777" w:rsidR="009171F2" w:rsidRPr="00EE0C9E" w:rsidRDefault="009171F2" w:rsidP="007571E8">
      <w:pPr>
        <w:rPr>
          <w:sz w:val="20"/>
        </w:rPr>
      </w:pPr>
    </w:p>
    <w:p w14:paraId="1A740B70" w14:textId="77777777" w:rsidR="00684DAF" w:rsidRDefault="009171F2" w:rsidP="005F45AD">
      <w:pPr>
        <w:ind w:left="2016" w:hanging="2016"/>
        <w:rPr>
          <w:sz w:val="20"/>
        </w:rPr>
      </w:pPr>
      <w:r w:rsidRPr="00ED0464">
        <w:rPr>
          <w:b/>
          <w:sz w:val="20"/>
        </w:rPr>
        <w:t>Method:</w:t>
      </w:r>
      <w:r w:rsidRPr="00EE0C9E">
        <w:rPr>
          <w:sz w:val="20"/>
        </w:rPr>
        <w:tab/>
      </w:r>
    </w:p>
    <w:p w14:paraId="70E79649" w14:textId="77777777" w:rsidR="00684DAF" w:rsidRDefault="00684DAF" w:rsidP="00684DAF">
      <w:pPr>
        <w:rPr>
          <w:sz w:val="20"/>
        </w:rPr>
      </w:pPr>
    </w:p>
    <w:p w14:paraId="7F7D5D1C" w14:textId="77777777" w:rsidR="009171F2" w:rsidRPr="00EE0C9E" w:rsidRDefault="009171F2" w:rsidP="00684DAF">
      <w:pPr>
        <w:rPr>
          <w:sz w:val="20"/>
        </w:rPr>
      </w:pPr>
      <w:r>
        <w:rPr>
          <w:sz w:val="20"/>
        </w:rPr>
        <w:t xml:space="preserve">Research results were confirmed on a </w:t>
      </w:r>
      <w:r w:rsidRPr="00EE0C9E">
        <w:rPr>
          <w:sz w:val="20"/>
        </w:rPr>
        <w:t xml:space="preserve">DNA </w:t>
      </w:r>
      <w:r>
        <w:rPr>
          <w:sz w:val="20"/>
        </w:rPr>
        <w:t xml:space="preserve">sample </w:t>
      </w:r>
      <w:r w:rsidRPr="00EE0C9E">
        <w:rPr>
          <w:sz w:val="20"/>
        </w:rPr>
        <w:t>isolated at the Nati</w:t>
      </w:r>
      <w:r>
        <w:rPr>
          <w:sz w:val="20"/>
        </w:rPr>
        <w:t>onal Institutes of Health from</w:t>
      </w:r>
      <w:r w:rsidRPr="00EE0C9E">
        <w:rPr>
          <w:sz w:val="20"/>
        </w:rPr>
        <w:t xml:space="preserve"> </w:t>
      </w:r>
      <w:r>
        <w:rPr>
          <w:sz w:val="20"/>
        </w:rPr>
        <w:t>whole</w:t>
      </w:r>
      <w:r w:rsidRPr="00EE0C9E">
        <w:rPr>
          <w:sz w:val="20"/>
        </w:rPr>
        <w:t xml:space="preserve"> blood. </w:t>
      </w:r>
      <w:r>
        <w:rPr>
          <w:sz w:val="20"/>
        </w:rPr>
        <w:t>DNA was</w:t>
      </w:r>
      <w:r w:rsidRPr="00EE0C9E">
        <w:rPr>
          <w:sz w:val="20"/>
        </w:rPr>
        <w:t xml:space="preserve"> PCR amplified, followed by direct DNA sequencing with forward and reverse primers</w:t>
      </w:r>
      <w:r>
        <w:rPr>
          <w:sz w:val="20"/>
        </w:rPr>
        <w:t xml:space="preserve"> for each alteration noted in the above table</w:t>
      </w:r>
      <w:r w:rsidRPr="00EE0C9E">
        <w:rPr>
          <w:sz w:val="20"/>
        </w:rPr>
        <w:t xml:space="preserve">.  </w:t>
      </w:r>
      <w:proofErr w:type="spellStart"/>
      <w:proofErr w:type="gramStart"/>
      <w:r w:rsidRPr="00EE0C9E">
        <w:rPr>
          <w:sz w:val="20"/>
        </w:rPr>
        <w:t>cDNA</w:t>
      </w:r>
      <w:proofErr w:type="spellEnd"/>
      <w:proofErr w:type="gramEnd"/>
      <w:r w:rsidRPr="00EE0C9E">
        <w:rPr>
          <w:sz w:val="20"/>
        </w:rPr>
        <w:t xml:space="preserve"> position numbers are based on </w:t>
      </w:r>
      <w:r>
        <w:rPr>
          <w:sz w:val="20"/>
        </w:rPr>
        <w:t xml:space="preserve">the </w:t>
      </w:r>
      <w:r w:rsidRPr="00EE0C9E">
        <w:rPr>
          <w:sz w:val="20"/>
        </w:rPr>
        <w:t xml:space="preserve">reference sequence </w:t>
      </w:r>
      <w:r>
        <w:rPr>
          <w:sz w:val="20"/>
        </w:rPr>
        <w:t>noted</w:t>
      </w:r>
      <w:r w:rsidRPr="00EE0C9E">
        <w:rPr>
          <w:sz w:val="20"/>
        </w:rPr>
        <w:t xml:space="preserve"> in the table</w:t>
      </w:r>
      <w:r>
        <w:rPr>
          <w:sz w:val="20"/>
        </w:rPr>
        <w:t>.  All mutations are given as distances from the first nucleotide in the ATG</w:t>
      </w:r>
      <w:r w:rsidRPr="00EE0C9E">
        <w:rPr>
          <w:sz w:val="20"/>
        </w:rPr>
        <w:t>. Bi-directional sequence was obtained and analyzed.</w:t>
      </w:r>
    </w:p>
    <w:p w14:paraId="0769FF46" w14:textId="77777777" w:rsidR="009171F2" w:rsidRPr="00C460FE" w:rsidRDefault="009171F2" w:rsidP="009171F2">
      <w:pPr>
        <w:rPr>
          <w:sz w:val="20"/>
        </w:rPr>
      </w:pPr>
    </w:p>
    <w:p w14:paraId="0872DCE7" w14:textId="77777777" w:rsidR="009171F2" w:rsidRPr="00C460FE" w:rsidRDefault="009171F2" w:rsidP="009171F2">
      <w:pPr>
        <w:ind w:left="2736" w:hanging="2736"/>
        <w:rPr>
          <w:sz w:val="20"/>
        </w:rPr>
      </w:pPr>
    </w:p>
    <w:p w14:paraId="39912D6F" w14:textId="77777777" w:rsidR="009171F2" w:rsidRPr="00C460FE" w:rsidRDefault="009171F2" w:rsidP="009171F2">
      <w:pPr>
        <w:ind w:left="2736" w:hanging="2736"/>
        <w:rPr>
          <w:sz w:val="20"/>
        </w:rPr>
      </w:pPr>
    </w:p>
    <w:p w14:paraId="1188D8EA" w14:textId="77777777" w:rsidR="009171F2" w:rsidRPr="00C460FE" w:rsidRDefault="009171F2" w:rsidP="009171F2">
      <w:pPr>
        <w:ind w:left="2736" w:hanging="2736"/>
        <w:rPr>
          <w:sz w:val="20"/>
        </w:rPr>
      </w:pPr>
      <w:r w:rsidRPr="00C460FE">
        <w:rPr>
          <w:sz w:val="20"/>
        </w:rPr>
        <w:t>_____________________</w:t>
      </w:r>
      <w:r w:rsidRPr="00C460FE">
        <w:rPr>
          <w:sz w:val="20"/>
        </w:rPr>
        <w:tab/>
      </w:r>
      <w:r w:rsidRPr="00C460FE">
        <w:rPr>
          <w:sz w:val="20"/>
        </w:rPr>
        <w:tab/>
      </w:r>
      <w:r w:rsidRPr="00C460FE">
        <w:rPr>
          <w:sz w:val="20"/>
        </w:rPr>
        <w:tab/>
      </w:r>
      <w:r w:rsidRPr="00C460FE">
        <w:rPr>
          <w:sz w:val="20"/>
        </w:rPr>
        <w:tab/>
      </w:r>
      <w:r>
        <w:rPr>
          <w:sz w:val="20"/>
        </w:rPr>
        <w:tab/>
      </w:r>
      <w:r>
        <w:rPr>
          <w:sz w:val="20"/>
        </w:rPr>
        <w:tab/>
      </w:r>
      <w:r>
        <w:rPr>
          <w:sz w:val="20"/>
        </w:rPr>
        <w:tab/>
      </w:r>
      <w:r w:rsidRPr="00C460FE">
        <w:rPr>
          <w:sz w:val="20"/>
        </w:rPr>
        <w:t>_________________________</w:t>
      </w:r>
    </w:p>
    <w:p w14:paraId="49F63777" w14:textId="77777777" w:rsidR="009171F2" w:rsidRPr="00C460FE" w:rsidRDefault="009171F2" w:rsidP="009171F2">
      <w:pPr>
        <w:ind w:left="2736" w:hanging="2736"/>
        <w:rPr>
          <w:sz w:val="20"/>
        </w:rPr>
      </w:pPr>
      <w:r w:rsidRPr="00C460FE">
        <w:rPr>
          <w:sz w:val="20"/>
        </w:rPr>
        <w:t>Jennifer J. Johnston, PhD</w:t>
      </w:r>
      <w:r w:rsidRPr="00C460FE">
        <w:rPr>
          <w:sz w:val="20"/>
        </w:rPr>
        <w:tab/>
      </w:r>
      <w:r w:rsidRPr="00C460FE">
        <w:rPr>
          <w:sz w:val="20"/>
        </w:rPr>
        <w:tab/>
      </w:r>
      <w:r w:rsidRPr="00C460FE">
        <w:rPr>
          <w:sz w:val="20"/>
        </w:rPr>
        <w:tab/>
      </w:r>
      <w:r w:rsidRPr="00C460FE">
        <w:rPr>
          <w:sz w:val="20"/>
        </w:rPr>
        <w:tab/>
      </w:r>
      <w:r>
        <w:rPr>
          <w:sz w:val="20"/>
        </w:rPr>
        <w:tab/>
      </w:r>
      <w:r>
        <w:rPr>
          <w:sz w:val="20"/>
        </w:rPr>
        <w:tab/>
      </w:r>
      <w:r>
        <w:rPr>
          <w:sz w:val="20"/>
        </w:rPr>
        <w:tab/>
      </w:r>
      <w:r w:rsidRPr="00C460FE">
        <w:rPr>
          <w:sz w:val="20"/>
        </w:rPr>
        <w:t xml:space="preserve">Leslie G. </w:t>
      </w:r>
      <w:proofErr w:type="spellStart"/>
      <w:r w:rsidRPr="00C460FE">
        <w:rPr>
          <w:sz w:val="20"/>
        </w:rPr>
        <w:t>Biesecker</w:t>
      </w:r>
      <w:proofErr w:type="spellEnd"/>
      <w:r w:rsidRPr="00C460FE">
        <w:rPr>
          <w:sz w:val="20"/>
        </w:rPr>
        <w:t>, MD, FACMG</w:t>
      </w:r>
    </w:p>
    <w:p w14:paraId="05BA9B63" w14:textId="77777777" w:rsidR="009171F2" w:rsidRPr="00C460FE" w:rsidRDefault="009171F2" w:rsidP="009171F2">
      <w:pPr>
        <w:ind w:left="2736" w:hanging="2736"/>
        <w:rPr>
          <w:sz w:val="20"/>
        </w:rPr>
      </w:pPr>
      <w:r w:rsidRPr="00C460FE">
        <w:rPr>
          <w:sz w:val="20"/>
        </w:rPr>
        <w:t>CLIA Laboratory Director</w:t>
      </w:r>
      <w:r w:rsidRPr="00C460FE">
        <w:rPr>
          <w:sz w:val="20"/>
        </w:rPr>
        <w:tab/>
      </w:r>
      <w:r w:rsidRPr="00C460FE">
        <w:rPr>
          <w:sz w:val="20"/>
        </w:rPr>
        <w:tab/>
      </w:r>
      <w:r w:rsidRPr="00C460FE">
        <w:rPr>
          <w:sz w:val="20"/>
        </w:rPr>
        <w:tab/>
      </w:r>
      <w:r w:rsidRPr="00C460FE">
        <w:rPr>
          <w:sz w:val="20"/>
        </w:rPr>
        <w:tab/>
      </w:r>
      <w:r w:rsidRPr="00C460FE">
        <w:rPr>
          <w:sz w:val="20"/>
        </w:rPr>
        <w:tab/>
      </w:r>
      <w:r>
        <w:rPr>
          <w:sz w:val="20"/>
        </w:rPr>
        <w:tab/>
      </w:r>
      <w:r>
        <w:rPr>
          <w:sz w:val="20"/>
        </w:rPr>
        <w:tab/>
      </w:r>
      <w:r w:rsidRPr="00C460FE">
        <w:rPr>
          <w:sz w:val="20"/>
        </w:rPr>
        <w:t>Clinical Consultant</w:t>
      </w:r>
      <w:r w:rsidRPr="00C460FE">
        <w:rPr>
          <w:sz w:val="20"/>
        </w:rPr>
        <w:tab/>
      </w:r>
    </w:p>
    <w:p w14:paraId="62E7DF8F" w14:textId="77777777" w:rsidR="009171F2" w:rsidRPr="001831EB" w:rsidRDefault="009171F2" w:rsidP="009171F2">
      <w:r w:rsidRPr="00C460FE">
        <w:rPr>
          <w:sz w:val="20"/>
        </w:rPr>
        <w:br w:type="page"/>
      </w:r>
      <w:r w:rsidRPr="001039A7">
        <w:rPr>
          <w:b/>
        </w:rPr>
        <w:lastRenderedPageBreak/>
        <w:t xml:space="preserve">General Limitations: </w:t>
      </w:r>
    </w:p>
    <w:p w14:paraId="74784C6F" w14:textId="77777777" w:rsidR="009171F2" w:rsidRDefault="009171F2"/>
    <w:p w14:paraId="46193636" w14:textId="77777777" w:rsidR="009171F2" w:rsidRDefault="009171F2">
      <w:r>
        <w:t xml:space="preserve">As with any laboratory test, there is a possibility of incorrect or false results. Some potential reasons for incorrect or false results include sample </w:t>
      </w:r>
      <w:proofErr w:type="spellStart"/>
      <w:r>
        <w:t>mixups</w:t>
      </w:r>
      <w:proofErr w:type="spellEnd"/>
      <w:r>
        <w:t xml:space="preserve"> or sample labeling errors or cross-contamination among samples. These can occur at a number of points in the sample handling process. Although we have no reason to be concerned about such an error in this case, clinicians should be alert for situations where this may have occurred. </w:t>
      </w:r>
    </w:p>
    <w:p w14:paraId="50418112" w14:textId="77777777" w:rsidR="009171F2" w:rsidRDefault="009171F2"/>
    <w:p w14:paraId="7C016601" w14:textId="77777777" w:rsidR="009171F2" w:rsidRDefault="009171F2">
      <w:r>
        <w:t xml:space="preserve">This report specifically confirms the presence of the </w:t>
      </w:r>
      <w:r w:rsidR="005275BC">
        <w:t>alteration</w:t>
      </w:r>
      <w:r>
        <w:t xml:space="preserve">(s) listed in the table. This report should not be used to infer information regarding any </w:t>
      </w:r>
      <w:r w:rsidR="005275BC">
        <w:t>alteration</w:t>
      </w:r>
      <w:r>
        <w:t xml:space="preserve"> other than the specific </w:t>
      </w:r>
      <w:r w:rsidR="005275BC">
        <w:t>alterations</w:t>
      </w:r>
      <w:r>
        <w:t xml:space="preserve"> listed.  </w:t>
      </w:r>
    </w:p>
    <w:p w14:paraId="5CB325BA" w14:textId="77777777" w:rsidR="009171F2" w:rsidRDefault="009171F2"/>
    <w:p w14:paraId="5FBB4A07" w14:textId="77777777" w:rsidR="009171F2" w:rsidRDefault="009171F2">
      <w:r>
        <w:t xml:space="preserve">Any use of this information for clinical purposes must be preceded by a careful literature review to verify the clinical validity of these alterations. The information on clinical validity can change as new information is discovered.  The alterations listed here have </w:t>
      </w:r>
      <w:r w:rsidR="005275BC">
        <w:t xml:space="preserve">either </w:t>
      </w:r>
      <w:r>
        <w:t xml:space="preserve">been reported in at least one reference as causative for the disorder </w:t>
      </w:r>
      <w:r w:rsidR="005275BC">
        <w:t xml:space="preserve">or in the case of loss of function mutations are predicted to be causative based on </w:t>
      </w:r>
      <w:r w:rsidR="00717C89">
        <w:t xml:space="preserve">our understanding of the affected gene and the predicted </w:t>
      </w:r>
      <w:r w:rsidR="005275BC">
        <w:t xml:space="preserve">disorder. </w:t>
      </w:r>
      <w:proofErr w:type="gramStart"/>
      <w:r w:rsidR="005275BC">
        <w:t>No</w:t>
      </w:r>
      <w:r>
        <w:t xml:space="preserve"> further analysis has been performed by this laboratory to confirm the clinical validity</w:t>
      </w:r>
      <w:proofErr w:type="gramEnd"/>
      <w:r>
        <w:t xml:space="preserve">.  </w:t>
      </w:r>
    </w:p>
    <w:p w14:paraId="2F13D93E" w14:textId="77777777" w:rsidR="009171F2" w:rsidRDefault="009171F2"/>
    <w:p w14:paraId="2781EC2D" w14:textId="77777777" w:rsidR="009171F2" w:rsidRPr="0033723C" w:rsidRDefault="00BA6DCE" w:rsidP="009171F2">
      <w:pPr>
        <w:rPr>
          <w:b/>
          <w:sz w:val="22"/>
        </w:rPr>
      </w:pPr>
      <w:r>
        <w:rPr>
          <w:b/>
          <w:sz w:val="22"/>
        </w:rPr>
        <w:t xml:space="preserve">THE </w:t>
      </w:r>
      <w:r w:rsidR="009171F2" w:rsidRPr="0033723C">
        <w:rPr>
          <w:b/>
          <w:sz w:val="22"/>
        </w:rPr>
        <w:t>C</w:t>
      </w:r>
      <w:r w:rsidR="009171F2">
        <w:rPr>
          <w:b/>
          <w:sz w:val="22"/>
        </w:rPr>
        <w:t xml:space="preserve">LINICAL VALIDITY OF THESE VARIANTS SHOULD BE </w:t>
      </w:r>
      <w:r w:rsidR="009171F2" w:rsidRPr="0033723C">
        <w:rPr>
          <w:b/>
          <w:sz w:val="22"/>
        </w:rPr>
        <w:t>CONFIRMED BASED ON CURRENT LITERATURE BEFORE THESE RESULTS ARE USED FOR ANY CLINICAL PURPOSE.</w:t>
      </w:r>
    </w:p>
    <w:p w14:paraId="3E4E4D38" w14:textId="77777777" w:rsidR="009171F2" w:rsidRDefault="009171F2"/>
    <w:p w14:paraId="5CF53323" w14:textId="77777777" w:rsidR="009171F2" w:rsidRPr="007E0226" w:rsidRDefault="009171F2">
      <w:pPr>
        <w:rPr>
          <w:b/>
          <w:sz w:val="28"/>
        </w:rPr>
      </w:pPr>
    </w:p>
    <w:p w14:paraId="45B79EBB" w14:textId="77777777" w:rsidR="009171F2" w:rsidRDefault="009171F2"/>
    <w:p w14:paraId="30513DAF" w14:textId="77777777" w:rsidR="009171F2" w:rsidRDefault="009171F2"/>
    <w:p w14:paraId="37B81C92" w14:textId="77777777" w:rsidR="009171F2" w:rsidRPr="008F2718" w:rsidRDefault="009171F2" w:rsidP="009171F2">
      <w:pPr>
        <w:ind w:left="2736" w:hanging="2736"/>
      </w:pPr>
    </w:p>
    <w:p w14:paraId="2D2CD725" w14:textId="77777777" w:rsidR="009171F2" w:rsidRPr="008F2718" w:rsidRDefault="009171F2" w:rsidP="009171F2">
      <w:pPr>
        <w:rPr>
          <w:sz w:val="16"/>
        </w:rPr>
      </w:pPr>
    </w:p>
    <w:sectPr w:rsidR="009171F2" w:rsidRPr="008F2718" w:rsidSect="00CD489C">
      <w:type w:val="continuous"/>
      <w:pgSz w:w="15840" w:h="12240" w:orient="landscape"/>
      <w:pgMar w:top="1800" w:right="1440" w:bottom="180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8AEA3A7" w14:textId="77777777" w:rsidR="00D335DC" w:rsidRDefault="00D335DC">
      <w:r>
        <w:separator/>
      </w:r>
    </w:p>
  </w:endnote>
  <w:endnote w:type="continuationSeparator" w:id="0">
    <w:p w14:paraId="44669E96" w14:textId="77777777" w:rsidR="00D335DC" w:rsidRDefault="00D33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eneva">
    <w:panose1 w:val="020B05030304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4CFBE" w14:textId="77777777" w:rsidR="00BF7555" w:rsidRDefault="00BF7555" w:rsidP="009171F2">
    <w:pPr>
      <w:rPr>
        <w:sz w:val="16"/>
      </w:rPr>
    </w:pPr>
  </w:p>
  <w:p w14:paraId="09726067" w14:textId="77777777" w:rsidR="00BF7555" w:rsidRDefault="00BF7555" w:rsidP="009171F2">
    <w:pPr>
      <w:rPr>
        <w:sz w:val="16"/>
      </w:rPr>
    </w:pPr>
    <w:r w:rsidRPr="008F2718">
      <w:rPr>
        <w:sz w:val="16"/>
      </w:rPr>
      <w:t>This test was developed and its performance determined at the NIH.  It has not been cleared or approved by the U.S. Food and Drug Administration.  The FDA has determined that such clearance or approval is not necessary. This test is used for clinical purposes. Pursuant to the requirements of CLIA ’88, this laboratory has established and verified the test’s accuracy and precision.  CLIA ID#: 21D1062422.</w:t>
    </w:r>
  </w:p>
  <w:p w14:paraId="03E901A0" w14:textId="77777777" w:rsidR="00BF7555" w:rsidRDefault="00BF7555" w:rsidP="009171F2">
    <w:pPr>
      <w:rPr>
        <w:sz w:val="16"/>
      </w:rPr>
    </w:pPr>
  </w:p>
  <w:p w14:paraId="1CEFFF10" w14:textId="77777777" w:rsidR="00BF7555" w:rsidRDefault="00BF7555" w:rsidP="009171F2">
    <w:pPr>
      <w:rPr>
        <w:sz w:val="16"/>
      </w:rPr>
    </w:pPr>
    <w:r w:rsidRPr="00C460FE">
      <w:rPr>
        <w:sz w:val="16"/>
      </w:rPr>
      <w:t xml:space="preserve">Page </w:t>
    </w:r>
    <w:r w:rsidR="00AA74B0" w:rsidRPr="00C460FE">
      <w:rPr>
        <w:sz w:val="16"/>
      </w:rPr>
      <w:fldChar w:fldCharType="begin"/>
    </w:r>
    <w:r w:rsidRPr="00C460FE">
      <w:rPr>
        <w:sz w:val="16"/>
      </w:rPr>
      <w:instrText xml:space="preserve"> PAGE </w:instrText>
    </w:r>
    <w:r w:rsidR="00AA74B0" w:rsidRPr="00C460FE">
      <w:rPr>
        <w:sz w:val="16"/>
      </w:rPr>
      <w:fldChar w:fldCharType="separate"/>
    </w:r>
    <w:r w:rsidR="003D66B8">
      <w:rPr>
        <w:noProof/>
        <w:sz w:val="16"/>
      </w:rPr>
      <w:t>2</w:t>
    </w:r>
    <w:r w:rsidR="00AA74B0" w:rsidRPr="00C460FE">
      <w:rPr>
        <w:sz w:val="16"/>
      </w:rPr>
      <w:fldChar w:fldCharType="end"/>
    </w:r>
    <w:r w:rsidRPr="00C460FE">
      <w:rPr>
        <w:sz w:val="16"/>
      </w:rPr>
      <w:t xml:space="preserve"> of </w:t>
    </w:r>
    <w:r w:rsidR="00AA74B0" w:rsidRPr="00C460FE">
      <w:rPr>
        <w:sz w:val="16"/>
      </w:rPr>
      <w:fldChar w:fldCharType="begin"/>
    </w:r>
    <w:r w:rsidRPr="00C460FE">
      <w:rPr>
        <w:sz w:val="16"/>
      </w:rPr>
      <w:instrText xml:space="preserve"> NUMPAGES </w:instrText>
    </w:r>
    <w:r w:rsidR="00AA74B0" w:rsidRPr="00C460FE">
      <w:rPr>
        <w:sz w:val="16"/>
      </w:rPr>
      <w:fldChar w:fldCharType="separate"/>
    </w:r>
    <w:r w:rsidR="003D66B8">
      <w:rPr>
        <w:noProof/>
        <w:sz w:val="16"/>
      </w:rPr>
      <w:t>3</w:t>
    </w:r>
    <w:r w:rsidR="00AA74B0" w:rsidRPr="00C460FE">
      <w:rPr>
        <w:sz w:val="16"/>
      </w:rPr>
      <w:fldChar w:fldCharType="end"/>
    </w:r>
  </w:p>
  <w:p w14:paraId="3E18DB89" w14:textId="77777777" w:rsidR="00BF7555" w:rsidRPr="008F2718" w:rsidRDefault="00BF7555" w:rsidP="009171F2">
    <w:pPr>
      <w:rPr>
        <w:sz w:val="16"/>
      </w:rPr>
    </w:pPr>
  </w:p>
  <w:p w14:paraId="5AAADEA0" w14:textId="77777777" w:rsidR="00BF7555" w:rsidRDefault="00BF755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5A6137F" w14:textId="77777777" w:rsidR="00D335DC" w:rsidRDefault="00D335DC">
      <w:r>
        <w:separator/>
      </w:r>
    </w:p>
  </w:footnote>
  <w:footnote w:type="continuationSeparator" w:id="0">
    <w:p w14:paraId="0790A7E7" w14:textId="77777777" w:rsidR="00D335DC" w:rsidRDefault="00D335D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430675D"/>
    <w:multiLevelType w:val="hybridMultilevel"/>
    <w:tmpl w:val="4634953A"/>
    <w:lvl w:ilvl="0" w:tplc="01D677B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A3EEE"/>
    <w:multiLevelType w:val="hybridMultilevel"/>
    <w:tmpl w:val="539E2C50"/>
    <w:lvl w:ilvl="0" w:tplc="F3A2506E">
      <w:start w:val="5"/>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1465755"/>
    <w:multiLevelType w:val="hybridMultilevel"/>
    <w:tmpl w:val="E1620CA2"/>
    <w:lvl w:ilvl="0" w:tplc="B344CC5E">
      <w:start w:val="9"/>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D213177"/>
    <w:multiLevelType w:val="hybridMultilevel"/>
    <w:tmpl w:val="D27C6DA6"/>
    <w:lvl w:ilvl="0" w:tplc="BE0E68C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3511706"/>
    <w:multiLevelType w:val="hybridMultilevel"/>
    <w:tmpl w:val="896EE62E"/>
    <w:lvl w:ilvl="0" w:tplc="48D6F58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F8A0765"/>
    <w:multiLevelType w:val="hybridMultilevel"/>
    <w:tmpl w:val="427852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92C5A11"/>
    <w:multiLevelType w:val="hybridMultilevel"/>
    <w:tmpl w:val="05B44CBC"/>
    <w:lvl w:ilvl="0" w:tplc="C036F43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AC1157D"/>
    <w:multiLevelType w:val="hybridMultilevel"/>
    <w:tmpl w:val="459CF7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6211F49"/>
    <w:multiLevelType w:val="hybridMultilevel"/>
    <w:tmpl w:val="6C464714"/>
    <w:lvl w:ilvl="0" w:tplc="1E9AF672">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D1F66B2"/>
    <w:multiLevelType w:val="hybridMultilevel"/>
    <w:tmpl w:val="F460BDFC"/>
    <w:lvl w:ilvl="0" w:tplc="E77A1A3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1"/>
  </w:num>
  <w:num w:numId="4">
    <w:abstractNumId w:val="5"/>
  </w:num>
  <w:num w:numId="5">
    <w:abstractNumId w:val="7"/>
  </w:num>
  <w:num w:numId="6">
    <w:abstractNumId w:val="8"/>
  </w:num>
  <w:num w:numId="7">
    <w:abstractNumId w:val="2"/>
  </w:num>
  <w:num w:numId="8">
    <w:abstractNumId w:val="6"/>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18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718"/>
    <w:rsid w:val="000107B3"/>
    <w:rsid w:val="00026BE2"/>
    <w:rsid w:val="00032388"/>
    <w:rsid w:val="00054F9F"/>
    <w:rsid w:val="000764E7"/>
    <w:rsid w:val="000D51E9"/>
    <w:rsid w:val="000F5F44"/>
    <w:rsid w:val="00105C7E"/>
    <w:rsid w:val="0014413B"/>
    <w:rsid w:val="001504CA"/>
    <w:rsid w:val="00151FDA"/>
    <w:rsid w:val="001605B6"/>
    <w:rsid w:val="001622E2"/>
    <w:rsid w:val="001979EF"/>
    <w:rsid w:val="001B3423"/>
    <w:rsid w:val="001C33EF"/>
    <w:rsid w:val="00220C1C"/>
    <w:rsid w:val="00227423"/>
    <w:rsid w:val="00233D7A"/>
    <w:rsid w:val="00260117"/>
    <w:rsid w:val="00280416"/>
    <w:rsid w:val="00281681"/>
    <w:rsid w:val="00290485"/>
    <w:rsid w:val="002A7DA6"/>
    <w:rsid w:val="002B5956"/>
    <w:rsid w:val="002D183D"/>
    <w:rsid w:val="002D4A08"/>
    <w:rsid w:val="002F1160"/>
    <w:rsid w:val="002F1749"/>
    <w:rsid w:val="00325D0E"/>
    <w:rsid w:val="00330650"/>
    <w:rsid w:val="00346F85"/>
    <w:rsid w:val="00374969"/>
    <w:rsid w:val="00391513"/>
    <w:rsid w:val="0039155D"/>
    <w:rsid w:val="003D66B8"/>
    <w:rsid w:val="003F1226"/>
    <w:rsid w:val="00423124"/>
    <w:rsid w:val="0043210C"/>
    <w:rsid w:val="00442514"/>
    <w:rsid w:val="00445453"/>
    <w:rsid w:val="00453FB6"/>
    <w:rsid w:val="004A538A"/>
    <w:rsid w:val="004B1062"/>
    <w:rsid w:val="004B6F05"/>
    <w:rsid w:val="004D7A0F"/>
    <w:rsid w:val="004E6097"/>
    <w:rsid w:val="005204D6"/>
    <w:rsid w:val="005275BC"/>
    <w:rsid w:val="00571E83"/>
    <w:rsid w:val="0057722E"/>
    <w:rsid w:val="00596037"/>
    <w:rsid w:val="005B29C4"/>
    <w:rsid w:val="005B6066"/>
    <w:rsid w:val="005C77AB"/>
    <w:rsid w:val="005D3761"/>
    <w:rsid w:val="005F45AD"/>
    <w:rsid w:val="00600372"/>
    <w:rsid w:val="006256DD"/>
    <w:rsid w:val="00632847"/>
    <w:rsid w:val="00645D10"/>
    <w:rsid w:val="00683067"/>
    <w:rsid w:val="00684DAF"/>
    <w:rsid w:val="00691CDA"/>
    <w:rsid w:val="0069481B"/>
    <w:rsid w:val="006D003A"/>
    <w:rsid w:val="006E6EC4"/>
    <w:rsid w:val="00717C89"/>
    <w:rsid w:val="00721D41"/>
    <w:rsid w:val="00737374"/>
    <w:rsid w:val="007409F3"/>
    <w:rsid w:val="007571E8"/>
    <w:rsid w:val="00757243"/>
    <w:rsid w:val="007969EF"/>
    <w:rsid w:val="007D28AA"/>
    <w:rsid w:val="00832665"/>
    <w:rsid w:val="0084711B"/>
    <w:rsid w:val="008478EB"/>
    <w:rsid w:val="00850447"/>
    <w:rsid w:val="00881787"/>
    <w:rsid w:val="008828D8"/>
    <w:rsid w:val="00891CA6"/>
    <w:rsid w:val="00895352"/>
    <w:rsid w:val="00897D66"/>
    <w:rsid w:val="008A3534"/>
    <w:rsid w:val="008C3E4D"/>
    <w:rsid w:val="008E4355"/>
    <w:rsid w:val="008F2718"/>
    <w:rsid w:val="009171F2"/>
    <w:rsid w:val="00962435"/>
    <w:rsid w:val="00997133"/>
    <w:rsid w:val="009A0F23"/>
    <w:rsid w:val="009A59DA"/>
    <w:rsid w:val="009B6F96"/>
    <w:rsid w:val="009E4BA8"/>
    <w:rsid w:val="009E5C01"/>
    <w:rsid w:val="00A07372"/>
    <w:rsid w:val="00A16E00"/>
    <w:rsid w:val="00A26E06"/>
    <w:rsid w:val="00A546C4"/>
    <w:rsid w:val="00A55047"/>
    <w:rsid w:val="00A8616B"/>
    <w:rsid w:val="00AA2B28"/>
    <w:rsid w:val="00AA74B0"/>
    <w:rsid w:val="00AC675C"/>
    <w:rsid w:val="00AE46BC"/>
    <w:rsid w:val="00B17223"/>
    <w:rsid w:val="00B44AC7"/>
    <w:rsid w:val="00B63835"/>
    <w:rsid w:val="00B91885"/>
    <w:rsid w:val="00BA6DCE"/>
    <w:rsid w:val="00BE1E8A"/>
    <w:rsid w:val="00BE44B9"/>
    <w:rsid w:val="00BF7555"/>
    <w:rsid w:val="00C11D52"/>
    <w:rsid w:val="00C17061"/>
    <w:rsid w:val="00C43628"/>
    <w:rsid w:val="00CB0384"/>
    <w:rsid w:val="00CD0CD1"/>
    <w:rsid w:val="00CD489C"/>
    <w:rsid w:val="00CE3C09"/>
    <w:rsid w:val="00D02535"/>
    <w:rsid w:val="00D04A1C"/>
    <w:rsid w:val="00D130F4"/>
    <w:rsid w:val="00D26523"/>
    <w:rsid w:val="00D335DC"/>
    <w:rsid w:val="00D352E7"/>
    <w:rsid w:val="00D53965"/>
    <w:rsid w:val="00D76B77"/>
    <w:rsid w:val="00D92884"/>
    <w:rsid w:val="00D958AA"/>
    <w:rsid w:val="00DB02E6"/>
    <w:rsid w:val="00E42F14"/>
    <w:rsid w:val="00E52EE2"/>
    <w:rsid w:val="00E62F23"/>
    <w:rsid w:val="00E64402"/>
    <w:rsid w:val="00EA4CE8"/>
    <w:rsid w:val="00EC248B"/>
    <w:rsid w:val="00EE7771"/>
    <w:rsid w:val="00EF306D"/>
    <w:rsid w:val="00F03856"/>
    <w:rsid w:val="00F038E1"/>
    <w:rsid w:val="00F10A03"/>
    <w:rsid w:val="00F60AA3"/>
    <w:rsid w:val="00F67D96"/>
    <w:rsid w:val="00F76824"/>
    <w:rsid w:val="00F82BBD"/>
    <w:rsid w:val="00FC4A6E"/>
    <w:rsid w:val="00FD468E"/>
    <w:rsid w:val="00FD4CA9"/>
    <w:rsid w:val="00FE06B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7583F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Helvetica" w:hAnsi="Helvetic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360"/>
    </w:pPr>
    <w:rPr>
      <w:rFonts w:ascii="Times" w:hAnsi="Times"/>
    </w:rPr>
  </w:style>
  <w:style w:type="paragraph" w:styleId="BodyText">
    <w:name w:val="Body Text"/>
    <w:basedOn w:val="Normal"/>
    <w:pPr>
      <w:jc w:val="both"/>
    </w:pPr>
    <w:rPr>
      <w:sz w:val="22"/>
    </w:rPr>
  </w:style>
  <w:style w:type="paragraph" w:styleId="BodyText2">
    <w:name w:val="Body Text 2"/>
    <w:basedOn w:val="Normal"/>
    <w:pPr>
      <w:jc w:val="both"/>
    </w:pPr>
  </w:style>
  <w:style w:type="paragraph" w:customStyle="1" w:styleId="InsideAddress">
    <w:name w:val="Inside Address"/>
    <w:basedOn w:val="Normal"/>
    <w:pPr>
      <w:spacing w:line="220" w:lineRule="atLeast"/>
      <w:jc w:val="both"/>
    </w:pPr>
    <w:rPr>
      <w:rFonts w:ascii="Geneva" w:eastAsia="Times New Roman" w:hAnsi="Geneva"/>
      <w:sz w:val="20"/>
    </w:rPr>
  </w:style>
  <w:style w:type="paragraph" w:styleId="BodyText3">
    <w:name w:val="Body Text 3"/>
    <w:basedOn w:val="Normal"/>
    <w:rPr>
      <w:sz w:val="22"/>
    </w:rPr>
  </w:style>
  <w:style w:type="paragraph" w:styleId="Header">
    <w:name w:val="header"/>
    <w:basedOn w:val="Normal"/>
    <w:rsid w:val="00C14D5C"/>
    <w:pPr>
      <w:tabs>
        <w:tab w:val="center" w:pos="4320"/>
        <w:tab w:val="right" w:pos="8640"/>
      </w:tabs>
    </w:pPr>
  </w:style>
  <w:style w:type="paragraph" w:styleId="Footer">
    <w:name w:val="footer"/>
    <w:basedOn w:val="Normal"/>
    <w:semiHidden/>
    <w:rsid w:val="00C14D5C"/>
    <w:pPr>
      <w:tabs>
        <w:tab w:val="center" w:pos="4320"/>
        <w:tab w:val="right" w:pos="8640"/>
      </w:tabs>
    </w:pPr>
  </w:style>
  <w:style w:type="table" w:styleId="TableGrid">
    <w:name w:val="Table Grid"/>
    <w:basedOn w:val="TableNormal"/>
    <w:uiPriority w:val="59"/>
    <w:rsid w:val="00E2115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1831EB"/>
  </w:style>
  <w:style w:type="character" w:styleId="Hyperlink">
    <w:name w:val="Hyperlink"/>
    <w:uiPriority w:val="99"/>
    <w:unhideWhenUsed/>
    <w:rsid w:val="005D3761"/>
    <w:rPr>
      <w:color w:val="0000FF"/>
      <w:u w:val="single"/>
    </w:rPr>
  </w:style>
  <w:style w:type="character" w:styleId="FollowedHyperlink">
    <w:name w:val="FollowedHyperlink"/>
    <w:uiPriority w:val="99"/>
    <w:semiHidden/>
    <w:unhideWhenUsed/>
    <w:rsid w:val="005F45AD"/>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Helvetica" w:hAnsi="Helvetic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360"/>
    </w:pPr>
    <w:rPr>
      <w:rFonts w:ascii="Times" w:hAnsi="Times"/>
    </w:rPr>
  </w:style>
  <w:style w:type="paragraph" w:styleId="BodyText">
    <w:name w:val="Body Text"/>
    <w:basedOn w:val="Normal"/>
    <w:pPr>
      <w:jc w:val="both"/>
    </w:pPr>
    <w:rPr>
      <w:sz w:val="22"/>
    </w:rPr>
  </w:style>
  <w:style w:type="paragraph" w:styleId="BodyText2">
    <w:name w:val="Body Text 2"/>
    <w:basedOn w:val="Normal"/>
    <w:pPr>
      <w:jc w:val="both"/>
    </w:pPr>
  </w:style>
  <w:style w:type="paragraph" w:customStyle="1" w:styleId="InsideAddress">
    <w:name w:val="Inside Address"/>
    <w:basedOn w:val="Normal"/>
    <w:pPr>
      <w:spacing w:line="220" w:lineRule="atLeast"/>
      <w:jc w:val="both"/>
    </w:pPr>
    <w:rPr>
      <w:rFonts w:ascii="Geneva" w:eastAsia="Times New Roman" w:hAnsi="Geneva"/>
      <w:sz w:val="20"/>
    </w:rPr>
  </w:style>
  <w:style w:type="paragraph" w:styleId="BodyText3">
    <w:name w:val="Body Text 3"/>
    <w:basedOn w:val="Normal"/>
    <w:rPr>
      <w:sz w:val="22"/>
    </w:rPr>
  </w:style>
  <w:style w:type="paragraph" w:styleId="Header">
    <w:name w:val="header"/>
    <w:basedOn w:val="Normal"/>
    <w:rsid w:val="00C14D5C"/>
    <w:pPr>
      <w:tabs>
        <w:tab w:val="center" w:pos="4320"/>
        <w:tab w:val="right" w:pos="8640"/>
      </w:tabs>
    </w:pPr>
  </w:style>
  <w:style w:type="paragraph" w:styleId="Footer">
    <w:name w:val="footer"/>
    <w:basedOn w:val="Normal"/>
    <w:semiHidden/>
    <w:rsid w:val="00C14D5C"/>
    <w:pPr>
      <w:tabs>
        <w:tab w:val="center" w:pos="4320"/>
        <w:tab w:val="right" w:pos="8640"/>
      </w:tabs>
    </w:pPr>
  </w:style>
  <w:style w:type="table" w:styleId="TableGrid">
    <w:name w:val="Table Grid"/>
    <w:basedOn w:val="TableNormal"/>
    <w:uiPriority w:val="59"/>
    <w:rsid w:val="00E2115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1831EB"/>
  </w:style>
  <w:style w:type="character" w:styleId="Hyperlink">
    <w:name w:val="Hyperlink"/>
    <w:uiPriority w:val="99"/>
    <w:unhideWhenUsed/>
    <w:rsid w:val="005D3761"/>
    <w:rPr>
      <w:color w:val="0000FF"/>
      <w:u w:val="single"/>
    </w:rPr>
  </w:style>
  <w:style w:type="character" w:styleId="FollowedHyperlink">
    <w:name w:val="FollowedHyperlink"/>
    <w:uiPriority w:val="99"/>
    <w:semiHidden/>
    <w:unhideWhenUsed/>
    <w:rsid w:val="005F45A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433237">
      <w:bodyDiv w:val="1"/>
      <w:marLeft w:val="0"/>
      <w:marRight w:val="0"/>
      <w:marTop w:val="0"/>
      <w:marBottom w:val="0"/>
      <w:divBdr>
        <w:top w:val="none" w:sz="0" w:space="0" w:color="auto"/>
        <w:left w:val="none" w:sz="0" w:space="0" w:color="auto"/>
        <w:bottom w:val="none" w:sz="0" w:space="0" w:color="auto"/>
        <w:right w:val="none" w:sz="0" w:space="0" w:color="auto"/>
      </w:divBdr>
    </w:div>
    <w:div w:id="372124251">
      <w:bodyDiv w:val="1"/>
      <w:marLeft w:val="0"/>
      <w:marRight w:val="0"/>
      <w:marTop w:val="0"/>
      <w:marBottom w:val="0"/>
      <w:divBdr>
        <w:top w:val="none" w:sz="0" w:space="0" w:color="auto"/>
        <w:left w:val="none" w:sz="0" w:space="0" w:color="auto"/>
        <w:bottom w:val="none" w:sz="0" w:space="0" w:color="auto"/>
        <w:right w:val="none" w:sz="0" w:space="0" w:color="auto"/>
      </w:divBdr>
    </w:div>
    <w:div w:id="732311206">
      <w:bodyDiv w:val="1"/>
      <w:marLeft w:val="0"/>
      <w:marRight w:val="0"/>
      <w:marTop w:val="0"/>
      <w:marBottom w:val="0"/>
      <w:divBdr>
        <w:top w:val="none" w:sz="0" w:space="0" w:color="auto"/>
        <w:left w:val="none" w:sz="0" w:space="0" w:color="auto"/>
        <w:bottom w:val="none" w:sz="0" w:space="0" w:color="auto"/>
        <w:right w:val="none" w:sz="0" w:space="0" w:color="auto"/>
      </w:divBdr>
    </w:div>
    <w:div w:id="933171067">
      <w:bodyDiv w:val="1"/>
      <w:marLeft w:val="0"/>
      <w:marRight w:val="0"/>
      <w:marTop w:val="0"/>
      <w:marBottom w:val="0"/>
      <w:divBdr>
        <w:top w:val="none" w:sz="0" w:space="0" w:color="auto"/>
        <w:left w:val="none" w:sz="0" w:space="0" w:color="auto"/>
        <w:bottom w:val="none" w:sz="0" w:space="0" w:color="auto"/>
        <w:right w:val="none" w:sz="0" w:space="0" w:color="auto"/>
      </w:divBdr>
    </w:div>
    <w:div w:id="1110246803">
      <w:bodyDiv w:val="1"/>
      <w:marLeft w:val="0"/>
      <w:marRight w:val="0"/>
      <w:marTop w:val="0"/>
      <w:marBottom w:val="0"/>
      <w:divBdr>
        <w:top w:val="none" w:sz="0" w:space="0" w:color="auto"/>
        <w:left w:val="none" w:sz="0" w:space="0" w:color="auto"/>
        <w:bottom w:val="none" w:sz="0" w:space="0" w:color="auto"/>
        <w:right w:val="none" w:sz="0" w:space="0" w:color="auto"/>
      </w:divBdr>
    </w:div>
    <w:div w:id="1242645331">
      <w:bodyDiv w:val="1"/>
      <w:marLeft w:val="0"/>
      <w:marRight w:val="0"/>
      <w:marTop w:val="0"/>
      <w:marBottom w:val="0"/>
      <w:divBdr>
        <w:top w:val="none" w:sz="0" w:space="0" w:color="auto"/>
        <w:left w:val="none" w:sz="0" w:space="0" w:color="auto"/>
        <w:bottom w:val="none" w:sz="0" w:space="0" w:color="auto"/>
        <w:right w:val="none" w:sz="0" w:space="0" w:color="auto"/>
      </w:divBdr>
    </w:div>
    <w:div w:id="17122683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oleObject1.bin"/><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501</Words>
  <Characters>2862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NHGRI</Company>
  <LinksUpToDate>false</LinksUpToDate>
  <CharactersWithSpaces>3357</CharactersWithSpaces>
  <SharedDoc>false</SharedDoc>
  <HLinks>
    <vt:vector size="18" baseType="variant">
      <vt:variant>
        <vt:i4>7733290</vt:i4>
      </vt:variant>
      <vt:variant>
        <vt:i4>6</vt:i4>
      </vt:variant>
      <vt:variant>
        <vt:i4>0</vt:i4>
      </vt:variant>
      <vt:variant>
        <vt:i4>5</vt:i4>
      </vt:variant>
      <vt:variant>
        <vt:lpwstr>http://www.ncbi.nlm.nih.gov/entrez/query.fcgi?cmd=Retrieve&amp;db=PubMed&amp;list_uids=10875853&amp;dopt=Abstract</vt:lpwstr>
      </vt:variant>
      <vt:variant>
        <vt:lpwstr/>
      </vt:variant>
      <vt:variant>
        <vt:i4>7864364</vt:i4>
      </vt:variant>
      <vt:variant>
        <vt:i4>3</vt:i4>
      </vt:variant>
      <vt:variant>
        <vt:i4>0</vt:i4>
      </vt:variant>
      <vt:variant>
        <vt:i4>5</vt:i4>
      </vt:variant>
      <vt:variant>
        <vt:lpwstr>http://www.ncbi.nlm.nih.gov/entrez/query.fcgi?cmd=Retrieve&amp;db=PubMed&amp;list_uids=21737058&amp;dopt=Abstract</vt:lpwstr>
      </vt:variant>
      <vt:variant>
        <vt:lpwstr/>
      </vt:variant>
      <vt:variant>
        <vt:i4>4915263</vt:i4>
      </vt:variant>
      <vt:variant>
        <vt:i4>0</vt:i4>
      </vt:variant>
      <vt:variant>
        <vt:i4>0</vt:i4>
      </vt:variant>
      <vt:variant>
        <vt:i4>5</vt:i4>
      </vt:variant>
      <vt:variant>
        <vt:lpwstr>javascript:void window.parent.net.labmatrix.open(%5B%7Bentity:'net.labmatrix.beans.Person', id:'1509'%7D%5D);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 Biesecker</dc:creator>
  <cp:keywords/>
  <cp:lastModifiedBy>Jennifer Johnston</cp:lastModifiedBy>
  <cp:revision>2</cp:revision>
  <cp:lastPrinted>2014-09-23T22:18:00Z</cp:lastPrinted>
  <dcterms:created xsi:type="dcterms:W3CDTF">2015-10-30T15:11:00Z</dcterms:created>
  <dcterms:modified xsi:type="dcterms:W3CDTF">2015-10-30T15:11:00Z</dcterms:modified>
</cp:coreProperties>
</file>