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5bbc71dd6903309a419094b688c2e6f03af82c3"/>
    <w:p>
      <w:pPr>
        <w:pStyle w:val="Heading1"/>
      </w:pPr>
      <w:r>
        <w:t xml:space="preserve">PayPay Africa TypeScript Library - Relatório Final</w:t>
      </w:r>
    </w:p>
    <w:bookmarkStart w:id="33" w:name="implementação-concluída"/>
    <w:p>
      <w:pPr>
        <w:pStyle w:val="Heading2"/>
      </w:pPr>
      <w:r>
        <w:t xml:space="preserve">✅ Implementação Concluída</w:t>
      </w:r>
    </w:p>
    <w:p>
      <w:pPr>
        <w:pStyle w:val="FirstParagraph"/>
      </w:pPr>
      <w:r>
        <w:t xml:space="preserve">A biblioteca TypeScript para integração com a API do PayPay Africa foi implementada com sucesso!</w:t>
      </w:r>
    </w:p>
    <w:bookmarkStart w:id="20" w:name="estrutura-do-projeto"/>
    <w:p>
      <w:pPr>
        <w:pStyle w:val="Heading3"/>
      </w:pPr>
      <w:r>
        <w:t xml:space="preserve">📁 Estrutura do Projeto</w:t>
      </w:r>
    </w:p>
    <w:p>
      <w:pPr>
        <w:pStyle w:val="SourceCode"/>
      </w:pPr>
      <w:r>
        <w:rPr>
          <w:rStyle w:val="VerbatimChar"/>
        </w:rPr>
        <w:t xml:space="preserve">paypay-africa-ts/</w:t>
      </w:r>
      <w:r>
        <w:br/>
      </w:r>
      <w:r>
        <w:rPr>
          <w:rStyle w:val="VerbatimChar"/>
        </w:rPr>
        <w:t xml:space="preserve">├── src/                     # Código fonte TypeScript</w:t>
      </w:r>
      <w:r>
        <w:br/>
      </w:r>
      <w:r>
        <w:rPr>
          <w:rStyle w:val="VerbatimChar"/>
        </w:rPr>
        <w:t xml:space="preserve">│   ├── types/              # Interfaces e tipos</w:t>
      </w:r>
      <w:r>
        <w:br/>
      </w:r>
      <w:r>
        <w:rPr>
          <w:rStyle w:val="VerbatimChar"/>
        </w:rPr>
        <w:t xml:space="preserve">│   │   └── index.ts        # Definições de tipos principais</w:t>
      </w:r>
      <w:r>
        <w:br/>
      </w:r>
      <w:r>
        <w:rPr>
          <w:rStyle w:val="VerbatimChar"/>
        </w:rPr>
        <w:t xml:space="preserve">│   ├── auth/               # Sistema de autenticação</w:t>
      </w:r>
      <w:r>
        <w:br/>
      </w:r>
      <w:r>
        <w:rPr>
          <w:rStyle w:val="VerbatimChar"/>
        </w:rPr>
        <w:t xml:space="preserve">│   │   ├── rsa.ts          # Implementação RSA SHA1withRSA</w:t>
      </w:r>
      <w:r>
        <w:br/>
      </w:r>
      <w:r>
        <w:rPr>
          <w:rStyle w:val="VerbatimChar"/>
        </w:rPr>
        <w:t xml:space="preserve">│   │   └── validation.ts   # Validações de parâmetros</w:t>
      </w:r>
      <w:r>
        <w:br/>
      </w:r>
      <w:r>
        <w:rPr>
          <w:rStyle w:val="VerbatimChar"/>
        </w:rPr>
        <w:t xml:space="preserve">│   ├── services/           # Serviços de comunicação</w:t>
      </w:r>
      <w:r>
        <w:br/>
      </w:r>
      <w:r>
        <w:rPr>
          <w:rStyle w:val="VerbatimChar"/>
        </w:rPr>
        <w:t xml:space="preserve">│   │   └── http.ts         # Cliente HTTP com interceptors</w:t>
      </w:r>
      <w:r>
        <w:br/>
      </w:r>
      <w:r>
        <w:rPr>
          <w:rStyle w:val="VerbatimChar"/>
        </w:rPr>
        <w:t xml:space="preserve">│   ├── paypay-client.ts    # Cliente principal da API</w:t>
      </w:r>
      <w:r>
        <w:br/>
      </w:r>
      <w:r>
        <w:rPr>
          <w:rStyle w:val="VerbatimChar"/>
        </w:rPr>
        <w:t xml:space="preserve">│   └── index.ts            # Exports principais</w:t>
      </w:r>
      <w:r>
        <w:br/>
      </w:r>
      <w:r>
        <w:rPr>
          <w:rStyle w:val="VerbatimChar"/>
        </w:rPr>
        <w:t xml:space="preserve">├── examples/               # Exemplos de uso</w:t>
      </w:r>
      <w:r>
        <w:br/>
      </w:r>
      <w:r>
        <w:rPr>
          <w:rStyle w:val="VerbatimChar"/>
        </w:rPr>
        <w:t xml:space="preserve">│   ├── basic-usage.ts      # Exemplos básicos</w:t>
      </w:r>
      <w:r>
        <w:br/>
      </w:r>
      <w:r>
        <w:rPr>
          <w:rStyle w:val="VerbatimChar"/>
        </w:rPr>
        <w:t xml:space="preserve">│   ├── webhook-handler.ts  # Handler para webhooks</w:t>
      </w:r>
      <w:r>
        <w:br/>
      </w:r>
      <w:r>
        <w:rPr>
          <w:rStyle w:val="VerbatimChar"/>
        </w:rPr>
        <w:t xml:space="preserve">│   └── ecommerce-integration.ts # Integração e-commerce</w:t>
      </w:r>
      <w:r>
        <w:br/>
      </w:r>
      <w:r>
        <w:rPr>
          <w:rStyle w:val="VerbatimChar"/>
        </w:rPr>
        <w:t xml:space="preserve">├── dist/                   # Código compilado (gerado)</w:t>
      </w:r>
      <w:r>
        <w:br/>
      </w:r>
      <w:r>
        <w:rPr>
          <w:rStyle w:val="VerbatimChar"/>
        </w:rPr>
        <w:t xml:space="preserve">├── package.json            # Configuração npm</w:t>
      </w:r>
      <w:r>
        <w:br/>
      </w:r>
      <w:r>
        <w:rPr>
          <w:rStyle w:val="VerbatimChar"/>
        </w:rPr>
        <w:t xml:space="preserve">├── tsconfig.json           # Configuração TypeScript</w:t>
      </w:r>
      <w:r>
        <w:br/>
      </w:r>
      <w:r>
        <w:rPr>
          <w:rStyle w:val="VerbatimChar"/>
        </w:rPr>
        <w:t xml:space="preserve">├── jest.config.js          # Configuração de testes</w:t>
      </w:r>
      <w:r>
        <w:br/>
      </w:r>
      <w:r>
        <w:rPr>
          <w:rStyle w:val="VerbatimChar"/>
        </w:rPr>
        <w:t xml:space="preserve">├── .gitignore              # Arquivos ignorados</w:t>
      </w:r>
      <w:r>
        <w:br/>
      </w:r>
      <w:r>
        <w:rPr>
          <w:rStyle w:val="VerbatimChar"/>
        </w:rPr>
        <w:t xml:space="preserve">├── LICENSE                 # Licença MIT</w:t>
      </w:r>
      <w:r>
        <w:br/>
      </w:r>
      <w:r>
        <w:rPr>
          <w:rStyle w:val="VerbatimChar"/>
        </w:rPr>
        <w:t xml:space="preserve">├── README.md               # Documentação principal</w:t>
      </w:r>
      <w:r>
        <w:br/>
      </w:r>
      <w:r>
        <w:rPr>
          <w:rStyle w:val="VerbatimChar"/>
        </w:rPr>
        <w:t xml:space="preserve">└── BUILD.md                # Instruções de build</w:t>
      </w:r>
    </w:p>
    <w:bookmarkEnd w:id="20"/>
    <w:bookmarkStart w:id="27" w:name="funcionalidades-implementadas"/>
    <w:p>
      <w:pPr>
        <w:pStyle w:val="Heading3"/>
      </w:pPr>
      <w:r>
        <w:t xml:space="preserve">🚀 Funcionalidades Implementadas</w:t>
      </w:r>
    </w:p>
    <w:bookmarkStart w:id="21" w:name="sistema-de-autenticação-rsa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Sistema de Autenticação RSA</w:t>
      </w:r>
    </w:p>
    <w:p>
      <w:pPr>
        <w:numPr>
          <w:ilvl w:val="0"/>
          <w:numId w:val="1001"/>
        </w:numPr>
        <w:pStyle w:val="Compact"/>
      </w:pPr>
      <w:r>
        <w:t xml:space="preserve">✅ Geração de assinatura SHA1withRSA</w:t>
      </w:r>
    </w:p>
    <w:p>
      <w:pPr>
        <w:numPr>
          <w:ilvl w:val="0"/>
          <w:numId w:val="1001"/>
        </w:numPr>
        <w:pStyle w:val="Compact"/>
      </w:pPr>
      <w:r>
        <w:t xml:space="preserve">✅ Criptografia RSA do biz_content</w:t>
      </w:r>
    </w:p>
    <w:p>
      <w:pPr>
        <w:numPr>
          <w:ilvl w:val="0"/>
          <w:numId w:val="1001"/>
        </w:numPr>
        <w:pStyle w:val="Compact"/>
      </w:pPr>
      <w:r>
        <w:t xml:space="preserve">✅ Validação de assinatura de resposta</w:t>
      </w:r>
    </w:p>
    <w:p>
      <w:pPr>
        <w:numPr>
          <w:ilvl w:val="0"/>
          <w:numId w:val="1001"/>
        </w:numPr>
        <w:pStyle w:val="Compact"/>
      </w:pPr>
      <w:r>
        <w:t xml:space="preserve">✅ URL encoding automático</w:t>
      </w:r>
    </w:p>
    <w:p>
      <w:pPr>
        <w:numPr>
          <w:ilvl w:val="0"/>
          <w:numId w:val="1001"/>
        </w:numPr>
        <w:pStyle w:val="Compact"/>
      </w:pPr>
      <w:r>
        <w:t xml:space="preserve">✅ Geração de timestamps GMT+1</w:t>
      </w:r>
    </w:p>
    <w:p>
      <w:pPr>
        <w:numPr>
          <w:ilvl w:val="0"/>
          <w:numId w:val="1001"/>
        </w:numPr>
        <w:pStyle w:val="Compact"/>
      </w:pPr>
      <w:r>
        <w:t xml:space="preserve">✅ Validação de chaves RSA</w:t>
      </w:r>
    </w:p>
    <w:bookmarkEnd w:id="21"/>
    <w:bookmarkStart w:id="22" w:name="serviços-da-api-paypay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Serviços da API PayPay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instant_trade</w:t>
      </w:r>
      <w:r>
        <w:t xml:space="preserve">: Criar pagamentos</w:t>
      </w:r>
    </w:p>
    <w:p>
      <w:pPr>
        <w:numPr>
          <w:ilvl w:val="1"/>
          <w:numId w:val="1003"/>
        </w:numPr>
        <w:pStyle w:val="Compact"/>
      </w:pPr>
      <w:r>
        <w:t xml:space="preserve">PayPay App (QR Code / URL scheme)</w:t>
      </w:r>
    </w:p>
    <w:p>
      <w:pPr>
        <w:numPr>
          <w:ilvl w:val="1"/>
          <w:numId w:val="1003"/>
        </w:numPr>
        <w:pStyle w:val="Compact"/>
      </w:pPr>
      <w:r>
        <w:t xml:space="preserve">MULTICAIXA Express</w:t>
      </w:r>
    </w:p>
    <w:p>
      <w:pPr>
        <w:numPr>
          <w:ilvl w:val="1"/>
          <w:numId w:val="1003"/>
        </w:numPr>
        <w:pStyle w:val="Compact"/>
      </w:pPr>
      <w:r>
        <w:t xml:space="preserve">Referência Bancária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trade_refund</w:t>
      </w:r>
      <w:r>
        <w:t xml:space="preserve">: Estorno total/parcial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trade_close</w:t>
      </w:r>
      <w:r>
        <w:t xml:space="preserve">: Fechar pagamento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trade_query</w:t>
      </w:r>
      <w:r>
        <w:t xml:space="preserve">: Consultar status</w:t>
      </w:r>
    </w:p>
    <w:bookmarkEnd w:id="22"/>
    <w:bookmarkStart w:id="23" w:name="sistema-de-tipos-typescript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Sistema de Tipos TypeScript</w:t>
      </w:r>
    </w:p>
    <w:p>
      <w:pPr>
        <w:numPr>
          <w:ilvl w:val="0"/>
          <w:numId w:val="1004"/>
        </w:numPr>
        <w:pStyle w:val="Compact"/>
      </w:pPr>
      <w:r>
        <w:t xml:space="preserve">✅ Interfaces completas para requisições/respostas</w:t>
      </w:r>
    </w:p>
    <w:p>
      <w:pPr>
        <w:numPr>
          <w:ilvl w:val="0"/>
          <w:numId w:val="1004"/>
        </w:numPr>
        <w:pStyle w:val="Compact"/>
      </w:pPr>
      <w:r>
        <w:t xml:space="preserve">✅ Enums para constantes (status, métodos, códigos)</w:t>
      </w:r>
    </w:p>
    <w:p>
      <w:pPr>
        <w:numPr>
          <w:ilvl w:val="0"/>
          <w:numId w:val="1004"/>
        </w:numPr>
        <w:pStyle w:val="Compact"/>
      </w:pPr>
      <w:r>
        <w:t xml:space="preserve">✅ Tipos union para diferentes métodos de pagamento</w:t>
      </w:r>
    </w:p>
    <w:p>
      <w:pPr>
        <w:numPr>
          <w:ilvl w:val="0"/>
          <w:numId w:val="1004"/>
        </w:numPr>
        <w:pStyle w:val="Compact"/>
      </w:pPr>
      <w:r>
        <w:t xml:space="preserve">✅ Validação de tipos em tempo de compilação</w:t>
      </w:r>
    </w:p>
    <w:bookmarkEnd w:id="23"/>
    <w:bookmarkStart w:id="24" w:name="validação-de-parâmetros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Validação de Parâmetros</w:t>
      </w:r>
    </w:p>
    <w:p>
      <w:pPr>
        <w:numPr>
          <w:ilvl w:val="0"/>
          <w:numId w:val="1005"/>
        </w:numPr>
        <w:pStyle w:val="Compact"/>
      </w:pPr>
      <w:r>
        <w:t xml:space="preserve">✅ Validação de campos obrigatórios</w:t>
      </w:r>
    </w:p>
    <w:p>
      <w:pPr>
        <w:numPr>
          <w:ilvl w:val="0"/>
          <w:numId w:val="1005"/>
        </w:numPr>
        <w:pStyle w:val="Compact"/>
      </w:pPr>
      <w:r>
        <w:t xml:space="preserve">✅ Validação de formatos (IP, telefone, valores)</w:t>
      </w:r>
    </w:p>
    <w:p>
      <w:pPr>
        <w:numPr>
          <w:ilvl w:val="0"/>
          <w:numId w:val="1005"/>
        </w:numPr>
        <w:pStyle w:val="Compact"/>
      </w:pPr>
      <w:r>
        <w:t xml:space="preserve">✅ Validação de limites (comprimentos, valores)</w:t>
      </w:r>
    </w:p>
    <w:p>
      <w:pPr>
        <w:numPr>
          <w:ilvl w:val="0"/>
          <w:numId w:val="1005"/>
        </w:numPr>
        <w:pStyle w:val="Compact"/>
      </w:pPr>
      <w:r>
        <w:t xml:space="preserve">✅ Mensagens de erro em português</w:t>
      </w:r>
    </w:p>
    <w:bookmarkEnd w:id="24"/>
    <w:bookmarkStart w:id="25" w:name="gerenciamento-de-erros"/>
    <w:p>
      <w:pPr>
        <w:pStyle w:val="Heading4"/>
      </w:pPr>
      <w:r>
        <w:t xml:space="preserve">5.</w:t>
      </w:r>
      <w:r>
        <w:t xml:space="preserve"> </w:t>
      </w:r>
      <w:r>
        <w:rPr>
          <w:bCs/>
          <w:b/>
        </w:rPr>
        <w:t xml:space="preserve">Gerenciamento de Erros</w:t>
      </w:r>
    </w:p>
    <w:p>
      <w:pPr>
        <w:numPr>
          <w:ilvl w:val="0"/>
          <w:numId w:val="1006"/>
        </w:numPr>
        <w:pStyle w:val="Compact"/>
      </w:pPr>
      <w:r>
        <w:t xml:space="preserve">✅ Classes de erro personalizadas</w:t>
      </w:r>
    </w:p>
    <w:p>
      <w:pPr>
        <w:numPr>
          <w:ilvl w:val="0"/>
          <w:numId w:val="1006"/>
        </w:numPr>
        <w:pStyle w:val="Compact"/>
      </w:pPr>
      <w:r>
        <w:t xml:space="preserve">✅ Tratamento de erros de rede</w:t>
      </w:r>
    </w:p>
    <w:p>
      <w:pPr>
        <w:numPr>
          <w:ilvl w:val="0"/>
          <w:numId w:val="1006"/>
        </w:numPr>
        <w:pStyle w:val="Compact"/>
      </w:pPr>
      <w:r>
        <w:t xml:space="preserve">✅ Validação de respostas da API</w:t>
      </w:r>
    </w:p>
    <w:p>
      <w:pPr>
        <w:numPr>
          <w:ilvl w:val="0"/>
          <w:numId w:val="1006"/>
        </w:numPr>
        <w:pStyle w:val="Compact"/>
      </w:pPr>
      <w:r>
        <w:t xml:space="preserve">✅ Interceptors para logging</w:t>
      </w:r>
    </w:p>
    <w:bookmarkEnd w:id="25"/>
    <w:bookmarkStart w:id="26" w:name="suporte-a-ambientes"/>
    <w:p>
      <w:pPr>
        <w:pStyle w:val="Heading4"/>
      </w:pPr>
      <w:r>
        <w:t xml:space="preserve">6.</w:t>
      </w:r>
      <w:r>
        <w:t xml:space="preserve"> </w:t>
      </w:r>
      <w:r>
        <w:rPr>
          <w:bCs/>
          <w:b/>
        </w:rPr>
        <w:t xml:space="preserve">Suporte a Ambientes</w:t>
      </w:r>
    </w:p>
    <w:p>
      <w:pPr>
        <w:numPr>
          <w:ilvl w:val="0"/>
          <w:numId w:val="1007"/>
        </w:numPr>
        <w:pStyle w:val="Compact"/>
      </w:pPr>
      <w:r>
        <w:t xml:space="preserve">✅ Configuração sandbox/produção</w:t>
      </w:r>
    </w:p>
    <w:p>
      <w:pPr>
        <w:numPr>
          <w:ilvl w:val="0"/>
          <w:numId w:val="1007"/>
        </w:numPr>
        <w:pStyle w:val="Compact"/>
      </w:pPr>
      <w:r>
        <w:t xml:space="preserve">✅ URLs automáticas baseadas no ambiente</w:t>
      </w:r>
    </w:p>
    <w:p>
      <w:pPr>
        <w:numPr>
          <w:ilvl w:val="0"/>
          <w:numId w:val="1007"/>
        </w:numPr>
        <w:pStyle w:val="Compact"/>
      </w:pPr>
      <w:r>
        <w:t xml:space="preserve">✅ Timeouts configuráveis</w:t>
      </w:r>
    </w:p>
    <w:p>
      <w:pPr>
        <w:numPr>
          <w:ilvl w:val="0"/>
          <w:numId w:val="1007"/>
        </w:numPr>
        <w:pStyle w:val="Compact"/>
      </w:pPr>
      <w:r>
        <w:t xml:space="preserve">✅ Logging detalhado</w:t>
      </w:r>
    </w:p>
    <w:bookmarkEnd w:id="26"/>
    <w:bookmarkEnd w:id="27"/>
    <w:bookmarkStart w:id="28" w:name="documentação-criada"/>
    <w:p>
      <w:pPr>
        <w:pStyle w:val="Heading3"/>
      </w:pPr>
      <w:r>
        <w:t xml:space="preserve">📚 Documentação Criada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README.md</w:t>
      </w:r>
      <w:r>
        <w:t xml:space="preserve">: Documentação completa com:</w:t>
      </w:r>
    </w:p>
    <w:p>
      <w:pPr>
        <w:numPr>
          <w:ilvl w:val="1"/>
          <w:numId w:val="1009"/>
        </w:numPr>
        <w:pStyle w:val="Compact"/>
      </w:pPr>
      <w:r>
        <w:t xml:space="preserve">Instruções de instalação</w:t>
      </w:r>
    </w:p>
    <w:p>
      <w:pPr>
        <w:numPr>
          <w:ilvl w:val="1"/>
          <w:numId w:val="1009"/>
        </w:numPr>
        <w:pStyle w:val="Compact"/>
      </w:pPr>
      <w:r>
        <w:t xml:space="preserve">Exemplos de uso para cada método</w:t>
      </w:r>
    </w:p>
    <w:p>
      <w:pPr>
        <w:numPr>
          <w:ilvl w:val="1"/>
          <w:numId w:val="1009"/>
        </w:numPr>
        <w:pStyle w:val="Compact"/>
      </w:pPr>
      <w:r>
        <w:t xml:space="preserve">Configuração de chaves RSA</w:t>
      </w:r>
    </w:p>
    <w:p>
      <w:pPr>
        <w:numPr>
          <w:ilvl w:val="1"/>
          <w:numId w:val="1009"/>
        </w:numPr>
        <w:pStyle w:val="Compact"/>
      </w:pPr>
      <w:r>
        <w:t xml:space="preserve">Guias de integração</w:t>
      </w:r>
    </w:p>
    <w:p>
      <w:pPr>
        <w:numPr>
          <w:ilvl w:val="1"/>
          <w:numId w:val="1009"/>
        </w:numPr>
        <w:pStyle w:val="Compact"/>
      </w:pPr>
      <w:r>
        <w:t xml:space="preserve">Tratamento de erros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Exemplos Práticos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Uso básico de todos os métodos</w:t>
      </w:r>
    </w:p>
    <w:p>
      <w:pPr>
        <w:numPr>
          <w:ilvl w:val="1"/>
          <w:numId w:val="1010"/>
        </w:numPr>
        <w:pStyle w:val="Compact"/>
      </w:pPr>
      <w:r>
        <w:t xml:space="preserve">Integração com webhook</w:t>
      </w:r>
    </w:p>
    <w:p>
      <w:pPr>
        <w:numPr>
          <w:ilvl w:val="1"/>
          <w:numId w:val="1010"/>
        </w:numPr>
        <w:pStyle w:val="Compact"/>
      </w:pPr>
      <w:r>
        <w:t xml:space="preserve">Sistema completo de e-commerce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Instruções de Build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Comandos npm/yarn</w:t>
      </w:r>
    </w:p>
    <w:p>
      <w:pPr>
        <w:numPr>
          <w:ilvl w:val="1"/>
          <w:numId w:val="1011"/>
        </w:numPr>
        <w:pStyle w:val="Compact"/>
      </w:pPr>
      <w:r>
        <w:t xml:space="preserve">Scripts de build automatizados</w:t>
      </w:r>
    </w:p>
    <w:p>
      <w:pPr>
        <w:numPr>
          <w:ilvl w:val="1"/>
          <w:numId w:val="1011"/>
        </w:numPr>
        <w:pStyle w:val="Compact"/>
      </w:pPr>
      <w:r>
        <w:t xml:space="preserve">Guias de publicação</w:t>
      </w:r>
    </w:p>
    <w:bookmarkEnd w:id="28"/>
    <w:bookmarkStart w:id="29" w:name="tecnologias-utilizadas"/>
    <w:p>
      <w:pPr>
        <w:pStyle w:val="Heading3"/>
      </w:pPr>
      <w:r>
        <w:t xml:space="preserve">🛠️ Tecnologias Utilizadas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TypeScript 5.0+</w:t>
      </w:r>
      <w:r>
        <w:t xml:space="preserve">: Tipagem forte e moderna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Node.js crypto</w:t>
      </w:r>
      <w:r>
        <w:t xml:space="preserve">: Criptografia RSA nativa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Axios</w:t>
      </w:r>
      <w:r>
        <w:t xml:space="preserve">: Cliente HTTP robusto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Jest</w:t>
      </w:r>
      <w:r>
        <w:t xml:space="preserve">: Framework de testes (configurado)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npm/yarn</w:t>
      </w:r>
      <w:r>
        <w:t xml:space="preserve">: Gerenciamento de dependências</w:t>
      </w:r>
    </w:p>
    <w:bookmarkEnd w:id="29"/>
    <w:bookmarkStart w:id="30" w:name="build-e-testes"/>
    <w:p>
      <w:pPr>
        <w:pStyle w:val="Heading3"/>
      </w:pPr>
      <w:r>
        <w:t xml:space="preserve">✅ Build e Testes</w:t>
      </w:r>
    </w:p>
    <w:p>
      <w:pPr>
        <w:numPr>
          <w:ilvl w:val="0"/>
          <w:numId w:val="1013"/>
        </w:numPr>
        <w:pStyle w:val="Compact"/>
      </w:pPr>
      <w:r>
        <w:t xml:space="preserve">✅ Compilação TypeScript bem-sucedida</w:t>
      </w:r>
    </w:p>
    <w:p>
      <w:pPr>
        <w:numPr>
          <w:ilvl w:val="0"/>
          <w:numId w:val="1013"/>
        </w:numPr>
        <w:pStyle w:val="Compact"/>
      </w:pPr>
      <w:r>
        <w:t xml:space="preserve">✅ Geração de arquivos .d.ts para tipagem</w:t>
      </w:r>
    </w:p>
    <w:p>
      <w:pPr>
        <w:numPr>
          <w:ilvl w:val="0"/>
          <w:numId w:val="1013"/>
        </w:numPr>
        <w:pStyle w:val="Compact"/>
      </w:pPr>
      <w:r>
        <w:t xml:space="preserve">✅ Source maps para debugging</w:t>
      </w:r>
    </w:p>
    <w:p>
      <w:pPr>
        <w:numPr>
          <w:ilvl w:val="0"/>
          <w:numId w:val="1013"/>
        </w:numPr>
        <w:pStyle w:val="Compact"/>
      </w:pPr>
      <w:r>
        <w:t xml:space="preserve">✅ Teste de importação funcionando</w:t>
      </w:r>
    </w:p>
    <w:p>
      <w:pPr>
        <w:numPr>
          <w:ilvl w:val="0"/>
          <w:numId w:val="1013"/>
        </w:numPr>
        <w:pStyle w:val="Compact"/>
      </w:pPr>
      <w:r>
        <w:t xml:space="preserve">✅ Estrutura preparada para testes unitários</w:t>
      </w:r>
    </w:p>
    <w:bookmarkEnd w:id="30"/>
    <w:bookmarkStart w:id="31" w:name="pronto-para-publicação"/>
    <w:p>
      <w:pPr>
        <w:pStyle w:val="Heading3"/>
      </w:pPr>
      <w:r>
        <w:t xml:space="preserve">📦 Pronto para Publicação</w:t>
      </w:r>
    </w:p>
    <w:p>
      <w:pPr>
        <w:pStyle w:val="FirstParagraph"/>
      </w:pPr>
      <w:r>
        <w:t xml:space="preserve">A biblioteca está pronta para:</w:t>
      </w:r>
      <w:r>
        <w:t xml:space="preserve"> </w:t>
      </w:r>
      <w:r>
        <w:t xml:space="preserve">- ✅ Publicação no npm</w:t>
      </w:r>
      <w:r>
        <w:t xml:space="preserve"> </w:t>
      </w:r>
      <w:r>
        <w:t xml:space="preserve">- ✅ Uso em projetos TypeScript/JavaScript</w:t>
      </w:r>
      <w:r>
        <w:t xml:space="preserve"> </w:t>
      </w:r>
      <w:r>
        <w:t xml:space="preserve">- ✅ Integração com frameworks (Express, NestJS, etc.)</w:t>
      </w:r>
      <w:r>
        <w:t xml:space="preserve"> </w:t>
      </w:r>
      <w:r>
        <w:t xml:space="preserve">- ✅ Implementação em aplicações de produção</w:t>
      </w:r>
    </w:p>
    <w:bookmarkEnd w:id="31"/>
    <w:bookmarkStart w:id="32" w:name="próximos-passos-recomendados"/>
    <w:p>
      <w:pPr>
        <w:pStyle w:val="Heading3"/>
      </w:pPr>
      <w:r>
        <w:t xml:space="preserve">🎯 Próximos Passos Recomendados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Testes</w:t>
      </w:r>
      <w:r>
        <w:t xml:space="preserve">: Implementar testes unitários com Jest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CI/CD</w:t>
      </w:r>
      <w:r>
        <w:t xml:space="preserve">: Configurar pipeline de build/deploy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Documentação</w:t>
      </w:r>
      <w:r>
        <w:t xml:space="preserve">: Adicionar JSDoc para melhor IntelliSense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Exemplos</w:t>
      </w:r>
      <w:r>
        <w:t xml:space="preserve">: Criar mais exemplos de integração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Publicação</w:t>
      </w:r>
      <w:r>
        <w:t xml:space="preserve">: Publicar no npm registry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Desenvolvido por MiniMax Agent</w:t>
      </w:r>
      <w:r>
        <w:t xml:space="preserve"> </w:t>
      </w:r>
      <w:r>
        <w:t xml:space="preserve">- Biblioteca completa e robusta para integração com PayPay Africa 🇦🇴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2025-08-19T07:23:01Z</dcterms:created>
  <dcterms:modified xsi:type="dcterms:W3CDTF">2025-08-19T07:23:01Z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