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34"/>
        </w:rPr>
        <w:t>PLANO DE AÇÃO</w:t>
      </w:r>
    </w:p>
    <w:p>
      <w:pPr>
        <w:spacing w:after="240" w:line="240" w:lineRule="auto"/>
        <w:jc w:val="center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Planejamento Estratégico Fundep - Gestão 2026 a 2030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IDENTIFICAÇÃO DO PLANO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8" w:type="dxa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CellMar>
          <w:top w:w="34" w:type="dxa"/>
          <w:left w:w="108" w:type="dxa"/>
          <w:bottom w:w="34" w:type="dxa"/>
          <w:right w:w="108" w:type="dxa"/>
        </w:tblCellMar>
      </w:tblPr>
      <w:tblGrid>
        <w:gridCol w:w="2721"/>
        <w:gridCol w:w="6917"/>
      </w:tblGrid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DIRETRIZ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Transformação Digital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AÇÃO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Implementar Agentes de IA na Gestão de Projetos Ponta a Ponta.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RESPONSÁVEL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Gerente de TI - André Vinícius de Oliveira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OBJETIVO ESTRATÉGICO VINCULADO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Otimização das Rotinas Operacionais por meio da Automação e Simplificação de Processos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META(S) OPERACIONAL(IS) VINCULADA(S)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Reduzir o tempo operacional com agentes de inteligência artificial.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PERÍODO DE ACOMPANHAMENTO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Julho de 2026 a março de 2028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ÁREAS ENVOLVIDAS</w:t>
            </w:r>
          </w:p>
        </w:tc>
        <w:tc>
          <w:tcPr>
            <w:tcW w:w="6917" w:type="dxa"/>
            <w:vAlign w:val="top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Conselho Diretor, Tecnologia da Informação, CIAs, Prestação de Contas, Compras, Importação, Logística, Gestão de Documentos, Administração de Pessoal, Gestão de Pessoas, Negócios e Parcerias, Financeiro e Contabilidade, Compliance, Jurídico.</w:t>
            </w:r>
          </w:p>
        </w:tc>
      </w:tr>
      <w:tr>
        <w:trPr>
          <w:cantSplit/>
        </w:trPr>
        <w:tc>
          <w:tcPr>
            <w:tcW w:w="2721" w:type="dxa"/>
            <w:vAlign w:val="top"/>
            <w:shd w:val="clear" w:color="auto" w:fill="D9E2F3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VERSÃO</w:t>
            </w:r>
          </w:p>
        </w:tc>
        <w:tc>
          <w:tcPr>
            <w:tcW w:w="6917" w:type="dxa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0.5</w:t>
            </w:r>
          </w:p>
        </w:tc>
      </w:tr>
    </w:tbl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JUSTIFICATIVA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 crescimento da dependência tecnológica e da complexidade das demandas expõe fragilidades como fragmentação de sistemas, controles manuais (planilhas, e-mails) e variações informais entre áreas, comprometendo a rastreabilidade e a eficiência. A modernização tecnológica é essencial para sustentar a operação, padronizar processos críticos e assegurar qualidade e previsibilidade.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plano de ação organiza, ao longo do quadriênio 2026-2029, a consolidação de uma plataforma corporativa única, a ampliação da automação e do uso de inteligência artificial, a garantia de alta disponibilidade dos sistemas e a eliminação progressiva de controles paralelos, com acompanhamento sistemático de prazos, responsáveis e indicadores.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Esta ação responde ao diagnóstico institucional elaborado pelos gerentes da Fundep. Relacionam-se a ela os seguintes itens da matriz FOFA, das fortalezas e dos problemas mapeados, identificados pela numeração de origem: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Forças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(101) Excelência na gestão administrativa e financeira de projetos.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(103) Benchmarking nacional em excelência operacional no setor de fundações.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(109) Capital humano altamente qualificado e multidisciplinar.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(111) Vantagem competitiva em soluções de TI proprietárias.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(114) Incentivo da Alta Direção ao uso de IA e automação.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(110) Gestão tecnológica e de informações integrada e adaptável.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(122) Orientação a dados (Business Intelligence).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Fraquezas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(311) Confiabilidade dos dados financeiros e extratos.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(313) Ausência de gestão de processos.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(320) Mudanças de processos de forma setorizada.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(332) Deficiência de processos e controles manuais.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(319) Ausência de sistemas para suporte às atividades de algumas áreas.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(333) Sistema ERP com deficiências.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(328) Processos de trabalho fragmentados.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(325) Falta de integração de indicadores financeiros de ponta a ponta.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(304) Manutenção da qualidade dos serviços diante de turnovers.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(315) Dependência de pessoas específicas para processos críticos.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(317) Segurança da informação e proteção de dados deficientes.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(327) Decisões não baseadas em dados.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(316) Falta de atendimento integral à LGPD.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(323) Falta de cultura de gestão do conhecimento.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(331) Falta de integração dos fluxos de documentos.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(342) Falta de direcionamento para as mudanças e inovações.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(338) Avanço tecnológico mais rápido que a capacidade de adaptação interna.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Oportunidades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(221) Novo Sistema Financiado Externamente.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(206) Tecnologias digitais de Inteligência Artificial emergentes aplicadas a processos.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(220) Parcerias estratégicas com outras fundações de apoio.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Ameaças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(409) Escassez de mão de obra qualificada.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(407) Exigências crescentes de órgãos de controle, aumentando a complexidade operacional.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Fortalezas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(2102) Capacidade técnica operacional para atender demandas da UFMG de diferentes naturezas.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(6101) Referência e pioneirismo técnico em tecnologias digitais em gestão e atividades entre as Fundações de Apoio.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(6102) Constante evolução da fronteira tecnológica para tecnologias digitais, possibilitando aumento da eficiência operacional.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Problemas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(2201) Fraca integração entre equipes na gestão ponta a ponta de projetos.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(2202) Despadronização das operações gerais na Fundep.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(2203) Gestão de risco não estruturada para ampliar a segurança da tomada de decisão.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(4203) Dependência de pessoas de referência.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(6201) Fragilidade no atendimento legal em segurança de dados.</w:t>
      </w:r>
    </w:p>
    <w:p>
      <w:pPr>
        <w:spacing w:before="0" w:after="60" w:line="240" w:lineRule="auto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(6202) As necessidades técnicas digitais e de segurança são subestimadas comparadas às vontades dos usuários.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ATIVIDADES</w:t>
      </w: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2F5496"/>
          <w:sz w:val="24"/>
        </w:rPr>
        <w:t>01. Reduzir o tempo operacional com agentes de inteligência artificial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Adoção de agentes de inteligência artificial para apoiar processos operacionais, reduzindo o tempo médio de execução. Período de julho de 2026 a março de 2028.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Indicador: redução mínima de 20% no tempo médio de execução dos processos apoiados por inteligência artificial até 2029, tomando como base o período anterior à implementação.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Investimento total de R$ 315.000,00 no período de julho de 2026 a março de 2028, integralmente alocado nos custos de desenvolvimento detalhados na alínea b). A alínea a) não tem custo próprio.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Investigar e implementar agentes de inteligência artificial nos processos operacionais.</w:t>
      </w:r>
    </w:p>
    <w:p>
      <w:pPr>
        <w:spacing w:after="24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Levantamento dos processos operacionais da Fundep para identificar aqueles em que um agente de inteligência artificial é a solução adequada, seguido da implementação dos agentes nos processos selecionados, com apuração do tempo de execução antes e depois da adoção.</w:t>
      </w:r>
    </w:p>
    <w:p>
      <w:pPr>
        <w:spacing w:before="0" w:after="120"/>
        <w:ind w:left="709" w:hanging="312"/>
        <w:jc w:val="both"/>
        <w:tabs>
          <w:tab w:val="left" w:pos="709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b)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Desenvolvimento dos agentes de inteligência artificial.</w:t>
      </w:r>
    </w:p>
    <w:p>
      <w:pPr>
        <w:spacing w:after="120"/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Construção dos agentes selecionados na alínea anterior, com equipe contratada, ambiente de execução em nuvem e ferramentas de inteligência artificial de terceiros. Os custos previstos são:</w:t>
      </w:r>
    </w:p>
    <w:p>
      <w:pPr>
        <w:spacing w:before="0" w:after="120"/>
        <w:ind w:left="1134" w:hanging="312"/>
        <w:jc w:val="both"/>
        <w:tabs>
          <w:tab w:val="left" w:pos="1134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Equipamentos para a equipe contratada: R$ 42.000,00, em aquisição única no início do projeto.</w:t>
      </w:r>
    </w:p>
    <w:p>
      <w:pPr>
        <w:spacing w:before="0" w:after="120"/>
        <w:ind w:left="1134" w:hanging="312"/>
        <w:jc w:val="both"/>
        <w:tabs>
          <w:tab w:val="left" w:pos="1134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Uso de ambiente em nuvem para executar as aplicações: R$ 5.000,00 por mês, do início ao fim do projeto.</w:t>
      </w:r>
    </w:p>
    <w:p>
      <w:pPr>
        <w:spacing w:before="0" w:after="120"/>
        <w:ind w:left="1134" w:hanging="312"/>
        <w:jc w:val="both"/>
        <w:tabs>
          <w:tab w:val="left" w:pos="1134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Uso de inteligência artificial de terceiros: R$ 5.000,00 por mês, do início ao fim do projeto.</w:t>
      </w:r>
    </w:p>
    <w:p>
      <w:pPr>
        <w:spacing w:before="0" w:after="120"/>
        <w:ind w:left="1134" w:hanging="312"/>
        <w:jc w:val="both"/>
        <w:tabs>
          <w:tab w:val="left" w:pos="1134"/>
        </w:tabs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Agente de inteligência artificial de terceiro para auxiliar no desenvolvimento: R$ 3.000,00 por mês, do início ao fim do projeto.</w:t>
      </w:r>
    </w:p>
    <w:p>
      <w:pPr>
        <w:ind w:left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Os três custos mensais somam R$ 13.000,00 por mês. Nos 21 meses do período (julho de 2026 a março de 2028), o custeio mensal chega a R$ 273.000,00 que, acrescidos dos R$ 42.000,00 de equipamentos da equipe contratada, resultam em R$ 315.000,00.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pgSz w:w="11906" w:h="16838"/>
          <w:pgMar w:top="1134" w:right="1134" w:bottom="1417" w:left="1134" w:header="709" w:footer="567" w:gutter="0"/>
          <w:cols w:space="720"/>
          <w:titlePg/>
          <w:docGrid w:linePitch="360"/>
        </w:sectPr>
      </w:pPr>
    </w:p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RESUMO DAS ATIVIDADES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4570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BFBFBF"/>
          <w:insideV w:val="single" w:sz="4" w:space="0" w:color="BFBFBF"/>
        </w:tblBorders>
        <w:tblCellMar>
          <w:top w:w="34" w:type="dxa"/>
          <w:left w:w="57" w:type="dxa"/>
          <w:bottom w:w="34" w:type="dxa"/>
          <w:right w:w="57" w:type="dxa"/>
        </w:tblCellMar>
      </w:tblPr>
      <w:tblGrid>
        <w:gridCol w:w="692"/>
        <w:gridCol w:w="6384"/>
        <w:gridCol w:w="3192"/>
        <w:gridCol w:w="788"/>
        <w:gridCol w:w="890"/>
        <w:gridCol w:w="2625"/>
      </w:tblGrid>
      <w:tr>
        <w:trPr>
          <w:cantSplit/>
        </w:trPr>
        <w:tc>
          <w:tcPr>
            <w:tcW w:w="692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Item</w:t>
            </w:r>
          </w:p>
        </w:tc>
        <w:tc>
          <w:tcPr>
            <w:tcW w:w="6384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Descrição</w:t>
            </w:r>
          </w:p>
        </w:tc>
        <w:tc>
          <w:tcPr>
            <w:tcW w:w="3192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Resultados Esperados</w:t>
            </w:r>
          </w:p>
        </w:tc>
        <w:tc>
          <w:tcPr>
            <w:tcW w:w="788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Início</w:t>
            </w:r>
          </w:p>
        </w:tc>
        <w:tc>
          <w:tcPr>
            <w:tcW w:w="890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Término</w:t>
            </w:r>
          </w:p>
        </w:tc>
        <w:tc>
          <w:tcPr>
            <w:tcW w:w="2625" w:type="dxa"/>
            <w:vAlign w:val="center"/>
            <w:shd w:val="clear" w:color="auto" w:fill="9CC2E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01</w:t>
            </w:r>
          </w:p>
        </w:tc>
        <w:tc>
          <w:tcPr>
            <w:tcW w:w="6384" w:type="dxa"/>
            <w:vAlign w:val="top"/>
            <w:shd w:val="clear" w:color="auto" w:fill="1F4E79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REDUZIR O TEMPO OPERACIONAL COM AGENTES DE INTELIGÊNCIA ARTIFICIAL</w:t>
            </w:r>
          </w:p>
        </w:tc>
        <w:tc>
          <w:tcPr>
            <w:tcW w:w="3192" w:type="dxa"/>
            <w:vAlign w:val="top"/>
            <w:shd w:val="clear" w:color="auto" w:fill="1F4E79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Redução mínima de 20% no tempo médio de execução dos processos apoiados por IA</w:t>
            </w:r>
          </w:p>
        </w:tc>
        <w:tc>
          <w:tcPr>
            <w:tcW w:w="788" w:type="dxa"/>
            <w:vAlign w:val="top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jul/26</w:t>
            </w:r>
          </w:p>
        </w:tc>
        <w:tc>
          <w:tcPr>
            <w:tcW w:w="890" w:type="dxa"/>
            <w:vAlign w:val="top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mar/28</w:t>
            </w:r>
          </w:p>
        </w:tc>
        <w:tc>
          <w:tcPr>
            <w:tcW w:w="2625" w:type="dxa"/>
            <w:vAlign w:val="top"/>
            <w:shd w:val="clear" w:color="auto" w:fill="1F4E79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Walmir Caminhas - Diretor de TI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01.a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Investigar e implementar agentes de inteligência artificial nos processos operacionais em que essa é a solução adequada.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Processos identificados e agentes implementados, com redução do tempo médio de execução.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jul/26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mar/28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Walmir Caminhas - Diretor de TI</w:t>
            </w:r>
          </w:p>
        </w:tc>
      </w:tr>
      <w:tr>
        <w:trPr>
          <w:cantSplit/>
        </w:trPr>
        <w:tc>
          <w:tcPr>
            <w:tcW w:w="692" w:type="dxa"/>
            <w:vAlign w:val="top"/>
            <w:shd w:val="clear" w:color="auto"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01.b</w:t>
            </w:r>
          </w:p>
        </w:tc>
        <w:tc>
          <w:tcPr>
            <w:tcW w:w="6384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Desenvolver os agentes de inteligência artificial, com equipe contratada, ambiente de execução em nuvem e ferramentas de inteligência artificial de terceiros.</w:t>
            </w:r>
          </w:p>
        </w:tc>
        <w:tc>
          <w:tcPr>
            <w:tcW w:w="3192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Agentes desenvolvidos e em operação nos processos selecionados.</w:t>
            </w:r>
          </w:p>
        </w:tc>
        <w:tc>
          <w:tcPr>
            <w:tcW w:w="788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jul/26</w:t>
            </w:r>
          </w:p>
        </w:tc>
        <w:tc>
          <w:tcPr>
            <w:tcW w:w="890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mar/28</w:t>
            </w:r>
          </w:p>
        </w:tc>
        <w:tc>
          <w:tcPr>
            <w:tcW w:w="2625" w:type="dxa"/>
            <w:vAlign w:val="top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20"/>
              </w:rPr>
              <w:t>Walmir Caminhas - Diretor de TI</w:t>
            </w:r>
          </w:p>
        </w:tc>
      </w:tr>
    </w:tbl>
    <w:p>
      <w:pPr>
        <w:keepNext/>
        <w:spacing w:before="320" w:after="160" w:line="240" w:lineRule="auto"/>
        <w:jc w:val="left"/>
      </w:pPr>
      <w:r>
        <w:rPr>
          <w:rFonts w:ascii="Times New Roman" w:hAnsi="Times New Roman" w:cs="Times New Roman" w:eastAsia="Times New Roman"/>
          <w:b/>
          <w:i w:val="0"/>
          <w:color w:val="1F4E79"/>
          <w:sz w:val="26"/>
        </w:rPr>
        <w:t>CRONOGRAMA FÍSICO-FINANCEIRO</w:t>
      </w:r>
    </w:p>
    <w:p>
      <w:pPr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Atividade posicionada nos trimestres correspondentes ao seu início e ao seu término, com os valores agrupados por ano. A alínea a) não tem custo próprio. A alínea b) concentra todo o investimento: R$ 42.000,00 de equipamentos para a equipe contratada, em 2026, mais R$ 13.000,00 por mês de ambiente em nuvem, uso de inteligência artificial de terceiros e agente de terceiro de apoio ao desenvolvimento, distribuídos pelos 21 meses do período. O valor de 2028 corresponde ao 1º trimestre, quando a atividade se encerra.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14568" w:type="dxa"/>
        <w:tblBorders>
          <w:top w:val="single" w:sz="3" w:space="0" w:color="BFBFBF"/>
          <w:left w:val="single" w:sz="3" w:space="0" w:color="BFBFBF"/>
          <w:bottom w:val="single" w:sz="3" w:space="0" w:color="BFBFBF"/>
          <w:right w:val="single" w:sz="3" w:space="0" w:color="BFBFBF"/>
          <w:insideH w:val="single" w:sz="3" w:space="0" w:color="BFBFBF"/>
          <w:insideV w:val="single" w:sz="3" w:space="0" w:color="BFBFBF"/>
        </w:tblBorders>
        <w:tblCellMar>
          <w:top w:w="34" w:type="dxa"/>
          <w:left w:w="45" w:type="dxa"/>
          <w:bottom w:w="34" w:type="dxa"/>
          <w:right w:w="45" w:type="dxa"/>
        </w:tblCellMar>
      </w:tblPr>
      <w:tblGrid>
        <w:gridCol w:w="459"/>
        <w:gridCol w:w="4037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cantSplit/>
        </w:trPr>
        <w:tc>
          <w:tcPr>
            <w:gridSpan w:val="2"/>
            <w:tcW w:w="4496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gridSpan w:val="2"/>
            <w:tcW w:w="1439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2026</w:t>
            </w:r>
          </w:p>
        </w:tc>
        <w:tc>
          <w:tcPr>
            <w:gridSpan w:val="4"/>
            <w:tcW w:w="2878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2027</w:t>
            </w:r>
          </w:p>
        </w:tc>
        <w:tc>
          <w:tcPr>
            <w:gridSpan w:val="4"/>
            <w:tcW w:w="2878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2028</w:t>
            </w:r>
          </w:p>
        </w:tc>
        <w:tc>
          <w:tcPr>
            <w:gridSpan w:val="4"/>
            <w:tcW w:w="2878" w:type="dxa"/>
            <w:vAlign w:val="center"/>
            <w:shd w:val="clear" w:color="auto" w:fill="0070C0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2029</w:t>
            </w:r>
          </w:p>
        </w:tc>
      </w:tr>
      <w:tr>
        <w:trPr>
          <w:cantSplit/>
        </w:trPr>
        <w:tc>
          <w:tcPr>
            <w:gridSpan w:val="2"/>
            <w:tcW w:w="4496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Atividade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1º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2º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3º tri</w:t>
            </w:r>
          </w:p>
        </w:tc>
        <w:tc>
          <w:tcPr>
            <w:tcW w:w="719" w:type="dxa"/>
            <w:vAlign w:val="center"/>
            <w:shd w:val="clear" w:color="auto" w:fill="C0E6F5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4º tri</w:t>
            </w:r>
          </w:p>
        </w:tc>
      </w:tr>
      <w:tr>
        <w:trPr>
          <w:cantSplit/>
        </w:trPr>
        <w:tc>
          <w:tcPr>
            <w:gridSpan w:val="2"/>
            <w:tcW w:w="4496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01 - Reduzir o tempo operacional com agentes de IA</w:t>
            </w:r>
          </w:p>
        </w:tc>
        <w:tc>
          <w:tcPr>
            <w:gridSpan w:val="2"/>
            <w:tcW w:w="1439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R$ 120.000,00</w:t>
            </w:r>
          </w:p>
        </w:tc>
        <w:tc>
          <w:tcPr>
            <w:gridSpan w:val="4"/>
            <w:tcW w:w="2878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R$ 156.000,00</w:t>
            </w:r>
          </w:p>
        </w:tc>
        <w:tc>
          <w:tcPr>
            <w:gridSpan w:val="4"/>
            <w:tcW w:w="2878" w:type="dxa"/>
            <w:vAlign w:val="center"/>
            <w:shd w:val="clear" w:color="auto" w:fill="BFBFB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R$ 39.000,00</w:t>
            </w: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03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a) Investigar e implementar agentes de IA nos processos</w:t>
            </w:r>
          </w:p>
        </w:tc>
        <w:tc>
          <w:tcPr>
            <w:gridSpan w:val="2"/>
            <w:tcW w:w="1439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R$ 0,00</w:t>
            </w:r>
          </w:p>
        </w:tc>
        <w:tc>
          <w:tcPr>
            <w:gridSpan w:val="4"/>
            <w:tcW w:w="2878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R$ 0,00</w:t>
            </w:r>
          </w:p>
        </w:tc>
        <w:tc>
          <w:tcPr>
            <w:gridSpan w:val="4"/>
            <w:tcW w:w="2878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R$ 0,00</w:t>
            </w: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tcW w:w="45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4037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b) Desenvolver os agentes de IA (equipe, nuvem e IA de terceiros)</w:t>
            </w:r>
          </w:p>
        </w:tc>
        <w:tc>
          <w:tcPr>
            <w:gridSpan w:val="2"/>
            <w:tcW w:w="1439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R$ 120.000,00</w:t>
            </w:r>
          </w:p>
        </w:tc>
        <w:tc>
          <w:tcPr>
            <w:gridSpan w:val="4"/>
            <w:tcW w:w="2878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R$ 156.000,00</w:t>
            </w:r>
          </w:p>
        </w:tc>
        <w:tc>
          <w:tcPr>
            <w:gridSpan w:val="4"/>
            <w:tcW w:w="2878" w:type="dxa"/>
            <w:vAlign w:val="center"/>
            <w:shd w:val="clear" w:color="auto" w:fill="E8E8E8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R$ 39.000,00</w:t>
            </w: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  <w:tc>
          <w:tcPr>
            <w:tcW w:w="719" w:type="dxa"/>
            <w:vAlign w:val="center"/>
          </w:tcPr>
          <w:p>
            <w:pPr>
              <w:keepNext/>
              <w:spacing w:before="0" w:after="0" w:line="240" w:lineRule="auto"/>
              <w:jc w:val="left"/>
            </w:pPr>
          </w:p>
        </w:tc>
      </w:tr>
      <w:tr>
        <w:trPr>
          <w:cantSplit/>
        </w:trPr>
        <w:tc>
          <w:tcPr>
            <w:gridSpan w:val="2"/>
            <w:tcW w:w="4496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TOTAL</w:t>
            </w:r>
          </w:p>
        </w:tc>
        <w:tc>
          <w:tcPr>
            <w:gridSpan w:val="14"/>
            <w:tcW w:w="10072" w:type="dxa"/>
            <w:vAlign w:val="center"/>
            <w:shd w:val="clear" w:color="auto" w:fill="0070C0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4"/>
              </w:rPr>
              <w:t>R$ 315.000,00</w:t>
            </w:r>
          </w:p>
        </w:tc>
      </w:tr>
    </w:tbl>
    <w:p>
      <w:pPr>
        <w:spacing w:before="16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70C0"/>
          <w:sz w:val="24"/>
        </w:rPr>
        <w:t xml:space="preserve">Link para planilha com modelo de orçamento (baixar e editar na sua máquina, não editar o arquivo online): </w:t>
      </w:r>
      <w:hyperlink r:id="rId15">
        <w:r>
          <w:rPr>
            <w:rFonts w:ascii="Times New Roman" w:hAnsi="Times New Roman" w:cs="Times New Roman"/>
            <w:color w:val="0070C0"/>
            <w:sz w:val="24"/>
          </w:rPr>
          <w:t xml:space="preserve">PE 26-30 - PPA - Modelo cronograma fisico-financeiro.xlsx</w:t>
        </w:r>
      </w:hyperlink>
    </w:p>
    <w:sectPr w:rsidR="00FC693F" w:rsidRPr="0006063C" w:rsidSect="00034616">
      <w:headerReference w:type="default" r:id="rId13"/>
      <w:footerReference w:type="default" r:id="rId14"/>
      <w:pgSz w:w="16838" w:h="11906" w:orient="landscape"/>
      <w:pgMar w:top="1134" w:right="1134" w:bottom="1701" w:left="1134" w:header="70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left"/>
    </w:pPr>
    <w:r/>
    <w:r>
      <w:pict>
        <v:rect id="tarja1032" o:spid="_x0000_s1033" style="position:absolute;margin-left:0;margin-top:0;width:595.30pt;height:65.2pt;z-index:-251658230;mso-position-horizontal:center;mso-position-horizontal-relative:page;mso-position-vertical:bottom;mso-position-vertical-relative:page" fillcolor="#ffffff" stroked="f" o:allowincell="f">
          <w10:wrap anchorx="page" anchory="page"/>
        </v:rect>
      </w:pict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rodape1033" o:spid="_x0000_s1034" type="#_x0000_t75" style="position:absolute;margin-left:0;margin-top:0;width:510.00pt;height:54.86pt;z-index:-251658220;mso-position-horizontal:center;mso-position-horizontal-relative:page;mso-position-vertical:bottom;mso-position-vertical-relative:page" o:allowincell="f">
          <v:imagedata r:id="rId1" o:title="rodape_fundep"/>
          <w10:wrap anchorx="page" anchory="page"/>
        </v:shape>
      </w:pic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left"/>
    </w:pPr>
    <w:r/>
    <w:r>
      <w:pict>
        <v:rect id="tarja1034" o:spid="_x0000_s1035" style="position:absolute;margin-left:0;margin-top:0;width:595.30pt;height:65.2pt;z-index:-251658230;mso-position-horizontal:center;mso-position-horizontal-relative:page;mso-position-vertical:bottom;mso-position-vertical-relative:page" fillcolor="#ffffff" stroked="f" o:allowincell="f">
          <w10:wrap anchorx="page" anchory="page"/>
        </v:rect>
      </w:pict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rodape1035" o:spid="_x0000_s1036" type="#_x0000_t75" style="position:absolute;margin-left:0;margin-top:0;width:510.00pt;height:54.86pt;z-index:-251658220;mso-position-horizontal:center;mso-position-horizontal-relative:page;mso-position-vertical:bottom;mso-position-vertical-relative:page" o:allowincell="f">
          <v:imagedata r:id="rId1" o:title="rodape_fundep"/>
          <w10:wrap anchorx="page" anchory="page"/>
        </v:shape>
      </w:pic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left"/>
    </w:pPr>
    <w:r/>
    <w:r>
      <w:pict>
        <v:rect id="tarja1037" o:spid="_x0000_s1038" style="position:absolute;margin-left:0;margin-top:0;width:841.90pt;height:65.2pt;z-index:-251658230;mso-position-horizontal:center;mso-position-horizontal-relative:page;mso-position-vertical:bottom;mso-position-vertical-relative:page" fillcolor="#ffffff" stroked="f" o:allowincell="f">
          <w10:wrap anchorx="page" anchory="page"/>
        </v:rect>
      </w:pict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rodape1038" o:spid="_x0000_s1039" type="#_x0000_t75" style="position:absolute;margin-left:0;margin-top:0;width:510.00pt;height:54.86pt;z-index:-251658220;mso-position-horizontal:center;mso-position-horizontal-relative:page;mso-position-vertical:bottom;mso-position-vertical-relative:page" o:allowincell="f">
          <v:imagedata r:id="rId1" o:title="rodape_fundep"/>
          <w10:wrap anchorx="page" anchory="page"/>
        </v:shape>
      </w:pic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rPr>
        <w:rFonts w:ascii="Times New Roman" w:hAnsi="Times New Roman" w:cs="Times New Roman" w:eastAsia="Times New Roman"/>
        <w:b w:val="0"/>
        <w:i w:val="0"/>
        <w:sz w:val="20"/>
      </w:rPr>
      <w:t xml:space="preserve">Página </w:t>
    </w: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timbrado1030" o:spid="_x0000_s1031" type="#_x0000_t75" style="position:absolute;margin-left:0;margin-top:0;width:595.30pt;height:841.90pt;z-index:-251658240;mso-position-horizontal:center;mso-position-horizontal-relative:page;mso-position-vertical:center;mso-position-vertical-relative:page" o:allowincell="f">
          <v:imagedata r:id="rId1" o:title="timbrado_a4"/>
          <w10:wrap anchorx="page" anchory="page"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timbrado1031" o:spid="_x0000_s1032" type="#_x0000_t75" style="position:absolute;margin-left:0;margin-top:0;width:595.30pt;height:841.90pt;z-index:-251658240;mso-position-horizontal:center;mso-position-horizontal-relative:page;mso-position-vertical:center;mso-position-vertical-relative:page" o:allowincell="f">
          <v:imagedata r:id="rId1" o:title="timbrado_a4"/>
          <w10:wrap anchorx="page" anchory="page"/>
        </v:shape>
      </w:pic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/>
    <w:r>
      <w:rPr>
        <w:rFonts w:ascii="Times New Roman" w:hAnsi="Times New Roman" w:cs="Times New Roman" w:eastAsia="Times New Roman"/>
        <w:b w:val="0"/>
        <w:i w:val="0"/>
        <w:sz w:val="20"/>
      </w:rPr>
      <w:t xml:space="preserve">Página </w:t>
    </w: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  <w: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timbrado1036" o:spid="_x0000_s1037" type="#_x0000_t75" style="position:absolute;margin-left:0;margin-top:0;width:421.02pt;height:595.30pt;z-index:-251658240;mso-position-horizontal:right;mso-position-horizontal-relative:page;mso-position-vertical:center;mso-position-vertical-relative:page" o:allowincell="f">
          <v:imagedata r:id="rId1" o:title="timbrado_a4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360" w:lineRule="auto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Times New Roman" w:hAnsi="Times New Roman" w:cs="Times New Roman" w:eastAsia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left"/>
    </w:pPr>
    <w:rPr>
      <w:rFonts w:ascii="Times New Roman" w:hAnsi="Times New Roman" w:cs="Times New Roman" w:eastAsia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yperlink" Target="https://fundep.sharepoint.com/:x:/s/msteams_d9be15_927448/IQDlWOOVcV0ySa6pQ8AKcar6AXgZc2DPSjLTqQ-oyDIG_2Y?e=EOus7n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