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DNA Dataset Creation and Fusion Methodology</w:t>
      </w:r>
    </w:p>
    <w:p>
      <w:pPr>
        <w:pStyle w:val="Heading1"/>
      </w:pPr>
      <w:r>
        <w:t>1. Data Sources Used</w:t>
      </w:r>
    </w:p>
    <w:p>
      <w:r>
        <w:br/>
        <w:t>1.1 Sequences Dataset (`sequences.csv`):</w:t>
        <w:br/>
        <w:t>- Source: Custom generated synthetic sequences mimicking random 100-nucleotide DNA sequences.</w:t>
        <w:br/>
        <w:t>- Contribution: Provided the genomic base sequences.</w:t>
        <w:br/>
        <w:t>- Reference: [Synthetic DNA Generator Tools](https://www.bioinformatics.org/sms2/random_dna.html)</w:t>
        <w:br/>
        <w:br/>
        <w:t>1.2 Parameters Dataset (`parameters.csv`):</w:t>
        <w:br/>
        <w:t>- Source: Synthetic parameters generated to mimic mutation rates, GC content bias, and sequence variability.</w:t>
        <w:br/>
        <w:t>- Contribution: Provided mutation rate, GC content bias, and variation rates per sequence.</w:t>
        <w:br/>
        <w:t>- Reference: [Nucleotide Composition &amp; Mutations Studies](https://www.ncbi.nlm.nih.gov/pmc/articles/PMC4030807/)</w:t>
        <w:br/>
        <w:br/>
        <w:t>1.3 Region/City Dataset (Manually defined synthetic regions like Asia, Europe, Africa, etc.):</w:t>
        <w:br/>
        <w:t>- Contribution: Provided contextual regional tags to sequences.</w:t>
        <w:br/>
        <w:t>- Simulated known regional disease risks and mutation prevalence.</w:t>
        <w:br/>
        <w:t>- Reference: [Global DNA Variation Studies](https://www.ncbi.nlm.nih.gov/pmc/articles/PMC7408841/)</w:t>
        <w:br/>
      </w:r>
    </w:p>
    <w:p>
      <w:pPr>
        <w:pStyle w:val="Heading1"/>
      </w:pPr>
      <w:r>
        <w:t>2. Technical Methodology for Combining Datasets</w:t>
      </w:r>
    </w:p>
    <w:p>
      <w:r>
        <w:br/>
        <w:t>2.1 Objective:</w:t>
        <w:br/>
        <w:t>To create a region-aware DNA dataset that embeds region-specific variations and mutation rates, supporting models that predict disease risks with awareness of genomic and regional diversity.</w:t>
        <w:br/>
      </w:r>
    </w:p>
    <w:p>
      <w:pPr>
        <w:pStyle w:val="Heading2"/>
      </w:pPr>
      <w:r>
        <w:t>2.2 Combination Strategy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How It Was Integrated</w:t>
            </w:r>
          </w:p>
        </w:tc>
      </w:tr>
      <w:tr>
        <w:tc>
          <w:tcPr>
            <w:tcW w:type="dxa" w:w="2880"/>
          </w:tcPr>
          <w:p>
            <w:r>
              <w:t>Sequences (`sequences.csv`)</w:t>
            </w:r>
          </w:p>
        </w:tc>
        <w:tc>
          <w:tcPr>
            <w:tcW w:type="dxa" w:w="2880"/>
          </w:tcPr>
          <w:p>
            <w:r>
              <w:t>Base DNA sequences containing motifs and random regions.</w:t>
            </w:r>
          </w:p>
        </w:tc>
        <w:tc>
          <w:tcPr>
            <w:tcW w:type="dxa" w:w="2880"/>
          </w:tcPr>
          <w:p>
            <w:r>
              <w:t>Each row provided a unique 100-nucleotide sequence forming the genomic base.</w:t>
            </w:r>
          </w:p>
        </w:tc>
      </w:tr>
      <w:tr>
        <w:tc>
          <w:tcPr>
            <w:tcW w:type="dxa" w:w="2880"/>
          </w:tcPr>
          <w:p>
            <w:r>
              <w:t>Parameters (`parameters.csv`)</w:t>
            </w:r>
          </w:p>
        </w:tc>
        <w:tc>
          <w:tcPr>
            <w:tcW w:type="dxa" w:w="2880"/>
          </w:tcPr>
          <w:p>
            <w:r>
              <w:t>Provided mutation rates, GC content bias, and variation rates per sequence.</w:t>
            </w:r>
          </w:p>
        </w:tc>
        <w:tc>
          <w:tcPr>
            <w:tcW w:type="dxa" w:w="2880"/>
          </w:tcPr>
          <w:p>
            <w:r>
              <w:t>Parameters were applied to each sequence to introduce synthetic but controlled mutations.</w:t>
            </w:r>
          </w:p>
        </w:tc>
      </w:tr>
      <w:tr>
        <w:tc>
          <w:tcPr>
            <w:tcW w:type="dxa" w:w="2880"/>
          </w:tcPr>
          <w:p>
            <w:r>
              <w:t>Cities (Regions)</w:t>
            </w:r>
          </w:p>
        </w:tc>
        <w:tc>
          <w:tcPr>
            <w:tcW w:type="dxa" w:w="2880"/>
          </w:tcPr>
          <w:p>
            <w:r>
              <w:t>To simulate region-specific disease risk and mutation patterns.</w:t>
            </w:r>
          </w:p>
        </w:tc>
        <w:tc>
          <w:tcPr>
            <w:tcW w:type="dxa" w:w="2880"/>
          </w:tcPr>
          <w:p>
            <w:r>
              <w:t>Each sequence was tagged with a synthetic region and adjusted based on corresponding parameter variations.</w:t>
            </w:r>
          </w:p>
        </w:tc>
      </w:tr>
    </w:tbl>
    <w:p>
      <w:pPr>
        <w:pStyle w:val="Heading2"/>
      </w:pPr>
      <w:r>
        <w:t>2.3 Technical Logic of Fusion</w:t>
      </w:r>
    </w:p>
    <w:p>
      <w:r>
        <w:br/>
        <w:t>- Controlled Variability Per City:</w:t>
        <w:br/>
        <w:t xml:space="preserve">  Different cities/regions were linked to specific mutation and GC content patterns (from `parameters.csv`). This models the real-world observation that environmental and genetic backgrounds vary by region.</w:t>
        <w:br/>
        <w:t xml:space="preserve">  </w:t>
        <w:br/>
        <w:t>- Synthetic Diversity Injection:</w:t>
        <w:br/>
        <w:t xml:space="preserve">  Based on the mutation rates from `parameters.csv`, sequences from `sequences.csv` were mutated per city. Regions with higher simulated mutation rates had more nucleotide variations injected. GC-rich or AT-rich biases were enforced as per the parameter bias.</w:t>
        <w:br/>
        <w:br/>
        <w:t>- Epidemiological Mimicking:</w:t>
        <w:br/>
        <w:t xml:space="preserve">  Diseases were associated probabilistically to regions, ensuring that some diseases are overrepresented or underrepresented based on known epidemiological patterns.</w:t>
        <w:br/>
      </w:r>
    </w:p>
    <w:p>
      <w:pPr>
        <w:pStyle w:val="Heading2"/>
      </w:pPr>
      <w:r>
        <w:t>2.4 Example Workflow</w:t>
      </w:r>
    </w:p>
    <w:p>
      <w:r>
        <w:br/>
        <w:t>For each city:</w:t>
        <w:br/>
        <w:t xml:space="preserve">    For each sequence:</w:t>
        <w:br/>
        <w:t xml:space="preserve">        Apply mutations as per 'parameters.csv' for that city</w:t>
        <w:br/>
        <w:t xml:space="preserve">        Adjust GC/AT content based on parameter bias</w:t>
        <w:br/>
        <w:t xml:space="preserve">        Assign disease label based on city-specific disease prevalence</w:t>
        <w:br/>
        <w:t xml:space="preserve">        Add city, mutated sequence, parameters, and label to final 'dna_dataset.csv'</w:t>
        <w:br/>
      </w:r>
    </w:p>
    <w:p>
      <w:pPr>
        <w:pStyle w:val="Heading2"/>
      </w:pPr>
      <w:r>
        <w:t>2.5 Technical Benefits</w:t>
      </w:r>
    </w:p>
    <w:p>
      <w:r>
        <w:br/>
        <w:t>- Simulation of real-world data complexity.</w:t>
        <w:br/>
        <w:t>- Model testing on region-specific bias handling.</w:t>
        <w:br/>
        <w:t>- Controlled and reproducible generation process.</w:t>
        <w:br/>
        <w:t>- Supports advanced models like region-aware classifiers or federated learning scenarios.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