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left="720"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Monolith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</w:t>
      </w:r>
      <w:r>
        <w:rPr>
          <w:b/>
          <w:bCs/>
          <w:i w:val="false"/>
          <w:iCs w:val="false"/>
          <w:color w:val="000000"/>
          <w:sz w:val="20"/>
          <w:szCs w:val="20"/>
        </w:rPr>
        <w:t>один ко многим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. Один монолит  может иметь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Currents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ток может создавать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Material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general_monolith: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53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2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varchar(10),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magnetic_field_id INTEGER NOT NULL REFERENCES Magnetic_Fields(id)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Application>LibreOffice/7.3.7.2$Linux_X86_64 LibreOffice_project/30$Build-2</Application>
  <AppVersion>15.0000</AppVersion>
  <Pages>6</Pages>
  <Words>654</Words>
  <Characters>4445</Characters>
  <CharactersWithSpaces>5088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2023-05-20T16:14:05Z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