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/>
          <w:sz w:val="36"/>
          <w:szCs w:val="28"/>
        </w:rPr>
      </w:pPr>
      <w:r>
        <w:rPr>
          <w:rFonts w:cs="Calibri"/>
          <w:sz w:val="36"/>
          <w:szCs w:val="28"/>
        </w:rPr>
        <w:t>УНИВЕРСИТЕТ ИТМО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Направление подготовки 09.03.04 Программная инженерия</w:t>
      </w:r>
    </w:p>
    <w:p>
      <w:pPr>
        <w:pStyle w:val="Normal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Дисциплина «Информационный системы и базы данных»</w:t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jc w:val="center"/>
        <w:rPr>
          <w:rFonts w:cs="Calibri"/>
          <w:b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Лабораторная работа №1</w:t>
      </w:r>
    </w:p>
    <w:p>
      <w:pPr>
        <w:pStyle w:val="Normal"/>
        <w:jc w:val="center"/>
        <w:rPr>
          <w:rFonts w:cs="Calibri"/>
          <w:i/>
          <w:i/>
          <w:iCs/>
          <w:sz w:val="32"/>
          <w:szCs w:val="24"/>
        </w:rPr>
      </w:pPr>
      <w:r>
        <w:rPr>
          <w:rFonts w:cs="Calibri"/>
          <w:i/>
          <w:iCs/>
          <w:sz w:val="32"/>
          <w:szCs w:val="24"/>
        </w:rPr>
        <w:t>Вариант 373329</w:t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rPr>
          <w:rFonts w:cs="Calibri"/>
          <w:sz w:val="32"/>
          <w:szCs w:val="24"/>
        </w:rPr>
      </w:pPr>
      <w:r>
        <w:rPr>
          <w:rFonts w:cs="Calibri"/>
          <w:sz w:val="32"/>
          <w:szCs w:val="24"/>
        </w:rPr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Студент: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Собитов А.А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28"/>
        </w:rPr>
      </w:pPr>
      <w:r>
        <w:rPr>
          <w:rFonts w:cs="Calibri"/>
          <w:i/>
          <w:iCs/>
          <w:sz w:val="28"/>
          <w:szCs w:val="28"/>
        </w:rPr>
        <w:t>P3115</w:t>
      </w:r>
    </w:p>
    <w:p>
      <w:pPr>
        <w:pStyle w:val="Normal"/>
        <w:ind w:left="6372" w:right="0" w:hanging="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Преподаватель</w:t>
      </w:r>
    </w:p>
    <w:p>
      <w:pPr>
        <w:pStyle w:val="Normal"/>
        <w:ind w:left="6372" w:right="0" w:hanging="0"/>
        <w:rPr>
          <w:rFonts w:cs="Calibri"/>
          <w:i/>
          <w:i/>
          <w:iCs/>
          <w:sz w:val="28"/>
          <w:szCs w:val="32"/>
        </w:rPr>
      </w:pPr>
      <w:r>
        <w:rPr>
          <w:rFonts w:cs="Calibri"/>
          <w:i/>
          <w:iCs/>
          <w:sz w:val="28"/>
          <w:szCs w:val="32"/>
        </w:rPr>
        <w:t> </w:t>
      </w:r>
      <w:r>
        <w:rPr>
          <w:rFonts w:cs="Calibri"/>
          <w:i/>
          <w:iCs/>
          <w:sz w:val="28"/>
          <w:szCs w:val="32"/>
        </w:rPr>
        <w:tab/>
        <w:t>Горбунов Михаил Витальевич</w:t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rPr>
          <w:rFonts w:cs="Calibri"/>
          <w:szCs w:val="24"/>
        </w:rPr>
      </w:pPr>
      <w:r>
        <w:rPr>
          <w:rFonts w:cs="Calibri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eastAsia="Times New Roman" w:cs="Calibri"/>
          <w:caps/>
          <w:spacing w:val="1"/>
          <w:sz w:val="28"/>
          <w:szCs w:val="24"/>
        </w:rPr>
      </w:pPr>
      <w:r>
        <w:rPr>
          <w:rFonts w:eastAsia="Times New Roman" w:cs="Calibri"/>
          <w:caps/>
          <w:spacing w:val="1"/>
          <w:sz w:val="28"/>
          <w:szCs w:val="24"/>
        </w:rPr>
        <w:t xml:space="preserve">Санкт-Петербург, 2023 </w:t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rFonts w:cs="Calibri"/>
          <w:sz w:val="28"/>
          <w:szCs w:val="24"/>
        </w:rPr>
      </w:pPr>
      <w:r>
        <w:rPr>
          <w:rFonts w:cs="Calibri"/>
          <w:sz w:val="28"/>
          <w:szCs w:val="24"/>
        </w:rPr>
      </w:r>
    </w:p>
    <w:p>
      <w:pPr>
        <w:pStyle w:val="Normal"/>
        <w:shd w:val="clear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0" w:right="24" w:hanging="0"/>
        <w:jc w:val="center"/>
        <w:rPr>
          <w:bCs/>
          <w:sz w:val="36"/>
        </w:rPr>
      </w:pPr>
      <w:r>
        <w:rPr>
          <w:bCs/>
          <w:sz w:val="36"/>
        </w:rPr>
        <w:t>Описание задания</w:t>
      </w:r>
    </w:p>
    <w:p>
      <w:pPr>
        <w:pStyle w:val="Normal"/>
        <w:spacing w:lineRule="auto" w:line="240" w:before="0" w:after="150"/>
        <w:rPr>
          <w:rFonts w:eastAsia="Times New Roman" w:cs="Calibri"/>
          <w:b/>
          <w:b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/>
          <w:bCs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>
      <w:pPr>
        <w:pStyle w:val="Normal"/>
        <w:numPr>
          <w:ilvl w:val="0"/>
          <w:numId w:val="2"/>
        </w:numPr>
        <w:spacing w:lineRule="auto" w:line="240" w:before="28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инфологическую модель.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color w:val="333333"/>
          <w:sz w:val="24"/>
          <w:szCs w:val="24"/>
          <w:lang w:eastAsia="ru-RU"/>
        </w:rPr>
      </w:pPr>
      <w:r>
        <w:rPr>
          <w:rFonts w:eastAsia="Times New Roman" w:cs="Calibri"/>
          <w:color w:val="333333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left"/>
        <w:rPr>
          <w:rFonts w:eastAsia="Times New Roman" w:cs="Calibri"/>
          <w:bCs/>
          <w:color w:val="333333"/>
          <w:sz w:val="24"/>
          <w:szCs w:val="24"/>
          <w:lang w:eastAsia="ru-RU"/>
        </w:rPr>
      </w:pPr>
      <w:r>
        <w:rPr>
          <w:rFonts w:eastAsia="Times New Roman" w:cs="Calibri"/>
          <w:bCs/>
          <w:color w:val="333333"/>
          <w:sz w:val="24"/>
          <w:szCs w:val="24"/>
          <w:lang w:eastAsia="ru-RU"/>
        </w:rPr>
        <w:t>Заполнить созданные таблицы тестовыми данными.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eastAsia="Times New Roman" w:cs="Calibri"/>
          <w:bCs/>
          <w:color w:val="333333"/>
          <w:sz w:val="28"/>
          <w:szCs w:val="28"/>
          <w:lang w:eastAsia="ru-RU"/>
        </w:rPr>
      </w:pPr>
      <w:r>
        <w:rPr>
          <w:rFonts w:eastAsia="Times New Roman" w:cs="Calibri"/>
          <w:bCs/>
          <w:color w:val="333333"/>
          <w:sz w:val="28"/>
          <w:szCs w:val="28"/>
          <w:lang w:eastAsia="ru-RU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1. Текст задания</w:t>
      </w:r>
    </w:p>
    <w:p>
      <w:pPr>
        <w:pStyle w:val="Normal"/>
        <w:spacing w:lineRule="auto" w:line="240" w:before="0" w:after="0"/>
        <w:jc w:val="left"/>
        <w:rPr>
          <w:rFonts w:eastAsia="Times New Roman" w:cs="Calibri"/>
          <w:bCs/>
          <w:color w:val="333333"/>
          <w:sz w:val="20"/>
          <w:szCs w:val="20"/>
          <w:lang w:eastAsia="ru-RU"/>
        </w:rPr>
      </w:pPr>
      <w:r>
        <w:rPr>
          <w:rFonts w:eastAsia="Times New Roman" w:cs="Calibri"/>
          <w:bCs/>
          <w:color w:val="333333"/>
          <w:sz w:val="20"/>
          <w:szCs w:val="20"/>
          <w:lang w:eastAsia="ru-RU"/>
        </w:rPr>
        <w:t xml:space="preserve">Магнитное поле монолита, которое помогло его обнаружить, исчезло в то самое мгновение, когда раздался сигнал. Некоторые специалисты высказали предположение, что это поле генерировалось мощным током, который циркулировал в каком-то сверхпроводнике, не затухая на протяжении всех бесчисленных веков и сохраняя энергию до момента, когда она потребуется. Несомненно одно: в этой черной глыбе таился какой-то внутренний источник энергии; количество солнечной энергии, поглощенное ею за короткое время, прошедшее после восхода солнца, не могло дать сигнал такой мощности. </w:t>
      </w:r>
    </w:p>
    <w:p>
      <w:pPr>
        <w:pStyle w:val="ListParagraph"/>
        <w:widowControl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2. Описание предметной области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eastAsia="ru-RU"/>
        </w:rPr>
        <w:t>Магнитное поле монолита, которое исчезло после срабатывания сигнала. Это магнитное поле предположительно генерировалось мощным током, циркулирующим в сверхпроводнике. Монолит содержит внутренний источник энергии, который не зависит от солнечной энергии.</w:t>
      </w:r>
    </w:p>
    <w:p>
      <w:pPr>
        <w:pStyle w:val="Normal"/>
        <w:spacing w:lineRule="auto" w:line="240" w:before="0" w:after="0"/>
        <w:jc w:val="left"/>
        <w:rPr/>
      </w:pPr>
      <w:r>
        <w:rPr>
          <w:rFonts w:eastAsia="Times New Roman" w:cs="Calibri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333333"/>
          <w:spacing w:val="0"/>
          <w:sz w:val="24"/>
          <w:szCs w:val="24"/>
          <w:lang w:val="ru-RU" w:eastAsia="ru-RU"/>
        </w:rPr>
        <w:t xml:space="preserve">3. </w:t>
      </w:r>
      <w:r>
        <w:rPr>
          <w:rFonts w:eastAsia="Times New Roman" w:cs="Times New Roman"/>
          <w:b/>
          <w:bCs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/>
      </w:pPr>
      <w:r>
        <w:rPr>
          <w:rFonts w:eastAsia="Times New Roman" w:cs="Times New Roman"/>
          <w:b/>
          <w:bCs/>
          <w:color w:val="333333"/>
          <w:sz w:val="25"/>
          <w:szCs w:val="25"/>
          <w:lang w:val="ru-RU" w:eastAsia="ru-RU"/>
        </w:rPr>
        <w:t>Стержневые</w:t>
      </w:r>
      <w:r>
        <w:rPr>
          <w:rFonts w:eastAsia="Times New Roman" w:cs="Times New Roman"/>
          <w:b/>
          <w:bCs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Monolith — монолит, основной объект исследования.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right="0" w:hanging="360"/>
        <w:contextualSpacing w:val="false"/>
        <w:jc w:val="left"/>
        <w:rPr>
          <w:sz w:val="22"/>
          <w:szCs w:val="22"/>
        </w:rPr>
      </w:pPr>
      <w:r>
        <w:rPr>
          <w:sz w:val="22"/>
          <w:szCs w:val="22"/>
        </w:rPr>
        <w:t>Specialists — специалисты, занимающиеся иследованиями монолитов и токов.</w:t>
      </w:r>
    </w:p>
    <w:p>
      <w:pPr>
        <w:pStyle w:val="Style23"/>
        <w:numPr>
          <w:ilvl w:val="0"/>
          <w:numId w:val="3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Magnetic_Fields (Магнитные поля) - магнитные поля, создаваемые токами в монолитах, исчезающие после срабатывания сигнала.</w:t>
      </w:r>
    </w:p>
    <w:p>
      <w:pPr>
        <w:pStyle w:val="ListParagraph"/>
        <w:spacing w:lineRule="auto" w:line="240" w:before="0" w:after="0"/>
        <w:ind w:left="720" w:right="0" w:hanging="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Ассоциативная сущность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: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Specialist_Monolith - связывает специалистов и монолиты, над которыми они работают.</w:t>
      </w:r>
    </w:p>
    <w:p>
      <w:pPr>
        <w:pStyle w:val="Style23"/>
        <w:numPr>
          <w:ilvl w:val="0"/>
          <w:numId w:val="5"/>
        </w:numPr>
        <w:spacing w:lineRule="auto" w:line="240" w:before="0" w:after="0"/>
        <w:jc w:val="left"/>
        <w:rPr/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Current_Magnetic_Field - связывает токи и магнитные поля, создаваемые этими токами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Style23"/>
        <w:spacing w:lineRule="auto" w:line="240" w:before="0" w:after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720" w:right="0" w:hanging="360"/>
        <w:contextualSpacing w:val="false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Superconductors — сверхпроводники,материалы используемые в исследованиях.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Currents (Токи) - электрические токи, связанные с монолитами, предположительно генерирующие магнитные поля.</w:t>
      </w:r>
    </w:p>
    <w:p>
      <w:pPr>
        <w:pStyle w:val="Style23"/>
        <w:numPr>
          <w:ilvl w:val="0"/>
          <w:numId w:val="6"/>
        </w:numPr>
        <w:spacing w:lineRule="auto" w:line="240" w:before="0" w:after="0"/>
        <w:ind w:left="720" w:right="0" w:hanging="36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9"/>
          <w:szCs w:val="19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19"/>
          <w:szCs w:val="19"/>
        </w:rPr>
        <w:t>Signals (Сигналы) - мощный сигнал, исходящий от монолита и связанный с исчезновением магнитного поля.</w:t>
      </w:r>
    </w:p>
    <w:p>
      <w:pPr>
        <w:pStyle w:val="ListParagraph"/>
        <w:spacing w:lineRule="auto" w:line="240" w:before="0" w:after="0"/>
        <w:ind w:left="0" w:right="0" w:hanging="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5"/>
          <w:szCs w:val="25"/>
        </w:rPr>
        <w:t>Связи</w:t>
      </w:r>
      <w:r>
        <w:rPr>
          <w:b/>
          <w:bCs/>
          <w:color w:val="000000"/>
          <w:sz w:val="20"/>
          <w:szCs w:val="20"/>
        </w:rPr>
        <w:t>: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/>
          <w:i w:val="false"/>
          <w:caps w:val="false"/>
          <w:smallCaps w:val="false"/>
          <w:color w:val="000000"/>
          <w:spacing w:val="0"/>
          <w:sz w:val="19"/>
          <w:szCs w:val="19"/>
        </w:rPr>
        <w:t>Характеристическая сущность: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Monolith</w:t>
      </w:r>
      <w:r>
        <w:rPr>
          <w:b w:val="false"/>
          <w:bCs w:val="false"/>
          <w:color w:val="000000"/>
          <w:sz w:val="20"/>
          <w:szCs w:val="20"/>
        </w:rPr>
        <w:t xml:space="preserve"> и</w:t>
      </w:r>
      <w:r>
        <w:rPr>
          <w:b/>
          <w:bCs/>
          <w:color w:val="000000"/>
          <w:sz w:val="20"/>
          <w:szCs w:val="20"/>
        </w:rPr>
        <w:t xml:space="preserve"> Currents — 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иметь несколько токов.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Monolith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</w:t>
      </w:r>
      <w:r>
        <w:rPr>
          <w:b/>
          <w:bCs/>
          <w:i w:val="false"/>
          <w:iCs w:val="false"/>
          <w:color w:val="000000"/>
          <w:sz w:val="20"/>
          <w:szCs w:val="20"/>
        </w:rPr>
        <w:t>один ко многим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. Один монолит  может иметь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>Currents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один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ток может создавать несколько магнитный полей.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и </w:t>
      </w:r>
      <w:r>
        <w:rPr>
          <w:b/>
          <w:bCs/>
          <w:i w:val="false"/>
          <w:iCs w:val="false"/>
          <w:color w:val="000000"/>
          <w:sz w:val="22"/>
          <w:szCs w:val="22"/>
        </w:rPr>
        <w:t xml:space="preserve">Specialists 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—  </w:t>
      </w:r>
      <w:r>
        <w:rPr>
          <w:b/>
          <w:bCs/>
          <w:i w:val="false"/>
          <w:iCs w:val="false"/>
          <w:color w:val="000000"/>
          <w:sz w:val="20"/>
          <w:szCs w:val="20"/>
        </w:rPr>
        <w:t xml:space="preserve">Мнокие ко многим.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монолит может быть исследован несколькими специалистами, и один специалист может исследовать несколько монолитов.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Currents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Magnetic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_</w:t>
      </w:r>
      <w:r>
        <w:rPr>
          <w:b/>
          <w:bCs/>
          <w:i w:val="false"/>
          <w:iCs w:val="false"/>
          <w:color w:val="000000"/>
          <w:sz w:val="20"/>
          <w:szCs w:val="20"/>
        </w:rPr>
        <w:t>fields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—  </w:t>
      </w:r>
      <w:r>
        <w:rPr>
          <w:b/>
          <w:bCs/>
          <w:i w:val="false"/>
          <w:iCs w:val="false"/>
          <w:color w:val="000000"/>
          <w:sz w:val="20"/>
          <w:szCs w:val="20"/>
        </w:rPr>
        <w:t>многие-ко-многим.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ток может создавать несколько магнитных полей, и одно магнитное поле может быть создано несколькими токами.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720" w:right="0" w:hanging="360"/>
        <w:contextualSpacing w:val="false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Material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 xml:space="preserve"> и </w:t>
      </w:r>
      <w:r>
        <w:rPr>
          <w:b/>
          <w:bCs/>
          <w:i w:val="false"/>
          <w:iCs w:val="false"/>
          <w:color w:val="000000"/>
          <w:sz w:val="20"/>
          <w:szCs w:val="20"/>
        </w:rPr>
        <w:t>Currents — один ко многим.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  <w:t>Один сверхпроводник может быть связан с несколькими токами</w:t>
      </w:r>
    </w:p>
    <w:p>
      <w:pPr>
        <w:pStyle w:val="Style23"/>
        <w:numPr>
          <w:ilvl w:val="0"/>
          <w:numId w:val="4"/>
        </w:numPr>
        <w:spacing w:lineRule="auto" w:line="240" w:before="0" w:after="0"/>
        <w:ind w:left="720" w:right="0" w:hanging="360"/>
        <w:jc w:val="left"/>
        <w:rPr>
          <w:b/>
          <w:b/>
          <w:bCs/>
          <w:color w:val="000000"/>
          <w:sz w:val="20"/>
          <w:szCs w:val="20"/>
        </w:rPr>
      </w:pPr>
      <w:r>
        <w:rPr>
          <w:b/>
          <w:bCs/>
          <w:i w:val="false"/>
          <w:iCs w:val="false"/>
          <w:color w:val="000000"/>
          <w:sz w:val="20"/>
          <w:szCs w:val="20"/>
        </w:rPr>
        <w:t xml:space="preserve">Monolith и general_monolith:  "один ко многим". </w:t>
      </w:r>
      <w:r>
        <w:rPr>
          <w:b w:val="false"/>
          <w:bCs w:val="false"/>
          <w:i w:val="false"/>
          <w:iCs w:val="false"/>
          <w:color w:val="000000"/>
          <w:sz w:val="20"/>
          <w:szCs w:val="20"/>
        </w:rPr>
        <w:t>Один монолит может генерировать несколько сигналов.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4. Инфологическая модель</w:t>
      </w:r>
    </w:p>
    <w:p>
      <w:pPr>
        <w:pStyle w:val="ListParagraph"/>
        <w:numPr>
          <w:ilvl w:val="0"/>
          <w:numId w:val="0"/>
        </w:numPr>
        <w:ind w:left="0" w:right="0" w:hanging="0"/>
        <w:rPr>
          <w:rFonts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53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42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widowControl/>
        <w:spacing w:lineRule="auto" w:line="240" w:before="0" w:after="0"/>
        <w:ind w:left="0" w:right="0" w:hanging="0"/>
        <w:contextualSpacing w:val="false"/>
        <w:jc w:val="left"/>
        <w:rPr>
          <w:rFonts w:ascii="Times New Roman" w:hAnsi="Times New Roman" w:eastAsia="Times New Roman" w:cs="Times New Roman"/>
          <w:b/>
          <w:b/>
          <w:bCs w:val="false"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bCs w:val="false"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5. Даталогическая модель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737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spacing w:lineRule="auto" w:line="240" w:before="0" w:after="240"/>
        <w:ind w:left="0" w:right="0" w:hanging="0"/>
        <w:contextualSpacing/>
        <w:jc w:val="left"/>
        <w:rPr>
          <w:rFonts w:ascii="Times New Roman" w:hAnsi="Times New Roman" w:eastAsia="Times New Roman" w:cs="Times New Roman"/>
          <w:b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/>
          <w:b/>
          <w:color w:val="333333"/>
          <w:sz w:val="28"/>
          <w:szCs w:val="21"/>
          <w:lang w:val="ru-RU" w:eastAsia="ru-RU"/>
        </w:rPr>
        <w:t>6.Реализация даталогической модели на SQL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Monolith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weight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location text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length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hight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energy_sourse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discovery_date date not null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description_energies text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Material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critical_temperature FLOAT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type text,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discovered_by TEXT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Currents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material_id INTEGER NOT NULL REFERENCES Material(id),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Magnetic_Fields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intensity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direction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creation_date DATE NOT NULL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name varchar(256)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gender varchar(10),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experience_years integer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email text unique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specialist_monolith_isledovaniya(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spesialist_id INTEGER not null references specialist_isledovaniya(id),  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TABLE Current_Magnetic_Field 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current_id INTEGER NOT NULL REFERENCES Currents(id) 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magnetic_field_id INTEGER NOT NULL REFERENCES Magnetic_Fields(id)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CREATE TABLE generator_monolith(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id SERIAL PRIMARY KEY,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description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strength FLOAT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source TEXT NOT NULL,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monolith_id INTEGER NOT NULL REFERENCES Monolith(id)</w:t>
      </w:r>
    </w:p>
    <w:p>
      <w:pPr>
        <w:pStyle w:val="ListParagraph"/>
        <w:widowControl/>
        <w:numPr>
          <w:ilvl w:val="0"/>
          <w:numId w:val="0"/>
        </w:numPr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6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lineRule="auto" w:line="240" w:before="0" w:after="240"/>
        <w:ind w:left="0" w:right="0" w:hanging="0"/>
        <w:contextualSpacing/>
        <w:jc w:val="left"/>
        <w:rPr>
          <w:rFonts w:eastAsia="Times New Roman" w:cs="Times New Roman"/>
          <w:b/>
          <w:b/>
          <w:color w:val="333333"/>
          <w:lang w:val="ru-RU" w:eastAsia="ru-RU"/>
        </w:rPr>
      </w:pPr>
      <w:r>
        <w:rPr>
          <w:rFonts w:eastAsia="Times New Roman" w:cs="Times New Roman"/>
          <w:b/>
          <w:color w:val="333333"/>
          <w:lang w:val="ru-RU" w:eastAsia="ru-RU"/>
        </w:rPr>
      </w:r>
    </w:p>
    <w:p>
      <w:pPr>
        <w:pStyle w:val="1"/>
        <w:ind w:left="0" w:hanging="0"/>
        <w:rPr/>
      </w:pPr>
      <w:bookmarkStart w:id="0" w:name="_Toc128605686"/>
      <w:r>
        <w:rPr/>
        <w:t>Вывод</w:t>
      </w:r>
      <w:bookmarkEnd w:id="0"/>
    </w:p>
    <w:p>
      <w:pPr>
        <w:pStyle w:val="Normal"/>
        <w:widowControl/>
        <w:spacing w:lineRule="auto" w:line="240" w:before="0" w:after="240"/>
        <w:ind w:left="0" w:right="0" w:hanging="0"/>
        <w:contextualSpacing/>
        <w:jc w:val="left"/>
        <w:rPr>
          <w:sz w:val="24"/>
          <w:szCs w:val="24"/>
        </w:rPr>
      </w:pP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 xml:space="preserve">Я научился создавать таблицы в базах данных </w:t>
      </w:r>
      <w:r>
        <w:rPr>
          <w:rFonts w:eastAsia="Times New Roman" w:cs="Times New Roman"/>
          <w:b/>
          <w:color w:val="333333"/>
          <w:sz w:val="24"/>
          <w:szCs w:val="24"/>
          <w:lang w:val="en-US" w:eastAsia="ru-RU"/>
        </w:rPr>
        <w:t>PSQL</w:t>
      </w:r>
      <w:r>
        <w:rPr>
          <w:rFonts w:eastAsia="Times New Roman" w:cs="Times New Roman"/>
          <w:b/>
          <w:color w:val="333333"/>
          <w:sz w:val="24"/>
          <w:szCs w:val="24"/>
          <w:lang w:val="ru-RU" w:eastAsia="ru-RU"/>
        </w:rPr>
        <w:t>, задавать ключи и отношения между таблицами и работать с их полями.</w:t>
      </w:r>
    </w:p>
    <w:sectPr>
      <w:footerReference w:type="default" r:id="rId5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eastAsia="Calibri" w:cs="DejaVu Sans"/>
      <w:color w:val="2F5496"/>
      <w:sz w:val="32"/>
      <w:szCs w:val="32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eastAsia="Calibri" w:cs="DejaVu Sans"/>
      <w:color w:val="2F5496"/>
      <w:sz w:val="26"/>
      <w:szCs w:val="2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eastAsia="Calibri" w:cs="DejaVu Sans"/>
      <w:color w:val="1F3763"/>
      <w:szCs w:val="24"/>
    </w:rPr>
  </w:style>
  <w:style w:type="character" w:styleId="DefaultParagraphFont">
    <w:name w:val="Default Paragraph Font"/>
    <w:qFormat/>
    <w:rPr/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color w:val="2F5496"/>
      <w:sz w:val="32"/>
      <w:szCs w:val="32"/>
      <w:lang w:val="ru-RU"/>
    </w:rPr>
  </w:style>
  <w:style w:type="character" w:styleId="Markedcontent">
    <w:name w:val="markedcontent"/>
    <w:basedOn w:val="DefaultParagraphFont"/>
    <w:qFormat/>
    <w:rPr/>
  </w:style>
  <w:style w:type="character" w:styleId="Style12">
    <w:name w:val="Интернет-ссылка"/>
    <w:rPr>
      <w:color w:val="000080"/>
      <w:u w:val="single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Calibri" w:cs="DejaVu Sans"/>
      <w:color w:val="2F5496"/>
      <w:sz w:val="26"/>
      <w:szCs w:val="26"/>
      <w:lang w:val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Calibri" w:cs="DejaVu Sans"/>
      <w:color w:val="1F3763"/>
      <w:sz w:val="24"/>
      <w:szCs w:val="24"/>
      <w:lang w:val="ru-RU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13">
    <w:name w:val="Код Знак"/>
    <w:basedOn w:val="DefaultParagraphFont"/>
    <w:link w:val="Style33"/>
    <w:qFormat/>
    <w:rPr>
      <w:rFonts w:ascii="Courier New" w:hAnsi="Courier New" w:cs="Courier New"/>
      <w:sz w:val="18"/>
      <w:lang w:eastAsia="ru-RU"/>
    </w:rPr>
  </w:style>
  <w:style w:type="character" w:styleId="Style14">
    <w:name w:val="Верхний колонтитул Знак"/>
    <w:basedOn w:val="DefaultParagraphFont"/>
    <w:qFormat/>
    <w:rPr>
      <w:rFonts w:ascii="Times New Roman" w:hAnsi="Times New Roman"/>
      <w:sz w:val="24"/>
      <w:lang w:val="ru-RU"/>
    </w:rPr>
  </w:style>
  <w:style w:type="character" w:styleId="Qv3wpe">
    <w:name w:val="qv3wpe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5">
    <w:name w:val="Текст примечания Знак"/>
    <w:basedOn w:val="DefaultParagraphFont"/>
    <w:link w:val="Annotationtext"/>
    <w:qFormat/>
    <w:rPr>
      <w:rFonts w:ascii="Times New Roman" w:hAnsi="Times New Roman"/>
      <w:sz w:val="20"/>
      <w:szCs w:val="20"/>
      <w:lang w:val="ru-RU"/>
    </w:rPr>
  </w:style>
  <w:style w:type="character" w:styleId="Style16">
    <w:name w:val="Тема примечания Знак"/>
    <w:basedOn w:val="Style15"/>
    <w:link w:val="Annotationsubject"/>
    <w:qFormat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концевой сноски"/>
    <w:qFormat/>
    <w:rPr/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Маркеры"/>
    <w:qFormat/>
    <w:rPr>
      <w:rFonts w:ascii="OpenSymbol" w:hAnsi="OpenSymbol" w:eastAsia="OpenSymbol" w:cs="OpenSymbol"/>
    </w:rPr>
  </w:style>
  <w:style w:type="character" w:styleId="Style21">
    <w:name w:val="Символ нумерации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7">
    <w:name w:val="Title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Indexheading">
    <w:name w:val="index heading"/>
    <w:basedOn w:val="Style27"/>
    <w:qFormat/>
    <w:pPr/>
    <w:rPr/>
  </w:style>
  <w:style w:type="paragraph" w:styleId="Style28">
    <w:name w:val="По умолчанию"/>
    <w:next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Index Heading"/>
    <w:basedOn w:val="Style22"/>
    <w:pPr/>
    <w:rPr/>
  </w:style>
  <w:style w:type="paragraph" w:styleId="Style32">
    <w:name w:val="TOC Heading"/>
    <w:basedOn w:val="1"/>
    <w:next w:val="Normal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33">
    <w:name w:val="Код"/>
    <w:basedOn w:val="Normal"/>
    <w:link w:val="Style13"/>
    <w:qFormat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Style34">
    <w:name w:val="Header"/>
    <w:basedOn w:val="Normal"/>
    <w:link w:val="Style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Annotationtext">
    <w:name w:val="annotation text"/>
    <w:basedOn w:val="Normal"/>
    <w:link w:val="Style15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qFormat/>
    <w:pPr/>
    <w:rPr>
      <w:b/>
      <w:bCs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jc w:val="center"/>
    </w:pPr>
    <w:rPr>
      <w:b/>
      <w:bCs/>
    </w:rPr>
  </w:style>
  <w:style w:type="paragraph" w:styleId="Style37">
    <w:name w:val="Endnote Text"/>
    <w:basedOn w:val="Normal"/>
    <w:pPr>
      <w:suppressLineNumbers/>
      <w:ind w:left="340" w:right="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Application>LibreOffice/7.3.7.2$Linux_X86_64 LibreOffice_project/30$Build-2</Application>
  <AppVersion>15.0000</AppVersion>
  <Pages>6</Pages>
  <Words>654</Words>
  <Characters>4445</Characters>
  <CharactersWithSpaces>5088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2023-02-19T07:05:00Z</dcterms:created>
  <dc:creator>Суханкин Дмитрий Юрьевич</dc:creator>
  <dc:description/>
  <dc:language>ru-RU</dc:language>
  <cp:lastModifiedBy/>
  <dcterms:modified xsi:type="dcterms:W3CDTF">2023-05-20T13:44:44Z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