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Tahoma" w:hAnsi="Tahoma" w:eastAsia="Tahoma"/>
          <w:b/>
          <w:color w:val="000000"/>
          <w:sz w:val="38"/>
        </w:rPr>
        <w:t>วาระการประชุมเตรียมความพร้อม</w:t>
      </w:r>
    </w:p>
    <w:p>
      <w:pPr>
        <w:spacing w:after="200"/>
        <w:jc w:val="center"/>
      </w:pPr>
      <w:r>
        <w:rPr>
          <w:rFonts w:ascii="Tahoma" w:hAnsi="Tahoma" w:eastAsia="Tahoma"/>
          <w:b/>
          <w:color w:val="000000"/>
          <w:sz w:val="30"/>
        </w:rPr>
        <w:t>ค่ายเน็ตเวิร์ค ครั้งที่ 9  ครั้งที่ 1</w:t>
      </w:r>
    </w:p>
    <w:p>
      <w:pPr>
        <w:spacing w:before="0" w:after="160" w:line="283" w:lineRule="auto"/>
      </w:pPr>
      <w:r>
        <w:rPr>
          <w:rFonts w:ascii="Tahoma" w:hAnsi="Tahoma" w:eastAsia="Tahoma"/>
          <w:b w:val="0"/>
          <w:color w:val="000000"/>
          <w:sz w:val="22"/>
        </w:rPr>
        <w:t>เอกสารฉบับนี้ใช้เป็นกรอบการประชุมเพื่อกำหนดทิศทางโครงการ คัดเลือกผู้รับผิดชอบ จัดสรรกำลังคน และวางแผนระดมทุนสำหรับค่ายเน็ตเวิร์ค ครั้งที่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8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รายการ</w:t>
            </w:r>
          </w:p>
        </w:tc>
        <w:tc>
          <w:tcPr>
            <w:tcW w:type="dxa" w:w="799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รายละเอียด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วัน เวลา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รอข้อสรุป โดยกำหนดจัดในช่วงปิดภาคเรียนที่ 2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สถานที่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จังหวัดกระบี่ หรือจังหวัดสตูล รอข้อสรุป</w:t>
            </w:r>
          </w:p>
        </w:tc>
      </w:tr>
      <w:tr>
        <w:tc>
          <w:tcPr>
            <w:tcW w:type="dxa" w:w="18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ผู้เข้าร่วม</w:t>
            </w:r>
          </w:p>
        </w:tc>
        <w:tc>
          <w:tcPr>
            <w:tcW w:type="dxa" w:w="799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คณะทำงานและสมาชิกชั้นปี 2 และชั้นปี 3 ประมาณ 41 คน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</w:pPr>
      <w:r>
        <w:rPr>
          <w:rFonts w:ascii="Tahoma" w:hAnsi="Tahoma" w:eastAsia="Tahoma"/>
          <w:b/>
          <w:color w:val="000000"/>
          <w:sz w:val="26"/>
        </w:rPr>
        <w:t>วาระที่ 1 เรื่องที่ประธานแจ้งให้ที่ประชุมทราบ</w:t>
      </w:r>
    </w:p>
    <w:p>
      <w:pPr>
        <w:pStyle w:val="Heading2"/>
        <w:spacing w:before="160" w:after="100"/>
      </w:pPr>
      <w:r>
        <w:rPr>
          <w:rFonts w:ascii="Tahoma" w:hAnsi="Tahoma" w:eastAsia="Tahoma"/>
          <w:b/>
          <w:color w:val="000000"/>
          <w:sz w:val="23"/>
        </w:rPr>
        <w:t>1.1 วัตถุประสงค์และภาพรวมโครงการ</w:t>
      </w:r>
    </w:p>
    <w:p>
      <w:pPr>
        <w:spacing w:before="0" w:after="100" w:line="283" w:lineRule="auto"/>
      </w:pPr>
      <w:r>
        <w:rPr>
          <w:rFonts w:ascii="Tahoma" w:hAnsi="Tahoma" w:eastAsia="Tahoma"/>
          <w:b w:val="0"/>
          <w:color w:val="000000"/>
          <w:sz w:val="22"/>
        </w:rPr>
        <w:t>ประธานชี้แจงเป้าหมายของโครงการสร้างเยาวชนสู่เทคโนโลยี ครั้งที่ 9 โดยอ้างอิงรูปแบบการดำเนินงานจากค่ายครั้งก่อน เพื่อให้คณะทำงานเข้าใจทิศทาง ภารกิจ และผลลัพธ์ที่คาดหวังร่วมกัน</w:t>
      </w:r>
    </w:p>
    <w:p>
      <w:pPr>
        <w:pStyle w:val="Heading2"/>
        <w:spacing w:before="160" w:after="100"/>
      </w:pPr>
      <w:r>
        <w:rPr>
          <w:rFonts w:ascii="Tahoma" w:hAnsi="Tahoma" w:eastAsia="Tahoma"/>
          <w:b/>
          <w:color w:val="000000"/>
          <w:sz w:val="23"/>
        </w:rPr>
        <w:t>1.2 กำหนดการและสถานที่จัดค่าย</w:t>
      </w:r>
    </w:p>
    <w:p>
      <w:pPr>
        <w:pStyle w:val="ListBullet"/>
        <w:spacing w:after="60" w:line="276" w:lineRule="auto"/>
      </w:pPr>
      <w:r>
        <w:rPr>
          <w:rFonts w:ascii="Tahoma" w:hAnsi="Tahoma" w:eastAsia="Tahoma"/>
          <w:b w:val="0"/>
          <w:color w:val="000000"/>
          <w:sz w:val="21"/>
        </w:rPr>
        <w:t>ช่วงเวลาจัดค่าย: ช่วงปิดภาคเรียนที่ 2 โดยวันดำเนินงานรอข้อสรุป</w:t>
      </w:r>
    </w:p>
    <w:p>
      <w:pPr>
        <w:pStyle w:val="ListBullet"/>
        <w:spacing w:after="60" w:line="276" w:lineRule="auto"/>
      </w:pPr>
      <w:r>
        <w:rPr>
          <w:rFonts w:ascii="Tahoma" w:hAnsi="Tahoma" w:eastAsia="Tahoma"/>
          <w:b w:val="0"/>
          <w:color w:val="000000"/>
          <w:sz w:val="21"/>
        </w:rPr>
        <w:t>สถานที่: จังหวัดกระบี่ หรือจังหวัดสตูล โดยรอการพิจารณาเลือกจังหวัด</w:t>
      </w:r>
    </w:p>
    <w:p>
      <w:pPr>
        <w:pStyle w:val="ListBullet"/>
        <w:spacing w:after="60" w:line="276" w:lineRule="auto"/>
      </w:pPr>
      <w:r>
        <w:rPr>
          <w:rFonts w:ascii="Tahoma" w:hAnsi="Tahoma" w:eastAsia="Tahoma"/>
          <w:b w:val="0"/>
          <w:color w:val="000000"/>
          <w:sz w:val="21"/>
        </w:rPr>
        <w:t>กำหนดการเดินทาง โรงเรียนเป้าหมาย และสถานะการประสานงานเบื้องต้น: รอข้อสรุป</w:t>
      </w:r>
    </w:p>
    <w:p>
      <w:pPr>
        <w:pStyle w:val="Heading1"/>
        <w:spacing w:before="260" w:after="100"/>
      </w:pPr>
      <w:r>
        <w:rPr>
          <w:rFonts w:ascii="Tahoma" w:hAnsi="Tahoma" w:eastAsia="Tahoma"/>
          <w:b/>
          <w:color w:val="000000"/>
          <w:sz w:val="26"/>
        </w:rPr>
        <w:t>วาระที่ 2 เรื่องเพื่อพิจารณา</w:t>
      </w:r>
    </w:p>
    <w:p>
      <w:pPr>
        <w:spacing w:before="0" w:after="100" w:line="283" w:lineRule="auto"/>
      </w:pPr>
      <w:r>
        <w:rPr>
          <w:rFonts w:ascii="Tahoma" w:hAnsi="Tahoma" w:eastAsia="Tahoma"/>
          <w:b w:val="0"/>
          <w:color w:val="000000"/>
          <w:sz w:val="22"/>
        </w:rPr>
        <w:t>ที่ประชุมพิจารณาและลงมติในประเด็นสำคัญต่อไปนี้ เพื่อให้สามารถเริ่มดำเนินงานตามแผนได้อย่างชัดเจน</w:t>
      </w:r>
    </w:p>
    <w:p>
      <w:pPr>
        <w:pStyle w:val="Heading2"/>
        <w:spacing w:before="160" w:after="100"/>
      </w:pPr>
      <w:r>
        <w:rPr>
          <w:rFonts w:ascii="Tahoma" w:hAnsi="Tahoma" w:eastAsia="Tahoma"/>
          <w:b/>
          <w:color w:val="000000"/>
          <w:sz w:val="23"/>
        </w:rPr>
        <w:t>2.1 การแต่งตั้งบอร์ดบริหารที่ยังว่างอยู่</w:t>
      </w:r>
    </w:p>
    <w:p>
      <w:pPr>
        <w:spacing w:before="0" w:after="100" w:line="283" w:lineRule="auto"/>
      </w:pPr>
      <w:r>
        <w:rPr>
          <w:rFonts w:ascii="Tahoma" w:hAnsi="Tahoma" w:eastAsia="Tahoma"/>
          <w:b w:val="0"/>
          <w:color w:val="000000"/>
          <w:sz w:val="22"/>
        </w:rPr>
        <w:t>พิจารณาคัดเลือกและยืนยันผู้รับผิดชอบสำหรับตำแหน่งที่ยังไม่ระบุ จำนวน 6 ตำแหน่ง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6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ลำดับ</w:t>
            </w:r>
          </w:p>
        </w:tc>
        <w:tc>
          <w:tcPr>
            <w:tcW w:type="dxa" w:w="2477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ตำแหน่ง</w:t>
            </w:r>
          </w:p>
        </w:tc>
        <w:tc>
          <w:tcPr>
            <w:tcW w:type="dxa" w:w="33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ขอบเขตความรับผิดชอบ</w:t>
            </w:r>
          </w:p>
        </w:tc>
        <w:tc>
          <w:tcPr>
            <w:tcW w:type="dxa" w:w="335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มติหรือผู้รับผิดชอบ</w:t>
            </w:r>
          </w:p>
        </w:tc>
      </w:tr>
      <w:t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4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เหรัญญิก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การเงินและงบประมาณ</w:t>
            </w:r>
          </w:p>
        </w:tc>
        <w:tc>
          <w:tcPr>
            <w:tcW w:type="dxa" w:w="33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รอพิจารณา</w:t>
            </w:r>
          </w:p>
        </w:tc>
      </w:tr>
      <w:t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4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กรรมการฝ่ายจัดหาทุน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ระดมทุนและสิทธิประโยชน์</w:t>
            </w:r>
          </w:p>
        </w:tc>
        <w:tc>
          <w:tcPr>
            <w:tcW w:type="dxa" w:w="33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รอพิจารณา</w:t>
            </w:r>
          </w:p>
        </w:tc>
      </w:tr>
      <w:t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4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กรรมการฝ่ายสวัสดิการ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สวัสดิการและการดูแล</w:t>
            </w:r>
          </w:p>
        </w:tc>
        <w:tc>
          <w:tcPr>
            <w:tcW w:type="dxa" w:w="33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รอพิจารณา</w:t>
            </w:r>
          </w:p>
        </w:tc>
      </w:tr>
      <w:t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4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กรรมการฝ่ายครัว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อาหารและโภชนาการ</w:t>
            </w:r>
          </w:p>
        </w:tc>
        <w:tc>
          <w:tcPr>
            <w:tcW w:type="dxa" w:w="33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รอพิจารณา</w:t>
            </w:r>
          </w:p>
        </w:tc>
      </w:tr>
      <w:t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4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กรรมการฝ่ายอุปกรณ์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สถานที่และอุปกรณ์</w:t>
            </w:r>
          </w:p>
        </w:tc>
        <w:tc>
          <w:tcPr>
            <w:tcW w:type="dxa" w:w="33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รอพิจารณา</w:t>
            </w:r>
          </w:p>
        </w:tc>
      </w:tr>
      <w:tr>
        <w:tc>
          <w:tcPr>
            <w:tcW w:type="dxa" w:w="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4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กรรมการฝ่ายมีเดีย</w:t>
            </w:r>
          </w:p>
        </w:tc>
        <w:tc>
          <w:tcPr>
            <w:tcW w:type="dxa" w:w="33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สื่อสารและประชาสัมพันธ์</w:t>
            </w:r>
          </w:p>
        </w:tc>
        <w:tc>
          <w:tcPr>
            <w:tcW w:type="dxa" w:w="335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รอพิจารณา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Tahoma" w:hAnsi="Tahoma" w:eastAsia="Tahoma"/>
          <w:b/>
          <w:color w:val="000000"/>
          <w:sz w:val="23"/>
        </w:rPr>
        <w:t>2.2 การแบ่งฝ่ายงานและการจัดสรรกำลังคน</w:t>
      </w:r>
    </w:p>
    <w:p>
      <w:pPr>
        <w:spacing w:before="0" w:after="100" w:line="283" w:lineRule="auto"/>
      </w:pPr>
      <w:r>
        <w:rPr>
          <w:rFonts w:ascii="Tahoma" w:hAnsi="Tahoma" w:eastAsia="Tahoma"/>
          <w:b w:val="0"/>
          <w:color w:val="000000"/>
          <w:sz w:val="22"/>
        </w:rPr>
        <w:t>พิจารณาแบ่งสมาชิกชั้นปี 2 และชั้นปี 3 รวมประมาณ 41 คน เข้าประจำฝ่ายงานสนับสนุนก่อนค่าย จำนวน 8 ฝ่าย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ฝ่ายงาน</w:t>
            </w:r>
          </w:p>
        </w:tc>
        <w:tc>
          <w:tcPr>
            <w:tcW w:type="dxa" w:w="540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ขอบเขตงานเบื้องต้น</w:t>
            </w:r>
          </w:p>
        </w:tc>
        <w:tc>
          <w:tcPr>
            <w:tcW w:type="dxa" w:w="19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จำนวนคน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สถานที่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สำรวจและประสานสถานที่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อุปกรณ์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จัดเตรียม ขนส่ง และตรวจนับอุปกรณ์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การเงิน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งบประมาณ เอกสารเบิกจ่าย และบัญชี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จัดหาทุน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เปิดหมวก สปอนเซอร์ และสิทธิประโยชน์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เอกสารและสื่อ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เอกสารโครงการ สื่อประชาสัมพันธ์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ครัวและสวัสดิการ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อาหาร สุขอนามัย และการดูแลผู้เข้าร่วม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เน็ตเวิร์คและวิชาการ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หลักสูตร อุปกรณ์สอน และกิจกรรมวิชาการ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สันทนาการ</w:t>
            </w:r>
          </w:p>
        </w:tc>
        <w:tc>
          <w:tcPr>
            <w:tcW w:type="dxa" w:w="54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กิจกรรมละลายพฤติกรรมและนันทนาการ</w:t>
            </w:r>
          </w:p>
        </w:tc>
        <w:tc>
          <w:tcPr>
            <w:tcW w:type="dxa" w:w="19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รอจัดสรร</w:t>
            </w:r>
          </w:p>
        </w:tc>
      </w:tr>
    </w:tbl>
    <w:p>
      <w:pPr>
        <w:spacing w:after="40"/>
      </w:pPr>
    </w:p>
    <w:p>
      <w:pPr>
        <w:pStyle w:val="Heading2"/>
        <w:spacing w:before="160" w:after="100"/>
      </w:pPr>
      <w:r>
        <w:rPr>
          <w:rFonts w:ascii="Tahoma" w:hAnsi="Tahoma" w:eastAsia="Tahoma"/>
          <w:b/>
          <w:color w:val="000000"/>
          <w:sz w:val="23"/>
        </w:rPr>
        <w:t>2.3 แผนการเปิดหมวกระดมทุนและหาสปอนเซอร์</w:t>
      </w:r>
    </w:p>
    <w:p>
      <w:pPr>
        <w:pStyle w:val="ListBullet"/>
        <w:spacing w:after="60" w:line="276" w:lineRule="auto"/>
      </w:pPr>
      <w:r>
        <w:rPr>
          <w:rFonts w:ascii="Tahoma" w:hAnsi="Tahoma" w:eastAsia="Tahoma"/>
          <w:b w:val="0"/>
          <w:color w:val="000000"/>
          <w:sz w:val="21"/>
        </w:rPr>
        <w:t>กำหนดตารางวัน เวลา และสถานที่ออกเปิดหมวก โดยมีเป้าหมาย 10 รอบ</w:t>
      </w:r>
    </w:p>
    <w:p>
      <w:pPr>
        <w:pStyle w:val="ListBullet"/>
        <w:spacing w:after="60" w:line="276" w:lineRule="auto"/>
      </w:pPr>
      <w:r>
        <w:rPr>
          <w:rFonts w:ascii="Tahoma" w:hAnsi="Tahoma" w:eastAsia="Tahoma"/>
          <w:b w:val="0"/>
          <w:color w:val="000000"/>
          <w:sz w:val="21"/>
        </w:rPr>
        <w:t>กำหนดเกณฑ์การเข้าร่วมเปิดหมวกขั้นต่ำ และแนวทางชดเชยรอบสำหรับผู้ที่ไม่สะดวก</w:t>
      </w:r>
    </w:p>
    <w:p>
      <w:pPr>
        <w:pStyle w:val="ListBullet"/>
        <w:spacing w:after="60" w:line="276" w:lineRule="auto"/>
      </w:pPr>
      <w:r>
        <w:rPr>
          <w:rFonts w:ascii="Tahoma" w:hAnsi="Tahoma" w:eastAsia="Tahoma"/>
          <w:b w:val="0"/>
          <w:color w:val="000000"/>
          <w:sz w:val="21"/>
        </w:rPr>
        <w:t>กำหนดรูปแบบหนังสือขอสปอนเซอร์ รายชื่อผู้สนับสนุนเป้าหมาย และผู้รับผิดชอบการติดตาม</w:t>
      </w:r>
    </w:p>
    <w:p>
      <w:pPr>
        <w:pStyle w:val="Heading2"/>
        <w:spacing w:before="160" w:after="100"/>
      </w:pPr>
      <w:r>
        <w:rPr>
          <w:rFonts w:ascii="Tahoma" w:hAnsi="Tahoma" w:eastAsia="Tahoma"/>
          <w:b/>
          <w:color w:val="000000"/>
          <w:sz w:val="23"/>
        </w:rPr>
        <w:t>2.4 กรอบงบประมาณเบื้องต้นของโครงการ</w:t>
      </w:r>
    </w:p>
    <w:p>
      <w:pPr>
        <w:spacing w:before="0" w:after="100" w:line="283" w:lineRule="auto"/>
      </w:pPr>
      <w:r>
        <w:rPr>
          <w:rFonts w:ascii="Tahoma" w:hAnsi="Tahoma" w:eastAsia="Tahoma"/>
          <w:b w:val="0"/>
          <w:color w:val="000000"/>
          <w:sz w:val="22"/>
        </w:rPr>
        <w:t>พิจารณาประมาณการรายรับและรายจ่ายของแต่ละฝ่าย พร้อมกำหนดวงเงินงบประมาณล่วงหน้า โดยตัวเลขงบประมาณรอข้อสรุปจากที่ประชุม</w:t>
      </w:r>
    </w:p>
    <w:p>
      <w:pPr>
        <w:pStyle w:val="Heading1"/>
        <w:spacing w:before="260" w:after="100"/>
      </w:pPr>
      <w:r>
        <w:rPr>
          <w:rFonts w:ascii="Tahoma" w:hAnsi="Tahoma" w:eastAsia="Tahoma"/>
          <w:b/>
          <w:color w:val="000000"/>
          <w:sz w:val="26"/>
        </w:rPr>
        <w:t>วาระที่ 3 แผนการดำเนินงานและเป้าหมายของแต่ละฝ่าย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ฝ่าย</w:t>
            </w:r>
          </w:p>
        </w:tc>
        <w:tc>
          <w:tcPr>
            <w:tcW w:type="dxa" w:w="734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แผนงานหรือเป้าหมายที่ต้องดำเนินการ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บริหารกลางและประสานงาน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รายงานสถานะหนังสือขออนุมัติโครงการ และหนังสือประสานงานโรงเรียนหรือสถานที่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เน็ตเวิร์คและวิชาการ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ร่างหัวข้อและหลักสูตรการสอนสำหรับน้อง ๆ ในค่าย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มีเดียและประชาสัมพันธ์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วางแผนผลิตสื่อโปรโมตโครงการและคลิปสำหรับสปอนเซอร์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อุปกรณ์และสถานที่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กำหนดแนวทางสำรวจหน้างาน และทำเช็กลิสต์ตรวจนับสิ่งของทั้งขาไปและขากลับ</w:t>
            </w:r>
          </w:p>
        </w:tc>
      </w:tr>
      <w:tr>
        <w:tc>
          <w:tcPr>
            <w:tcW w:type="dxa" w:w="2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ครัวและสวัสดิการ</w:t>
            </w:r>
          </w:p>
        </w:tc>
        <w:tc>
          <w:tcPr>
            <w:tcW w:type="dxa" w:w="734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สำรวจเมนูอาหาร ข้อจำกัดอาหารฮาลาลและการแพ้อาหาร รวมถึงการจัดเตรียมยาปฐมพยาบาล</w:t>
            </w:r>
          </w:p>
        </w:tc>
      </w:tr>
    </w:tbl>
    <w:p>
      <w:pPr>
        <w:spacing w:after="40"/>
      </w:pPr>
    </w:p>
    <w:p>
      <w:pPr>
        <w:pStyle w:val="Heading1"/>
        <w:spacing w:before="260" w:after="100"/>
      </w:pPr>
      <w:r>
        <w:rPr>
          <w:rFonts w:ascii="Tahoma" w:hAnsi="Tahoma" w:eastAsia="Tahoma"/>
          <w:b/>
          <w:color w:val="000000"/>
          <w:sz w:val="26"/>
        </w:rPr>
        <w:t>วาระที่ 4 เรื่องอื่น ๆ</w:t>
      </w:r>
    </w:p>
    <w:p>
      <w:pPr>
        <w:spacing w:before="0" w:after="100" w:line="283" w:lineRule="auto"/>
      </w:pPr>
      <w:r>
        <w:rPr>
          <w:rFonts w:ascii="Tahoma" w:hAnsi="Tahoma" w:eastAsia="Tahoma"/>
          <w:b w:val="0"/>
          <w:color w:val="000000"/>
          <w:sz w:val="22"/>
        </w:rPr>
        <w:t>พิจารณาข้อตกลงร่วมกันในการสื่อสารและการนัดหมาย เช่น การใช้กลุ่มไลน์ การส่งงาน รูปแบบการรายงานความคืบหน้า และเวลาเข้าประชุม เพื่อให้การทำงานของทุกฝ่ายเป็นไปในทิศทางเดียวกัน</w:t>
      </w:r>
    </w:p>
    <w:p>
      <w:pPr>
        <w:pStyle w:val="Heading1"/>
        <w:spacing w:before="260" w:after="100"/>
      </w:pPr>
      <w:r>
        <w:rPr>
          <w:rFonts w:ascii="Tahoma" w:hAnsi="Tahoma" w:eastAsia="Tahoma"/>
          <w:b/>
          <w:color w:val="000000"/>
          <w:sz w:val="26"/>
        </w:rPr>
        <w:t>สรุปมติและงานติดตาม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44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ประเด็น</w:t>
            </w:r>
          </w:p>
        </w:tc>
        <w:tc>
          <w:tcPr>
            <w:tcW w:type="dxa" w:w="36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มติหรือข้อสรุป</w:t>
            </w:r>
          </w:p>
        </w:tc>
        <w:tc>
          <w:tcPr>
            <w:tcW w:type="dxa" w:w="208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ผู้รับผิดชอบ</w:t>
            </w:r>
          </w:p>
        </w:tc>
        <w:tc>
          <w:tcPr>
            <w:tcW w:type="dxa" w:w="165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กำหนดส่ง</w:t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เลือกจังหวัดจัดค่าย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แต่งตั้งบอร์ด 6 ตำแหน่ง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จัดสรรสมาชิก 8 ฝ่ายงาน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ตารางเปิดหมวกและสปอนเซอร์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กรอบงบประมาณเบื้องต้น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4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  <w:t>ข้อตกลงการสื่อสารและนัดหมาย</w:t>
            </w:r>
          </w:p>
        </w:tc>
        <w:tc>
          <w:tcPr>
            <w:tcW w:type="dxa" w:w="36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208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  <w:tc>
          <w:tcPr>
            <w:tcW w:type="dxa" w:w="165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  <w:shd w:fill="F7F9FB"/>
          </w:tcPr>
          <w:p>
            <w:pPr>
              <w:spacing w:after="0" w:line="259" w:lineRule="auto"/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eastAsia="Tahoma"/>
        <w:b w:val="0"/>
        <w:color w:val="666666"/>
        <w:sz w:val="17"/>
      </w:rPr>
      <w:t>วาระการประชุมเตรียมความพร้อม ค่ายเน็ตเวิร์ค ครั้งที่ 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วาระการประชุมเตรียมความพร้อม ค่ายเน็ตเวิร์ค ครั้งที่ 9 ครั้งที่ 1</dc:title>
  <dc:subject/>
  <dc:creator>ค่ายเน็ตเวิร์ค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