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aps/>
          <w:color w:val="2E74B5"/>
          <w:sz w:val="24"/>
          <w:szCs w:val="24"/>
        </w:rPr>
        <w:t xml:space="preserve">GUIDE TECHNIQUE</w:t>
      </w:r>
    </w:p>
    <w:p>
      <w:pPr>
        <w:spacing w:after="200" w:before="200"/>
        <w:jc w:val="center"/>
      </w:pPr>
      <w:r>
        <w:rPr>
          <w:b/>
          <w:bCs/>
          <w:color w:val="1F3864"/>
          <w:sz w:val="52"/>
          <w:szCs w:val="52"/>
        </w:rPr>
        <w:t xml:space="preserve">Créer et Comprendre un SDK</w:t>
      </w:r>
    </w:p>
    <w:p>
      <w:pPr>
        <w:spacing w:after="600"/>
        <w:jc w:val="center"/>
      </w:pPr>
      <w:r>
        <w:rPr>
          <w:b/>
          <w:bCs/>
          <w:color w:val="2E74B5"/>
          <w:sz w:val="36"/>
          <w:szCs w:val="36"/>
        </w:rPr>
        <w:t xml:space="preserve">avec Jetpack Compose (Android)</w:t>
      </w:r>
    </w:p>
    <w:p>
      <w:pPr>
        <w:spacing w:after="100"/>
        <w:jc w:val="center"/>
      </w:pPr>
      <w:r>
        <w:rPr>
          <w:i/>
          <w:iCs/>
          <w:color w:val="595959"/>
          <w:sz w:val="22"/>
          <w:szCs w:val="22"/>
        </w:rPr>
        <w:t xml:space="preserve">Définition, utilité, architecture et étapes de création d'un SDK Android moderne</w:t>
      </w:r>
    </w:p>
    <w:p>
      <w:pPr>
        <w:spacing w:before="1400"/>
      </w:pPr>
    </w:p>
    <w:p>
      <w:pPr>
        <w:jc w:val="center"/>
      </w:pPr>
      <w:r>
        <w:rPr>
          <w:color w:val="595959"/>
          <w:sz w:val="20"/>
          <w:szCs w:val="20"/>
        </w:rPr>
        <w:t xml:space="preserve">Juillet 2026</w:t>
      </w:r>
    </w:p>
    <w:p>
      <w:r>
        <w:br w:type="page"/>
      </w:r>
    </w:p>
    <w:p>
      <w:pPr>
        <w:pStyle w:val="Heading1"/>
        <w:pBdr>
          <w:bottom w:val="single" w:color="2E74B5" w:sz="6" w:space="4"/>
        </w:pBdr>
        <w:spacing w:after="200" w:before="400"/>
      </w:pPr>
      <w:r>
        <w:rPr>
          <w:b/>
          <w:bCs/>
          <w:color w:val="1F3864"/>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4B5" w:sz="6" w:space="4"/>
        </w:pBdr>
        <w:spacing w:after="200" w:before="400"/>
      </w:pPr>
      <w:r>
        <w:rPr>
          <w:b/>
          <w:bCs/>
          <w:color w:val="1F3864"/>
        </w:rPr>
        <w:t xml:space="preserve">1. Introduction</w:t>
      </w:r>
    </w:p>
    <w:p>
      <w:pPr>
        <w:spacing w:after="160" w:line="300"/>
      </w:pPr>
      <w:r>
        <w:rPr>
          <w:color w:val="262626"/>
          <w:sz w:val="22"/>
          <w:szCs w:val="22"/>
        </w:rPr>
        <w:t xml:space="preserve">Ce document a pour objectif d'expliquer, de façon claire et progressive, ce qu'est un SDK (Software Development Kit), pourquoi il est essentiel dans le développement mobile, et comment en concevoir un moderne à l'aide de Jetpack Compose, le framework déclaratif d'Android pour la création d'interfaces utilisateur.</w:t>
      </w:r>
    </w:p>
    <w:p>
      <w:pPr>
        <w:spacing w:after="160" w:line="300"/>
      </w:pPr>
      <w:r>
        <w:rPr>
          <w:color w:val="262626"/>
          <w:sz w:val="22"/>
          <w:szCs w:val="22"/>
        </w:rPr>
        <w:t xml:space="preserve">Il s'adresse aux développeurs Android souhaitant transformer une librairie interne, un composant réutilisable ou une brique fonctionnelle (paiement, authentification, carte bancaire, scanner, etc.) en un SDK distribuable, documenté et maintenable.</w:t>
      </w:r>
    </w:p>
    <w:tbl>
      <w:tblPr>
        <w:tblW w:type="dxa" w:w="9360"/>
        <w:tblBorders>
          <w:top w:val="single" w:color="2E74B5" w:sz="4"/>
          <w:left w:val="single" w:color="2E74B5" w:sz="24"/>
          <w:bottom w:val="single" w:color="2E74B5" w:sz="4"/>
          <w:right w:val="single" w:color="2E74B5" w:sz="4"/>
          <w:insideH w:val="single" w:color="auto" w:sz="4"/>
          <w:insideV w:val="single" w:color="auto" w:sz="4"/>
        </w:tblBorders>
      </w:tblPr>
      <w:tblGrid>
        <w:gridCol w:w="9360"/>
      </w:tblGrid>
      <w:tr>
        <w:tc>
          <w:tcPr>
            <w:tcW w:type="dxa" w:w="9360"/>
            <w:shd w:fill="DDEBF7" w:val="clear"/>
            <w:tcMar>
              <w:top w:type="dxa" w:w="150"/>
              <w:left w:type="dxa" w:w="250"/>
              <w:bottom w:type="dxa" w:w="150"/>
              <w:right w:type="dxa" w:w="250"/>
            </w:tcMar>
          </w:tcPr>
          <w:p>
            <w:pPr>
              <w:spacing w:after="60"/>
            </w:pPr>
            <w:r>
              <w:rPr>
                <w:b/>
                <w:bCs/>
                <w:color w:val="2E74B5"/>
                <w:sz w:val="21"/>
                <w:szCs w:val="21"/>
              </w:rPr>
              <w:t xml:space="preserve">À retenir</w:t>
            </w:r>
          </w:p>
          <w:p>
            <w:r>
              <w:rPr>
                <w:color w:val="262626"/>
                <w:sz w:val="20"/>
                <w:szCs w:val="20"/>
              </w:rPr>
              <w:t xml:space="preserve">Un SDK n'est pas qu'un simple fichier .aar : c'est un produit à part entière, avec une API publique stable, une documentation, un versioning et un canal de distribution.</w:t>
            </w:r>
          </w:p>
        </w:tc>
      </w:tr>
    </w:tbl>
    <w:p>
      <w:pPr>
        <w:pStyle w:val="Heading1"/>
        <w:pBdr>
          <w:bottom w:val="single" w:color="2E74B5" w:sz="6" w:space="4"/>
        </w:pBdr>
        <w:spacing w:after="200" w:before="400"/>
      </w:pPr>
      <w:r>
        <w:rPr>
          <w:b/>
          <w:bCs/>
          <w:color w:val="1F3864"/>
        </w:rPr>
        <w:t xml:space="preserve">2. Qu'est-ce qu'un SDK ?</w:t>
      </w:r>
    </w:p>
    <w:p>
      <w:pPr>
        <w:pStyle w:val="Heading2"/>
        <w:spacing w:after="150" w:before="300"/>
      </w:pPr>
      <w:r>
        <w:rPr>
          <w:b/>
          <w:bCs/>
          <w:color w:val="2E74B5"/>
        </w:rPr>
        <w:t xml:space="preserve">2.1 Définition</w:t>
      </w:r>
    </w:p>
    <w:p>
      <w:pPr>
        <w:spacing w:after="160" w:line="300"/>
      </w:pPr>
      <w:r>
        <w:rPr>
          <w:color w:val="262626"/>
          <w:sz w:val="22"/>
          <w:szCs w:val="22"/>
        </w:rPr>
        <w:t xml:space="preserve">Un SDK (Software Development Kit) est un ensemble d'outils, de librairies, de code, de documentation et d'exemples permettant à un développeur d'intégrer facilement une fonctionnalité ou un service tiers dans son application, sans avoir à en réécrire la logique.</w:t>
      </w:r>
    </w:p>
    <w:p>
      <w:pPr>
        <w:spacing w:after="160" w:line="300"/>
      </w:pPr>
      <w:r>
        <w:rPr>
          <w:color w:val="262626"/>
          <w:sz w:val="22"/>
          <w:szCs w:val="22"/>
        </w:rPr>
        <w:t xml:space="preserve">Sur Android, un SDK est le plus souvent distribué sous la forme d'un ou plusieurs fichiers .aar (Android Archive) ou publié en tant que dépendance Gradle via un dépôt Maven (Maven Central, Google Maven, ou un dépôt privé de type Nexus ou Artifactory).</w:t>
      </w:r>
    </w:p>
    <w:p>
      <w:pPr>
        <w:pStyle w:val="Heading2"/>
        <w:spacing w:after="150" w:before="300"/>
      </w:pPr>
      <w:r>
        <w:rPr>
          <w:b/>
          <w:bCs/>
          <w:color w:val="2E74B5"/>
        </w:rPr>
        <w:t xml:space="preserve">2.2 Composants typiques d'un SDK</w:t>
      </w:r>
    </w:p>
    <w:p>
      <w:pPr>
        <w:pStyle w:val="ListParagraph"/>
        <w:numPr>
          <w:ilvl w:val="0"/>
          <w:numId w:val="2"/>
        </w:numPr>
        <w:spacing w:after="90"/>
      </w:pPr>
      <w:r>
        <w:rPr>
          <w:color w:val="262626"/>
          <w:sz w:val="22"/>
          <w:szCs w:val="22"/>
        </w:rPr>
        <w:t xml:space="preserve">Code compilé (classes, ressources) — souvent packagé en .aar ou .jar</w:t>
      </w:r>
    </w:p>
    <w:p>
      <w:pPr>
        <w:pStyle w:val="ListParagraph"/>
        <w:numPr>
          <w:ilvl w:val="0"/>
          <w:numId w:val="2"/>
        </w:numPr>
        <w:spacing w:after="90"/>
      </w:pPr>
      <w:r>
        <w:rPr>
          <w:color w:val="262626"/>
          <w:sz w:val="22"/>
          <w:szCs w:val="22"/>
        </w:rPr>
        <w:t xml:space="preserve">API publique — les classes, fonctions et interfaces exposées aux développeurs</w:t>
      </w:r>
    </w:p>
    <w:p>
      <w:pPr>
        <w:pStyle w:val="ListParagraph"/>
        <w:numPr>
          <w:ilvl w:val="0"/>
          <w:numId w:val="2"/>
        </w:numPr>
        <w:spacing w:after="90"/>
      </w:pPr>
      <w:r>
        <w:rPr>
          <w:color w:val="262626"/>
          <w:sz w:val="22"/>
          <w:szCs w:val="22"/>
        </w:rPr>
        <w:t xml:space="preserve">Documentation — README, KDoc/Javadoc, guides d'intégration</w:t>
      </w:r>
    </w:p>
    <w:p>
      <w:pPr>
        <w:pStyle w:val="ListParagraph"/>
        <w:numPr>
          <w:ilvl w:val="0"/>
          <w:numId w:val="2"/>
        </w:numPr>
        <w:spacing w:after="90"/>
      </w:pPr>
      <w:r>
        <w:rPr>
          <w:color w:val="262626"/>
          <w:sz w:val="22"/>
          <w:szCs w:val="22"/>
        </w:rPr>
        <w:t xml:space="preserve">Exemples d'utilisation — application de démonstration (sample app)</w:t>
      </w:r>
    </w:p>
    <w:p>
      <w:pPr>
        <w:pStyle w:val="ListParagraph"/>
        <w:numPr>
          <w:ilvl w:val="0"/>
          <w:numId w:val="2"/>
        </w:numPr>
        <w:spacing w:after="90"/>
      </w:pPr>
      <w:r>
        <w:rPr>
          <w:color w:val="262626"/>
          <w:sz w:val="22"/>
          <w:szCs w:val="22"/>
        </w:rPr>
        <w:t xml:space="preserve">Fichier de configuration — build.gradle, proguard-rules, AndroidManifest</w:t>
      </w:r>
    </w:p>
    <w:p>
      <w:pPr>
        <w:pStyle w:val="ListParagraph"/>
        <w:numPr>
          <w:ilvl w:val="0"/>
          <w:numId w:val="2"/>
        </w:numPr>
        <w:spacing w:after="90"/>
      </w:pPr>
      <w:r>
        <w:rPr>
          <w:color w:val="262626"/>
          <w:sz w:val="22"/>
          <w:szCs w:val="22"/>
        </w:rPr>
        <w:t xml:space="preserve">Système de versioning — SemVer (ex. 1.5.8) pour gérer la compatibilité</w:t>
      </w:r>
    </w:p>
    <w:p>
      <w:pPr>
        <w:spacing w:after="100"/>
      </w:pPr>
    </w:p>
    <w:p>
      <w:pPr>
        <w:pStyle w:val="Heading2"/>
        <w:spacing w:after="150" w:before="300"/>
      </w:pPr>
      <w:r>
        <w:rPr>
          <w:b/>
          <w:bCs/>
          <w:color w:val="2E74B5"/>
        </w:rPr>
        <w:t xml:space="preserve">2.3 SDK vs Librairie vs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rPr>
          <w:tblHeader/>
        </w:trPr>
        <w:tc>
          <w:tcPr>
            <w:tcW w:type="dxa" w:w="2500"/>
            <w:shd w:fill="1F3864" w:val="clear"/>
            <w:tcMar>
              <w:top w:type="dxa" w:w="100"/>
              <w:left w:type="dxa" w:w="150"/>
              <w:bottom w:type="dxa" w:w="100"/>
              <w:right w:type="dxa" w:w="150"/>
            </w:tcMar>
          </w:tcPr>
          <w:p>
            <w:r>
              <w:rPr>
                <w:b/>
                <w:bCs/>
                <w:color w:val="FFFFFF"/>
                <w:sz w:val="20"/>
                <w:szCs w:val="20"/>
              </w:rPr>
              <w:t xml:space="preserve">Terme</w:t>
            </w:r>
          </w:p>
        </w:tc>
        <w:tc>
          <w:tcPr>
            <w:tcW w:type="dxa" w:w="4200"/>
            <w:shd w:fill="1F3864" w:val="clear"/>
            <w:tcMar>
              <w:top w:type="dxa" w:w="100"/>
              <w:left w:type="dxa" w:w="150"/>
              <w:bottom w:type="dxa" w:w="100"/>
              <w:right w:type="dxa" w:w="150"/>
            </w:tcMar>
          </w:tcPr>
          <w:p>
            <w:r>
              <w:rPr>
                <w:b/>
                <w:bCs/>
                <w:color w:val="FFFFFF"/>
                <w:sz w:val="20"/>
                <w:szCs w:val="20"/>
              </w:rPr>
              <w:t xml:space="preserve">Définition</w:t>
            </w:r>
          </w:p>
        </w:tc>
        <w:tc>
          <w:tcPr>
            <w:tcW w:type="dxa" w:w="2660"/>
            <w:shd w:fill="1F3864" w:val="clear"/>
            <w:tcMar>
              <w:top w:type="dxa" w:w="100"/>
              <w:left w:type="dxa" w:w="150"/>
              <w:bottom w:type="dxa" w:w="100"/>
              <w:right w:type="dxa" w:w="150"/>
            </w:tcMar>
          </w:tcPr>
          <w:p>
            <w:r>
              <w:rPr>
                <w:b/>
                <w:bCs/>
                <w:color w:val="FFFFFF"/>
                <w:sz w:val="20"/>
                <w:szCs w:val="20"/>
              </w:rPr>
              <w:t xml:space="preserve">Exemple</w:t>
            </w:r>
          </w:p>
        </w:tc>
      </w:tr>
      <w:tr>
        <w:tc>
          <w:tcPr>
            <w:tcW w:type="dxa" w:w="2500"/>
            <w:shd w:fill="FFFFFF" w:val="clear"/>
            <w:tcMar>
              <w:top w:type="dxa" w:w="90"/>
              <w:left w:type="dxa" w:w="150"/>
              <w:bottom w:type="dxa" w:w="90"/>
              <w:right w:type="dxa" w:w="150"/>
            </w:tcMar>
          </w:tcPr>
          <w:p>
            <w:r>
              <w:rPr>
                <w:color w:val="262626"/>
                <w:sz w:val="20"/>
                <w:szCs w:val="20"/>
              </w:rPr>
              <w:t xml:space="preserve">Librairie</w:t>
            </w:r>
          </w:p>
        </w:tc>
        <w:tc>
          <w:tcPr>
            <w:tcW w:type="dxa" w:w="4200"/>
            <w:shd w:fill="FFFFFF" w:val="clear"/>
            <w:tcMar>
              <w:top w:type="dxa" w:w="90"/>
              <w:left w:type="dxa" w:w="150"/>
              <w:bottom w:type="dxa" w:w="90"/>
              <w:right w:type="dxa" w:w="150"/>
            </w:tcMar>
          </w:tcPr>
          <w:p>
            <w:r>
              <w:rPr>
                <w:color w:val="262626"/>
                <w:sz w:val="20"/>
                <w:szCs w:val="20"/>
              </w:rPr>
              <w:t xml:space="preserve">Ensemble de code réutilisable, souvent interne au projet</w:t>
            </w:r>
          </w:p>
        </w:tc>
        <w:tc>
          <w:tcPr>
            <w:tcW w:type="dxa" w:w="2660"/>
            <w:shd w:fill="FFFFFF" w:val="clear"/>
            <w:tcMar>
              <w:top w:type="dxa" w:w="90"/>
              <w:left w:type="dxa" w:w="150"/>
              <w:bottom w:type="dxa" w:w="90"/>
              <w:right w:type="dxa" w:w="150"/>
            </w:tcMar>
          </w:tcPr>
          <w:p>
            <w:r>
              <w:rPr>
                <w:color w:val="262626"/>
                <w:sz w:val="20"/>
                <w:szCs w:val="20"/>
              </w:rPr>
              <w:t xml:space="preserve">Module Gradle local ':core-utils'</w:t>
            </w:r>
          </w:p>
        </w:tc>
      </w:tr>
      <w:tr>
        <w:tc>
          <w:tcPr>
            <w:tcW w:type="dxa" w:w="2500"/>
            <w:shd w:fill="F7F9FC" w:val="clear"/>
            <w:tcMar>
              <w:top w:type="dxa" w:w="90"/>
              <w:left w:type="dxa" w:w="150"/>
              <w:bottom w:type="dxa" w:w="90"/>
              <w:right w:type="dxa" w:w="150"/>
            </w:tcMar>
          </w:tcPr>
          <w:p>
            <w:r>
              <w:rPr>
                <w:color w:val="262626"/>
                <w:sz w:val="20"/>
                <w:szCs w:val="20"/>
              </w:rPr>
              <w:t xml:space="preserve">API</w:t>
            </w:r>
          </w:p>
        </w:tc>
        <w:tc>
          <w:tcPr>
            <w:tcW w:type="dxa" w:w="4200"/>
            <w:shd w:fill="F7F9FC" w:val="clear"/>
            <w:tcMar>
              <w:top w:type="dxa" w:w="90"/>
              <w:left w:type="dxa" w:w="150"/>
              <w:bottom w:type="dxa" w:w="90"/>
              <w:right w:type="dxa" w:w="150"/>
            </w:tcMar>
          </w:tcPr>
          <w:p>
            <w:r>
              <w:rPr>
                <w:color w:val="262626"/>
                <w:sz w:val="20"/>
                <w:szCs w:val="20"/>
              </w:rPr>
              <w:t xml:space="preserve">Contrat d'échange entre systèmes (souvent réseau/HTTP)</w:t>
            </w:r>
          </w:p>
        </w:tc>
        <w:tc>
          <w:tcPr>
            <w:tcW w:type="dxa" w:w="2660"/>
            <w:shd w:fill="F7F9FC" w:val="clear"/>
            <w:tcMar>
              <w:top w:type="dxa" w:w="90"/>
              <w:left w:type="dxa" w:w="150"/>
              <w:bottom w:type="dxa" w:w="90"/>
              <w:right w:type="dxa" w:w="150"/>
            </w:tcMar>
          </w:tcPr>
          <w:p>
            <w:r>
              <w:rPr>
                <w:color w:val="262626"/>
                <w:sz w:val="20"/>
                <w:szCs w:val="20"/>
              </w:rPr>
              <w:t xml:space="preserve">API REST de paiement</w:t>
            </w:r>
          </w:p>
        </w:tc>
      </w:tr>
      <w:tr>
        <w:tc>
          <w:tcPr>
            <w:tcW w:type="dxa" w:w="2500"/>
            <w:shd w:fill="FFFFFF" w:val="clear"/>
            <w:tcMar>
              <w:top w:type="dxa" w:w="90"/>
              <w:left w:type="dxa" w:w="150"/>
              <w:bottom w:type="dxa" w:w="90"/>
              <w:right w:type="dxa" w:w="150"/>
            </w:tcMar>
          </w:tcPr>
          <w:p>
            <w:r>
              <w:rPr>
                <w:color w:val="262626"/>
                <w:sz w:val="20"/>
                <w:szCs w:val="20"/>
              </w:rPr>
              <w:t xml:space="preserve">SDK</w:t>
            </w:r>
          </w:p>
        </w:tc>
        <w:tc>
          <w:tcPr>
            <w:tcW w:type="dxa" w:w="4200"/>
            <w:shd w:fill="FFFFFF" w:val="clear"/>
            <w:tcMar>
              <w:top w:type="dxa" w:w="90"/>
              <w:left w:type="dxa" w:w="150"/>
              <w:bottom w:type="dxa" w:w="90"/>
              <w:right w:type="dxa" w:w="150"/>
            </w:tcMar>
          </w:tcPr>
          <w:p>
            <w:r>
              <w:rPr>
                <w:color w:val="262626"/>
                <w:sz w:val="20"/>
                <w:szCs w:val="20"/>
              </w:rPr>
              <w:t xml:space="preserve">Package complet incluant code, doc et outils pour intégrer une API ou un service</w:t>
            </w:r>
          </w:p>
        </w:tc>
        <w:tc>
          <w:tcPr>
            <w:tcW w:type="dxa" w:w="2660"/>
            <w:shd w:fill="FFFFFF" w:val="clear"/>
            <w:tcMar>
              <w:top w:type="dxa" w:w="90"/>
              <w:left w:type="dxa" w:w="150"/>
              <w:bottom w:type="dxa" w:w="90"/>
              <w:right w:type="dxa" w:w="150"/>
            </w:tcMar>
          </w:tcPr>
          <w:p>
            <w:r>
              <w:rPr>
                <w:color w:val="262626"/>
                <w:sz w:val="20"/>
                <w:szCs w:val="20"/>
              </w:rPr>
              <w:t xml:space="preserve">SDK de carte bancaire idMobile</w:t>
            </w:r>
          </w:p>
        </w:tc>
      </w:tr>
    </w:tbl>
    <w:p>
      <w:pPr>
        <w:pStyle w:val="Heading1"/>
        <w:pBdr>
          <w:bottom w:val="single" w:color="2E74B5" w:sz="6" w:space="4"/>
        </w:pBdr>
        <w:spacing w:after="200" w:before="400"/>
      </w:pPr>
      <w:r>
        <w:rPr>
          <w:b/>
          <w:bCs/>
          <w:color w:val="1F3864"/>
        </w:rPr>
        <w:t xml:space="preserve">3. Pourquoi créer un SDK ?</w:t>
      </w:r>
    </w:p>
    <w:p>
      <w:pPr>
        <w:spacing w:after="160" w:line="300"/>
      </w:pPr>
      <w:r>
        <w:rPr>
          <w:color w:val="262626"/>
          <w:sz w:val="22"/>
          <w:szCs w:val="22"/>
        </w:rPr>
        <w:t xml:space="preserve">Créer un SDK présente de nombreux avantages, tant pour l'éditeur (l'entreprise qui le distribue) que pour les équipes qui le consomment.</w:t>
      </w:r>
    </w:p>
    <w:p>
      <w:pPr>
        <w:pStyle w:val="Heading2"/>
        <w:spacing w:after="150" w:before="300"/>
      </w:pPr>
      <w:r>
        <w:rPr>
          <w:b/>
          <w:bCs/>
          <w:color w:val="2E74B5"/>
        </w:rPr>
        <w:t xml:space="preserve">3.1 Avantages pour l'éditeur</w:t>
      </w:r>
    </w:p>
    <w:p>
      <w:pPr>
        <w:pStyle w:val="ListParagraph"/>
        <w:numPr>
          <w:ilvl w:val="0"/>
          <w:numId w:val="2"/>
        </w:numPr>
        <w:spacing w:after="90"/>
      </w:pPr>
      <w:r>
        <w:rPr>
          <w:color w:val="262626"/>
          <w:sz w:val="22"/>
          <w:szCs w:val="22"/>
        </w:rPr>
        <w:t xml:space="preserve">Réutilisabilité : une seule base de code partagée entre plusieurs applications</w:t>
      </w:r>
    </w:p>
    <w:p>
      <w:pPr>
        <w:pStyle w:val="ListParagraph"/>
        <w:numPr>
          <w:ilvl w:val="0"/>
          <w:numId w:val="2"/>
        </w:numPr>
        <w:spacing w:after="90"/>
      </w:pPr>
      <w:r>
        <w:rPr>
          <w:color w:val="262626"/>
          <w:sz w:val="22"/>
          <w:szCs w:val="22"/>
        </w:rPr>
        <w:t xml:space="preserve">Cohérence : toutes les apps utilisent la même logique métier, les mêmes règles de sécurité</w:t>
      </w:r>
    </w:p>
    <w:p>
      <w:pPr>
        <w:pStyle w:val="ListParagraph"/>
        <w:numPr>
          <w:ilvl w:val="0"/>
          <w:numId w:val="2"/>
        </w:numPr>
        <w:spacing w:after="90"/>
      </w:pPr>
      <w:r>
        <w:rPr>
          <w:color w:val="262626"/>
          <w:sz w:val="22"/>
          <w:szCs w:val="22"/>
        </w:rPr>
        <w:t xml:space="preserve">Maintenance centralisée : un correctif est publié une fois, puis mis à jour partout</w:t>
      </w:r>
    </w:p>
    <w:p>
      <w:pPr>
        <w:pStyle w:val="ListParagraph"/>
        <w:numPr>
          <w:ilvl w:val="0"/>
          <w:numId w:val="2"/>
        </w:numPr>
        <w:spacing w:after="90"/>
      </w:pPr>
      <w:r>
        <w:rPr>
          <w:color w:val="262626"/>
          <w:sz w:val="22"/>
          <w:szCs w:val="22"/>
        </w:rPr>
        <w:t xml:space="preserve">Contrôle de version : chaque application choisit la version compatible du SDK</w:t>
      </w:r>
    </w:p>
    <w:p>
      <w:pPr>
        <w:pStyle w:val="ListParagraph"/>
        <w:numPr>
          <w:ilvl w:val="0"/>
          <w:numId w:val="2"/>
        </w:numPr>
        <w:spacing w:after="90"/>
      </w:pPr>
      <w:r>
        <w:rPr>
          <w:color w:val="262626"/>
          <w:sz w:val="22"/>
          <w:szCs w:val="22"/>
        </w:rPr>
        <w:t xml:space="preserve">Monétisation possible si le SDK est distribué à des clients externes</w:t>
      </w:r>
    </w:p>
    <w:p>
      <w:pPr>
        <w:pStyle w:val="Heading2"/>
        <w:spacing w:after="150" w:before="300"/>
      </w:pPr>
      <w:r>
        <w:rPr>
          <w:b/>
          <w:bCs/>
          <w:color w:val="2E74B5"/>
        </w:rPr>
        <w:t xml:space="preserve">3.2 Avantages pour l'équipe qui l'intègre</w:t>
      </w:r>
    </w:p>
    <w:p>
      <w:pPr>
        <w:pStyle w:val="ListParagraph"/>
        <w:numPr>
          <w:ilvl w:val="0"/>
          <w:numId w:val="2"/>
        </w:numPr>
        <w:spacing w:after="90"/>
      </w:pPr>
      <w:r>
        <w:rPr>
          <w:color w:val="262626"/>
          <w:sz w:val="22"/>
          <w:szCs w:val="22"/>
        </w:rPr>
        <w:t xml:space="preserve">Gain de temps : pas besoin de redévelopper une fonctionnalité complexe (ex. lecteur de carte NFC, scoring biométrique)</w:t>
      </w:r>
    </w:p>
    <w:p>
      <w:pPr>
        <w:pStyle w:val="ListParagraph"/>
        <w:numPr>
          <w:ilvl w:val="0"/>
          <w:numId w:val="2"/>
        </w:numPr>
        <w:spacing w:after="90"/>
      </w:pPr>
      <w:r>
        <w:rPr>
          <w:color w:val="262626"/>
          <w:sz w:val="22"/>
          <w:szCs w:val="22"/>
        </w:rPr>
        <w:t xml:space="preserve">Fiabilité : le SDK est testé et déjà utilisé en production ailleurs</w:t>
      </w:r>
    </w:p>
    <w:p>
      <w:pPr>
        <w:pStyle w:val="ListParagraph"/>
        <w:numPr>
          <w:ilvl w:val="0"/>
          <w:numId w:val="2"/>
        </w:numPr>
        <w:spacing w:after="90"/>
      </w:pPr>
      <w:r>
        <w:rPr>
          <w:color w:val="262626"/>
          <w:sz w:val="22"/>
          <w:szCs w:val="22"/>
        </w:rPr>
        <w:t xml:space="preserve">Documentation claire et API stable, ce qui réduit les erreurs d'intégration</w:t>
      </w:r>
    </w:p>
    <w:p>
      <w:pPr>
        <w:pStyle w:val="ListParagraph"/>
        <w:numPr>
          <w:ilvl w:val="0"/>
          <w:numId w:val="2"/>
        </w:numPr>
        <w:spacing w:after="90"/>
      </w:pPr>
      <w:r>
        <w:rPr>
          <w:color w:val="262626"/>
          <w:sz w:val="22"/>
          <w:szCs w:val="22"/>
        </w:rPr>
        <w:t xml:space="preserve">Mises à jour simples via Gradle (changement de numéro de version)</w:t>
      </w:r>
    </w:p>
    <w:tbl>
      <w:tblPr>
        <w:tblW w:type="dxa" w:w="9360"/>
        <w:tblBorders>
          <w:top w:val="single" w:color="1F3864" w:sz="4"/>
          <w:left w:val="single" w:color="1F3864" w:sz="24"/>
          <w:bottom w:val="single" w:color="1F3864" w:sz="4"/>
          <w:right w:val="single" w:color="1F3864" w:sz="4"/>
          <w:insideH w:val="single" w:color="auto" w:sz="4"/>
          <w:insideV w:val="single" w:color="auto" w:sz="4"/>
        </w:tblBorders>
      </w:tblPr>
      <w:tblGrid>
        <w:gridCol w:w="9360"/>
      </w:tblGrid>
      <w:tr>
        <w:tc>
          <w:tcPr>
            <w:tcW w:type="dxa" w:w="9360"/>
            <w:shd w:fill="EDEDF7" w:val="clear"/>
            <w:tcMar>
              <w:top w:type="dxa" w:w="150"/>
              <w:left w:type="dxa" w:w="250"/>
              <w:bottom w:type="dxa" w:w="150"/>
              <w:right w:type="dxa" w:w="250"/>
            </w:tcMar>
          </w:tcPr>
          <w:p>
            <w:pPr>
              <w:spacing w:after="60"/>
            </w:pPr>
            <w:r>
              <w:rPr>
                <w:b/>
                <w:bCs/>
                <w:color w:val="1F3864"/>
                <w:sz w:val="21"/>
                <w:szCs w:val="21"/>
              </w:rPr>
              <w:t xml:space="preserve">Exemple concret</w:t>
            </w:r>
          </w:p>
          <w:p>
            <w:r>
              <w:rPr>
                <w:color w:val="262626"/>
                <w:sz w:val="20"/>
                <w:szCs w:val="20"/>
              </w:rPr>
              <w:t xml:space="preserve">Dans une application bancaire mobile, des SDK tiers gèrent souvent la lecture de carte à puce (ex. idMobile), la biométrie (SmartSDK) ou le paiement sans contact — autant de briques que l'on ne réécrit pas soi-même.</w:t>
            </w:r>
          </w:p>
        </w:tc>
      </w:tr>
    </w:tbl>
    <w:p>
      <w:pPr>
        <w:pStyle w:val="Heading1"/>
        <w:pBdr>
          <w:bottom w:val="single" w:color="2E74B5" w:sz="6" w:space="4"/>
        </w:pBdr>
        <w:spacing w:after="200" w:before="400"/>
      </w:pPr>
      <w:r>
        <w:rPr>
          <w:b/>
          <w:bCs/>
          <w:color w:val="1F3864"/>
        </w:rPr>
        <w:t xml:space="preserve">4. Introduction à Jetpack Compose</w:t>
      </w:r>
    </w:p>
    <w:p>
      <w:pPr>
        <w:spacing w:after="160" w:line="300"/>
      </w:pPr>
      <w:r>
        <w:rPr>
          <w:color w:val="262626"/>
          <w:sz w:val="22"/>
          <w:szCs w:val="22"/>
        </w:rPr>
        <w:t xml:space="preserve">Jetpack Compose est le toolkit moderne de Google pour construire des interfaces utilisateur natives sur Android. Il remplace progressivement le système de vues XML (View/XML) par une approche déclarative et fonctionnelle, écrite entièrement en Kotlin.</w:t>
      </w:r>
    </w:p>
    <w:p>
      <w:pPr>
        <w:pStyle w:val="Heading2"/>
        <w:spacing w:after="150" w:before="300"/>
      </w:pPr>
      <w:r>
        <w:rPr>
          <w:b/>
          <w:bCs/>
          <w:color w:val="2E74B5"/>
        </w:rPr>
        <w:t xml:space="preserve">4.1 Concepts clés</w:t>
      </w:r>
    </w:p>
    <w:p>
      <w:pPr>
        <w:pStyle w:val="ListParagraph"/>
        <w:numPr>
          <w:ilvl w:val="0"/>
          <w:numId w:val="2"/>
        </w:numPr>
        <w:spacing w:after="90"/>
      </w:pPr>
      <w:r>
        <w:rPr>
          <w:color w:val="262626"/>
          <w:sz w:val="22"/>
          <w:szCs w:val="22"/>
        </w:rPr>
        <w:t xml:space="preserve">Fonctions @Composable : blocs de fonctions qui décrivent l'UI en fonction d'un état</w:t>
      </w:r>
    </w:p>
    <w:p>
      <w:pPr>
        <w:pStyle w:val="ListParagraph"/>
        <w:numPr>
          <w:ilvl w:val="0"/>
          <w:numId w:val="2"/>
        </w:numPr>
        <w:spacing w:after="90"/>
      </w:pPr>
      <w:r>
        <w:rPr>
          <w:color w:val="262626"/>
          <w:sz w:val="22"/>
          <w:szCs w:val="22"/>
        </w:rPr>
        <w:t xml:space="preserve">État (State) : les composables se redessinent automatiquement (recomposition) quand l'état change</w:t>
      </w:r>
    </w:p>
    <w:p>
      <w:pPr>
        <w:pStyle w:val="ListParagraph"/>
        <w:numPr>
          <w:ilvl w:val="0"/>
          <w:numId w:val="2"/>
        </w:numPr>
        <w:spacing w:after="90"/>
      </w:pPr>
      <w:r>
        <w:rPr>
          <w:color w:val="262626"/>
          <w:sz w:val="22"/>
          <w:szCs w:val="22"/>
        </w:rPr>
        <w:t xml:space="preserve">Unidirectional Data Flow : l'état descend, les événements remontent</w:t>
      </w:r>
    </w:p>
    <w:p>
      <w:pPr>
        <w:pStyle w:val="ListParagraph"/>
        <w:numPr>
          <w:ilvl w:val="0"/>
          <w:numId w:val="2"/>
        </w:numPr>
        <w:spacing w:after="90"/>
      </w:pPr>
      <w:r>
        <w:rPr>
          <w:color w:val="262626"/>
          <w:sz w:val="22"/>
          <w:szCs w:val="22"/>
        </w:rPr>
        <w:t xml:space="preserve">Modifier : chaîne d'API permettant de personnaliser taille, style, comportement d'un composant</w:t>
      </w:r>
    </w:p>
    <w:p>
      <w:pPr>
        <w:pStyle w:val="ListParagraph"/>
        <w:numPr>
          <w:ilvl w:val="0"/>
          <w:numId w:val="2"/>
        </w:numPr>
        <w:spacing w:after="90"/>
      </w:pPr>
      <w:r>
        <w:rPr>
          <w:color w:val="262626"/>
          <w:sz w:val="22"/>
          <w:szCs w:val="22"/>
        </w:rPr>
        <w:t xml:space="preserve">Thème (MaterialTheme) : gestion centralisée des couleurs, typographies et formes</w:t>
      </w:r>
    </w:p>
    <w:p>
      <w:pPr>
        <w:pStyle w:val="Heading2"/>
        <w:spacing w:after="150" w:before="300"/>
      </w:pPr>
      <w:r>
        <w:rPr>
          <w:b/>
          <w:bCs/>
          <w:color w:val="2E74B5"/>
        </w:rPr>
        <w:t xml:space="preserve">4.2 Exemple minimal</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@Composable</w:t>
            </w:r>
          </w:p>
          <w:p>
            <w:pPr>
              <w:spacing w:after="20"/>
            </w:pPr>
            <w:r>
              <w:rPr>
                <w:rFonts w:ascii="Consolas" w:cs="Consolas" w:eastAsia="Consolas" w:hAnsi="Consolas"/>
                <w:color w:val="1A1A1A"/>
                <w:sz w:val="19"/>
                <w:szCs w:val="19"/>
              </w:rPr>
              <w:t xml:space="preserve">fun WelcomeCard(userName: String, onClick: () -&gt; Unit) {</w:t>
            </w:r>
          </w:p>
          <w:p>
            <w:pPr>
              <w:spacing w:after="20"/>
            </w:pPr>
            <w:r>
              <w:rPr>
                <w:rFonts w:ascii="Consolas" w:cs="Consolas" w:eastAsia="Consolas" w:hAnsi="Consolas"/>
                <w:color w:val="1A1A1A"/>
                <w:sz w:val="19"/>
                <w:szCs w:val="19"/>
              </w:rPr>
              <w:t xml:space="preserve">    Card(</w:t>
            </w:r>
          </w:p>
          <w:p>
            <w:pPr>
              <w:spacing w:after="20"/>
            </w:pPr>
            <w:r>
              <w:rPr>
                <w:rFonts w:ascii="Consolas" w:cs="Consolas" w:eastAsia="Consolas" w:hAnsi="Consolas"/>
                <w:color w:val="1A1A1A"/>
                <w:sz w:val="19"/>
                <w:szCs w:val="19"/>
              </w:rPr>
              <w:t xml:space="preserve">        modifier = Modifier</w:t>
            </w:r>
          </w:p>
          <w:p>
            <w:pPr>
              <w:spacing w:after="20"/>
            </w:pPr>
            <w:r>
              <w:rPr>
                <w:rFonts w:ascii="Consolas" w:cs="Consolas" w:eastAsia="Consolas" w:hAnsi="Consolas"/>
                <w:color w:val="1A1A1A"/>
                <w:sz w:val="19"/>
                <w:szCs w:val="19"/>
              </w:rPr>
              <w:t xml:space="preserve">            .padding(16.dp)</w:t>
            </w:r>
          </w:p>
          <w:p>
            <w:pPr>
              <w:spacing w:after="20"/>
            </w:pPr>
            <w:r>
              <w:rPr>
                <w:rFonts w:ascii="Consolas" w:cs="Consolas" w:eastAsia="Consolas" w:hAnsi="Consolas"/>
                <w:color w:val="1A1A1A"/>
                <w:sz w:val="19"/>
                <w:szCs w:val="19"/>
              </w:rPr>
              <w:t xml:space="preserve">            .clickable { onClick() }</w:t>
            </w:r>
          </w:p>
          <w:p>
            <w:pPr>
              <w:spacing w:after="20"/>
            </w:pPr>
            <w:r>
              <w:rPr>
                <w:rFonts w:ascii="Consolas" w:cs="Consolas" w:eastAsia="Consolas" w:hAnsi="Consolas"/>
                <w:color w:val="1A1A1A"/>
                <w:sz w:val="19"/>
                <w:szCs w:val="19"/>
              </w:rPr>
              <w:t xml:space="preserve">    ) {</w:t>
            </w:r>
          </w:p>
          <w:p>
            <w:pPr>
              <w:spacing w:after="20"/>
            </w:pPr>
            <w:r>
              <w:rPr>
                <w:rFonts w:ascii="Consolas" w:cs="Consolas" w:eastAsia="Consolas" w:hAnsi="Consolas"/>
                <w:color w:val="1A1A1A"/>
                <w:sz w:val="19"/>
                <w:szCs w:val="19"/>
              </w:rPr>
              <w:t xml:space="preserve">        Text(</w:t>
            </w:r>
          </w:p>
          <w:p>
            <w:pPr>
              <w:spacing w:after="20"/>
            </w:pPr>
            <w:r>
              <w:rPr>
                <w:rFonts w:ascii="Consolas" w:cs="Consolas" w:eastAsia="Consolas" w:hAnsi="Consolas"/>
                <w:color w:val="1A1A1A"/>
                <w:sz w:val="19"/>
                <w:szCs w:val="19"/>
              </w:rPr>
              <w:t xml:space="preserve">            text = "Bonjour, $userName !",</w:t>
            </w:r>
          </w:p>
          <w:p>
            <w:pPr>
              <w:spacing w:after="20"/>
            </w:pPr>
            <w:r>
              <w:rPr>
                <w:rFonts w:ascii="Consolas" w:cs="Consolas" w:eastAsia="Consolas" w:hAnsi="Consolas"/>
                <w:color w:val="1A1A1A"/>
                <w:sz w:val="19"/>
                <w:szCs w:val="19"/>
              </w:rPr>
              <w:t xml:space="preserve">            style = MaterialTheme.typography.titleMedium</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w:t>
            </w:r>
          </w:p>
        </w:tc>
      </w:tr>
    </w:tbl>
    <w:p>
      <w:pPr>
        <w:pStyle w:val="Heading1"/>
        <w:pBdr>
          <w:bottom w:val="single" w:color="2E74B5" w:sz="6" w:space="4"/>
        </w:pBdr>
        <w:spacing w:after="200" w:before="400"/>
      </w:pPr>
      <w:r>
        <w:rPr>
          <w:b/>
          <w:bCs/>
          <w:color w:val="1F3864"/>
        </w:rPr>
        <w:t xml:space="preserve">5. Pourquoi créer un SDK avec Jetpack Compose ?</w:t>
      </w:r>
    </w:p>
    <w:p>
      <w:pPr>
        <w:spacing w:after="160" w:line="300"/>
      </w:pPr>
      <w:r>
        <w:rPr>
          <w:color w:val="262626"/>
          <w:sz w:val="22"/>
          <w:szCs w:val="22"/>
        </w:rPr>
        <w:t xml:space="preserve">De plus en plus de SDK Android — notamment ceux qui exposent des écrans complets (ex. formulaire de paiement, écran de scan de carte, écran d'authentification biométrique) — sont construits directement avec Jetpack Compose plutôt qu'en XML.</w:t>
      </w:r>
    </w:p>
    <w:p>
      <w:pPr>
        <w:pStyle w:val="Heading2"/>
        <w:spacing w:after="150" w:before="300"/>
      </w:pPr>
      <w:r>
        <w:rPr>
          <w:b/>
          <w:bCs/>
          <w:color w:val="2E74B5"/>
        </w:rPr>
        <w:t xml:space="preserve">5.1 Bénéfices spécifiques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shd w:fill="1F3864" w:val="clear"/>
            <w:tcMar>
              <w:top w:type="dxa" w:w="100"/>
              <w:left w:type="dxa" w:w="150"/>
              <w:bottom w:type="dxa" w:w="100"/>
              <w:right w:type="dxa" w:w="150"/>
            </w:tcMar>
          </w:tcPr>
          <w:p>
            <w:r>
              <w:rPr>
                <w:b/>
                <w:bCs/>
                <w:color w:val="FFFFFF"/>
                <w:sz w:val="20"/>
                <w:szCs w:val="20"/>
              </w:rPr>
              <w:t xml:space="preserve">Bénéfice</w:t>
            </w:r>
          </w:p>
        </w:tc>
        <w:tc>
          <w:tcPr>
            <w:tcW w:type="dxa" w:w="4800"/>
            <w:shd w:fill="1F3864" w:val="clear"/>
            <w:tcMar>
              <w:top w:type="dxa" w:w="100"/>
              <w:left w:type="dxa" w:w="150"/>
              <w:bottom w:type="dxa" w:w="100"/>
              <w:right w:type="dxa" w:w="150"/>
            </w:tcMar>
          </w:tcPr>
          <w:p>
            <w:r>
              <w:rPr>
                <w:b/>
                <w:bCs/>
                <w:color w:val="FFFFFF"/>
                <w:sz w:val="20"/>
                <w:szCs w:val="20"/>
              </w:rPr>
              <w:t xml:space="preserve">Explication</w:t>
            </w:r>
          </w:p>
        </w:tc>
        <w:tc>
          <w:tcPr>
            <w:tcW w:type="dxa" w:w="2160"/>
            <w:shd w:fill="1F3864" w:val="clear"/>
            <w:tcMar>
              <w:top w:type="dxa" w:w="100"/>
              <w:left w:type="dxa" w:w="150"/>
              <w:bottom w:type="dxa" w:w="100"/>
              <w:right w:type="dxa" w:w="150"/>
            </w:tcMar>
          </w:tcPr>
          <w:p>
            <w:r>
              <w:rPr>
                <w:b/>
                <w:bCs/>
                <w:color w:val="FFFFFF"/>
                <w:sz w:val="20"/>
                <w:szCs w:val="20"/>
              </w:rPr>
              <w:t xml:space="preserve">Impact</w:t>
            </w:r>
          </w:p>
        </w:tc>
      </w:tr>
      <w:tr>
        <w:tc>
          <w:tcPr>
            <w:tcW w:type="dxa" w:w="2400"/>
            <w:shd w:fill="FFFFFF" w:val="clear"/>
            <w:tcMar>
              <w:top w:type="dxa" w:w="90"/>
              <w:left w:type="dxa" w:w="150"/>
              <w:bottom w:type="dxa" w:w="90"/>
              <w:right w:type="dxa" w:w="150"/>
            </w:tcMar>
          </w:tcPr>
          <w:p>
            <w:r>
              <w:rPr>
                <w:color w:val="262626"/>
                <w:sz w:val="20"/>
                <w:szCs w:val="20"/>
              </w:rPr>
              <w:t xml:space="preserve">Intégration simplifiée</w:t>
            </w:r>
          </w:p>
        </w:tc>
        <w:tc>
          <w:tcPr>
            <w:tcW w:type="dxa" w:w="4800"/>
            <w:shd w:fill="FFFFFF" w:val="clear"/>
            <w:tcMar>
              <w:top w:type="dxa" w:w="90"/>
              <w:left w:type="dxa" w:w="150"/>
              <w:bottom w:type="dxa" w:w="90"/>
              <w:right w:type="dxa" w:w="150"/>
            </w:tcMar>
          </w:tcPr>
          <w:p>
            <w:r>
              <w:rPr>
                <w:color w:val="262626"/>
                <w:sz w:val="20"/>
                <w:szCs w:val="20"/>
              </w:rPr>
              <w:t xml:space="preserve">L'application hôte insère un simple @Composable, sans gérer de Fragment/Activity</w:t>
            </w:r>
          </w:p>
        </w:tc>
        <w:tc>
          <w:tcPr>
            <w:tcW w:type="dxa" w:w="2160"/>
            <w:shd w:fill="FFFFFF" w:val="clear"/>
            <w:tcMar>
              <w:top w:type="dxa" w:w="90"/>
              <w:left w:type="dxa" w:w="150"/>
              <w:bottom w:type="dxa" w:w="90"/>
              <w:right w:type="dxa" w:w="150"/>
            </w:tcMar>
          </w:tcPr>
          <w:p>
            <w:r>
              <w:rPr>
                <w:color w:val="262626"/>
                <w:sz w:val="20"/>
                <w:szCs w:val="20"/>
              </w:rPr>
              <w:t xml:space="preserve">Moins de code côté client</w:t>
            </w:r>
          </w:p>
        </w:tc>
      </w:tr>
      <w:tr>
        <w:tc>
          <w:tcPr>
            <w:tcW w:type="dxa" w:w="2400"/>
            <w:shd w:fill="F7F9FC" w:val="clear"/>
            <w:tcMar>
              <w:top w:type="dxa" w:w="90"/>
              <w:left w:type="dxa" w:w="150"/>
              <w:bottom w:type="dxa" w:w="90"/>
              <w:right w:type="dxa" w:w="150"/>
            </w:tcMar>
          </w:tcPr>
          <w:p>
            <w:r>
              <w:rPr>
                <w:color w:val="262626"/>
                <w:sz w:val="20"/>
                <w:szCs w:val="20"/>
              </w:rPr>
              <w:t xml:space="preserve">Personnalisation facile</w:t>
            </w:r>
          </w:p>
        </w:tc>
        <w:tc>
          <w:tcPr>
            <w:tcW w:type="dxa" w:w="4800"/>
            <w:shd w:fill="F7F9FC" w:val="clear"/>
            <w:tcMar>
              <w:top w:type="dxa" w:w="90"/>
              <w:left w:type="dxa" w:w="150"/>
              <w:bottom w:type="dxa" w:w="90"/>
              <w:right w:type="dxa" w:w="150"/>
            </w:tcMar>
          </w:tcPr>
          <w:p>
            <w:r>
              <w:rPr>
                <w:color w:val="262626"/>
                <w:sz w:val="20"/>
                <w:szCs w:val="20"/>
              </w:rPr>
              <w:t xml:space="preserve">Le thème (couleurs, polices) du SDK peut hériter du MaterialTheme de l'app hôte</w:t>
            </w:r>
          </w:p>
        </w:tc>
        <w:tc>
          <w:tcPr>
            <w:tcW w:type="dxa" w:w="2160"/>
            <w:shd w:fill="F7F9FC" w:val="clear"/>
            <w:tcMar>
              <w:top w:type="dxa" w:w="90"/>
              <w:left w:type="dxa" w:w="150"/>
              <w:bottom w:type="dxa" w:w="90"/>
              <w:right w:type="dxa" w:w="150"/>
            </w:tcMar>
          </w:tcPr>
          <w:p>
            <w:r>
              <w:rPr>
                <w:color w:val="262626"/>
                <w:sz w:val="20"/>
                <w:szCs w:val="20"/>
              </w:rPr>
              <w:t xml:space="preserve">UI cohérente avec la marque</w:t>
            </w:r>
          </w:p>
        </w:tc>
      </w:tr>
      <w:tr>
        <w:tc>
          <w:tcPr>
            <w:tcW w:type="dxa" w:w="2400"/>
            <w:shd w:fill="FFFFFF" w:val="clear"/>
            <w:tcMar>
              <w:top w:type="dxa" w:w="90"/>
              <w:left w:type="dxa" w:w="150"/>
              <w:bottom w:type="dxa" w:w="90"/>
              <w:right w:type="dxa" w:w="150"/>
            </w:tcMar>
          </w:tcPr>
          <w:p>
            <w:r>
              <w:rPr>
                <w:color w:val="262626"/>
                <w:sz w:val="20"/>
                <w:szCs w:val="20"/>
              </w:rPr>
              <w:t xml:space="preserve">Moins de code XML</w:t>
            </w:r>
          </w:p>
        </w:tc>
        <w:tc>
          <w:tcPr>
            <w:tcW w:type="dxa" w:w="4800"/>
            <w:shd w:fill="FFFFFF" w:val="clear"/>
            <w:tcMar>
              <w:top w:type="dxa" w:w="90"/>
              <w:left w:type="dxa" w:w="150"/>
              <w:bottom w:type="dxa" w:w="90"/>
              <w:right w:type="dxa" w:w="150"/>
            </w:tcMar>
          </w:tcPr>
          <w:p>
            <w:r>
              <w:rPr>
                <w:color w:val="262626"/>
                <w:sz w:val="20"/>
                <w:szCs w:val="20"/>
              </w:rPr>
              <w:t xml:space="preserve">Pas de layout.xml à maintenir en parallèle du code Kotlin</w:t>
            </w:r>
          </w:p>
        </w:tc>
        <w:tc>
          <w:tcPr>
            <w:tcW w:type="dxa" w:w="2160"/>
            <w:shd w:fill="FFFFFF" w:val="clear"/>
            <w:tcMar>
              <w:top w:type="dxa" w:w="90"/>
              <w:left w:type="dxa" w:w="150"/>
              <w:bottom w:type="dxa" w:w="90"/>
              <w:right w:type="dxa" w:w="150"/>
            </w:tcMar>
          </w:tcPr>
          <w:p>
            <w:r>
              <w:rPr>
                <w:color w:val="262626"/>
                <w:sz w:val="20"/>
                <w:szCs w:val="20"/>
              </w:rPr>
              <w:t xml:space="preserve">Maintenance réduite</w:t>
            </w:r>
          </w:p>
        </w:tc>
      </w:tr>
      <w:tr>
        <w:tc>
          <w:tcPr>
            <w:tcW w:type="dxa" w:w="2400"/>
            <w:shd w:fill="F7F9FC" w:val="clear"/>
            <w:tcMar>
              <w:top w:type="dxa" w:w="90"/>
              <w:left w:type="dxa" w:w="150"/>
              <w:bottom w:type="dxa" w:w="90"/>
              <w:right w:type="dxa" w:w="150"/>
            </w:tcMar>
          </w:tcPr>
          <w:p>
            <w:r>
              <w:rPr>
                <w:color w:val="262626"/>
                <w:sz w:val="20"/>
                <w:szCs w:val="20"/>
              </w:rPr>
              <w:t xml:space="preserve">Aperçu instantané</w:t>
            </w:r>
          </w:p>
        </w:tc>
        <w:tc>
          <w:tcPr>
            <w:tcW w:type="dxa" w:w="4800"/>
            <w:shd w:fill="F7F9FC" w:val="clear"/>
            <w:tcMar>
              <w:top w:type="dxa" w:w="90"/>
              <w:left w:type="dxa" w:w="150"/>
              <w:bottom w:type="dxa" w:w="90"/>
              <w:right w:type="dxa" w:w="150"/>
            </w:tcMar>
          </w:tcPr>
          <w:p>
            <w:r>
              <w:rPr>
                <w:color w:val="262626"/>
                <w:sz w:val="20"/>
                <w:szCs w:val="20"/>
              </w:rPr>
              <w:t xml:space="preserve">@Preview permet de visualiser les écrans du SDK sans lancer l'app</w:t>
            </w:r>
          </w:p>
        </w:tc>
        <w:tc>
          <w:tcPr>
            <w:tcW w:type="dxa" w:w="2160"/>
            <w:shd w:fill="F7F9FC" w:val="clear"/>
            <w:tcMar>
              <w:top w:type="dxa" w:w="90"/>
              <w:left w:type="dxa" w:w="150"/>
              <w:bottom w:type="dxa" w:w="90"/>
              <w:right w:type="dxa" w:w="150"/>
            </w:tcMar>
          </w:tcPr>
          <w:p>
            <w:r>
              <w:rPr>
                <w:color w:val="262626"/>
                <w:sz w:val="20"/>
                <w:szCs w:val="20"/>
              </w:rPr>
              <w:t xml:space="preserve">Développement plus rapide</w:t>
            </w:r>
          </w:p>
        </w:tc>
      </w:tr>
      <w:tr>
        <w:tc>
          <w:tcPr>
            <w:tcW w:type="dxa" w:w="2400"/>
            <w:shd w:fill="FFFFFF" w:val="clear"/>
            <w:tcMar>
              <w:top w:type="dxa" w:w="90"/>
              <w:left w:type="dxa" w:w="150"/>
              <w:bottom w:type="dxa" w:w="90"/>
              <w:right w:type="dxa" w:w="150"/>
            </w:tcMar>
          </w:tcPr>
          <w:p>
            <w:r>
              <w:rPr>
                <w:color w:val="262626"/>
                <w:sz w:val="20"/>
                <w:szCs w:val="20"/>
              </w:rPr>
              <w:t xml:space="preserve">Interopérabilité</w:t>
            </w:r>
          </w:p>
        </w:tc>
        <w:tc>
          <w:tcPr>
            <w:tcW w:type="dxa" w:w="4800"/>
            <w:shd w:fill="FFFFFF" w:val="clear"/>
            <w:tcMar>
              <w:top w:type="dxa" w:w="90"/>
              <w:left w:type="dxa" w:w="150"/>
              <w:bottom w:type="dxa" w:w="90"/>
              <w:right w:type="dxa" w:w="150"/>
            </w:tcMar>
          </w:tcPr>
          <w:p>
            <w:r>
              <w:rPr>
                <w:color w:val="262626"/>
                <w:sz w:val="20"/>
                <w:szCs w:val="20"/>
              </w:rPr>
              <w:t xml:space="preserve">Compose peut cohabiter avec des Views XML existantes (ComposeView)</w:t>
            </w:r>
          </w:p>
        </w:tc>
        <w:tc>
          <w:tcPr>
            <w:tcW w:type="dxa" w:w="2160"/>
            <w:shd w:fill="FFFFFF" w:val="clear"/>
            <w:tcMar>
              <w:top w:type="dxa" w:w="90"/>
              <w:left w:type="dxa" w:w="150"/>
              <w:bottom w:type="dxa" w:w="90"/>
              <w:right w:type="dxa" w:w="150"/>
            </w:tcMar>
          </w:tcPr>
          <w:p>
            <w:r>
              <w:rPr>
                <w:color w:val="262626"/>
                <w:sz w:val="20"/>
                <w:szCs w:val="20"/>
              </w:rPr>
              <w:t xml:space="preserve">Migration progressive possible</w:t>
            </w:r>
          </w:p>
        </w:tc>
      </w:tr>
    </w:tbl>
    <w:p>
      <w:pPr>
        <w:pStyle w:val="Heading1"/>
        <w:pBdr>
          <w:bottom w:val="single" w:color="2E74B5" w:sz="6" w:space="4"/>
        </w:pBdr>
        <w:spacing w:after="200" w:before="400"/>
      </w:pPr>
      <w:r>
        <w:rPr>
          <w:b/>
          <w:bCs/>
          <w:color w:val="1F3864"/>
        </w:rPr>
        <w:t xml:space="preserve">6. Architecture d'un SDK Compose</w:t>
      </w:r>
    </w:p>
    <w:p>
      <w:pPr>
        <w:spacing w:after="160" w:line="300"/>
      </w:pPr>
      <w:r>
        <w:rPr>
          <w:color w:val="262626"/>
          <w:sz w:val="22"/>
          <w:szCs w:val="22"/>
        </w:rPr>
        <w:t xml:space="preserve">Un SDK bien conçu sépare clairement les responsabilités. On distingue généralement quatre couches :</w:t>
      </w:r>
    </w:p>
    <w:p>
      <w:pPr>
        <w:pStyle w:val="Heading2"/>
        <w:spacing w:after="150" w:before="300"/>
      </w:pPr>
      <w:r>
        <w:rPr>
          <w:b/>
          <w:bCs/>
          <w:color w:val="2E74B5"/>
        </w:rPr>
        <w:t xml:space="preserve">6.1 Les quatre couches</w:t>
      </w:r>
    </w:p>
    <w:p>
      <w:pPr>
        <w:pStyle w:val="ListParagraph"/>
        <w:numPr>
          <w:ilvl w:val="0"/>
          <w:numId w:val="3"/>
        </w:numPr>
        <w:spacing w:after="90"/>
      </w:pPr>
      <w:r>
        <w:rPr>
          <w:color w:val="262626"/>
          <w:sz w:val="22"/>
          <w:szCs w:val="22"/>
        </w:rPr>
        <w:t xml:space="preserve">Couche Core (logique métier) — ne dépend pas de Compose ; contient les modèles, le réseau, la sécurité</w:t>
      </w:r>
    </w:p>
    <w:p>
      <w:pPr>
        <w:pStyle w:val="ListParagraph"/>
        <w:numPr>
          <w:ilvl w:val="0"/>
          <w:numId w:val="3"/>
        </w:numPr>
        <w:spacing w:after="90"/>
      </w:pPr>
      <w:r>
        <w:rPr>
          <w:color w:val="262626"/>
          <w:sz w:val="22"/>
          <w:szCs w:val="22"/>
        </w:rPr>
        <w:t xml:space="preserve">Couche UI (Compose) — les écrans, composants et thèmes exposés au développeur intégrateur</w:t>
      </w:r>
    </w:p>
    <w:p>
      <w:pPr>
        <w:pStyle w:val="ListParagraph"/>
        <w:numPr>
          <w:ilvl w:val="0"/>
          <w:numId w:val="3"/>
        </w:numPr>
        <w:spacing w:after="90"/>
      </w:pPr>
      <w:r>
        <w:rPr>
          <w:color w:val="262626"/>
          <w:sz w:val="22"/>
          <w:szCs w:val="22"/>
        </w:rPr>
        <w:t xml:space="preserve">Couche API publique (Facade) — point d'entrée unique et stable du SDK (ex. SdkManager.init(...))</w:t>
      </w:r>
    </w:p>
    <w:p>
      <w:pPr>
        <w:pStyle w:val="ListParagraph"/>
        <w:numPr>
          <w:ilvl w:val="0"/>
          <w:numId w:val="3"/>
        </w:numPr>
        <w:spacing w:after="90"/>
      </w:pPr>
      <w:r>
        <w:rPr>
          <w:color w:val="262626"/>
          <w:sz w:val="22"/>
          <w:szCs w:val="22"/>
        </w:rPr>
        <w:t xml:space="preserve">Couche interne (Internal) — classes marquées internal, invisibles depuis l'application hôte</w:t>
      </w:r>
    </w:p>
    <w:p>
      <w:pPr>
        <w:spacing w:after="100"/>
      </w:pPr>
    </w:p>
    <w:p>
      <w:pPr>
        <w:pStyle w:val="Heading2"/>
        <w:spacing w:after="150" w:before="300"/>
      </w:pPr>
      <w:r>
        <w:rPr>
          <w:b/>
          <w:bCs/>
          <w:color w:val="2E74B5"/>
        </w:rPr>
        <w:t xml:space="preserve">6.2 Exemple de structure de module Gradle</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mon-sdk/</w:t>
            </w:r>
          </w:p>
          <w:p>
            <w:pPr>
              <w:spacing w:after="20"/>
            </w:pPr>
            <w:r>
              <w:rPr>
                <w:rFonts w:ascii="Consolas" w:cs="Consolas" w:eastAsia="Consolas" w:hAnsi="Consolas"/>
                <w:color w:val="1A1A1A"/>
                <w:sz w:val="19"/>
                <w:szCs w:val="19"/>
              </w:rPr>
              <w:t xml:space="preserve">├── build.gradle.kts</w:t>
            </w:r>
          </w:p>
          <w:p>
            <w:pPr>
              <w:spacing w:after="20"/>
            </w:pPr>
            <w:r>
              <w:rPr>
                <w:rFonts w:ascii="Consolas" w:cs="Consolas" w:eastAsia="Consolas" w:hAnsi="Consolas"/>
                <w:color w:val="1A1A1A"/>
                <w:sz w:val="19"/>
                <w:szCs w:val="19"/>
              </w:rPr>
              <w:t xml:space="preserve">├── src/main/java/com/exemple/sdk/</w:t>
            </w:r>
          </w:p>
          <w:p>
            <w:pPr>
              <w:spacing w:after="20"/>
            </w:pPr>
            <w:r>
              <w:rPr>
                <w:rFonts w:ascii="Consolas" w:cs="Consolas" w:eastAsia="Consolas" w:hAnsi="Consolas"/>
                <w:color w:val="1A1A1A"/>
                <w:sz w:val="19"/>
                <w:szCs w:val="19"/>
              </w:rPr>
              <w:t xml:space="preserve">│   ├── core/          -&gt; logique métier, réseau, modèles</w:t>
            </w:r>
          </w:p>
          <w:p>
            <w:pPr>
              <w:spacing w:after="20"/>
            </w:pPr>
            <w:r>
              <w:rPr>
                <w:rFonts w:ascii="Consolas" w:cs="Consolas" w:eastAsia="Consolas" w:hAnsi="Consolas"/>
                <w:color w:val="1A1A1A"/>
                <w:sz w:val="19"/>
                <w:szCs w:val="19"/>
              </w:rPr>
              <w:t xml:space="preserve">│   ├── ui/</w:t>
            </w:r>
          </w:p>
          <w:p>
            <w:pPr>
              <w:spacing w:after="20"/>
            </w:pPr>
            <w:r>
              <w:rPr>
                <w:rFonts w:ascii="Consolas" w:cs="Consolas" w:eastAsia="Consolas" w:hAnsi="Consolas"/>
                <w:color w:val="1A1A1A"/>
                <w:sz w:val="19"/>
                <w:szCs w:val="19"/>
              </w:rPr>
              <w:t xml:space="preserve">│   │   ├── components/  -&gt; composants Compose réutilisables</w:t>
            </w:r>
          </w:p>
          <w:p>
            <w:pPr>
              <w:spacing w:after="20"/>
            </w:pPr>
            <w:r>
              <w:rPr>
                <w:rFonts w:ascii="Consolas" w:cs="Consolas" w:eastAsia="Consolas" w:hAnsi="Consolas"/>
                <w:color w:val="1A1A1A"/>
                <w:sz w:val="19"/>
                <w:szCs w:val="19"/>
              </w:rPr>
              <w:t xml:space="preserve">│   │   ├── screens/     -&gt; écrans complets (@Composable)</w:t>
            </w:r>
          </w:p>
          <w:p>
            <w:pPr>
              <w:spacing w:after="20"/>
            </w:pPr>
            <w:r>
              <w:rPr>
                <w:rFonts w:ascii="Consolas" w:cs="Consolas" w:eastAsia="Consolas" w:hAnsi="Consolas"/>
                <w:color w:val="1A1A1A"/>
                <w:sz w:val="19"/>
                <w:szCs w:val="19"/>
              </w:rPr>
              <w:t xml:space="preserve">│   │   └── theme/       -&gt; Color.kt, Type.kt, Theme.kt</w:t>
            </w:r>
          </w:p>
          <w:p>
            <w:pPr>
              <w:spacing w:after="20"/>
            </w:pPr>
            <w:r>
              <w:rPr>
                <w:rFonts w:ascii="Consolas" w:cs="Consolas" w:eastAsia="Consolas" w:hAnsi="Consolas"/>
                <w:color w:val="1A1A1A"/>
                <w:sz w:val="19"/>
                <w:szCs w:val="19"/>
              </w:rPr>
              <w:t xml:space="preserve">│   ├── SdkConfig.kt    -&gt; configuration exposée</w:t>
            </w:r>
          </w:p>
          <w:p>
            <w:pPr>
              <w:spacing w:after="20"/>
            </w:pPr>
            <w:r>
              <w:rPr>
                <w:rFonts w:ascii="Consolas" w:cs="Consolas" w:eastAsia="Consolas" w:hAnsi="Consolas"/>
                <w:color w:val="1A1A1A"/>
                <w:sz w:val="19"/>
                <w:szCs w:val="19"/>
              </w:rPr>
              <w:t xml:space="preserve">│   └── SdkManager.kt   -&gt; point d'entrée public (Facade)</w:t>
            </w:r>
          </w:p>
          <w:p>
            <w:pPr>
              <w:spacing w:after="20"/>
            </w:pPr>
            <w:r>
              <w:rPr>
                <w:rFonts w:ascii="Consolas" w:cs="Consolas" w:eastAsia="Consolas" w:hAnsi="Consolas"/>
                <w:color w:val="1A1A1A"/>
                <w:sz w:val="19"/>
                <w:szCs w:val="19"/>
              </w:rPr>
              <w:t xml:space="preserve">└── proguard-rules.pro</w:t>
            </w:r>
          </w:p>
        </w:tc>
      </w:tr>
    </w:tbl>
    <w:p>
      <w:pPr>
        <w:pStyle w:val="Heading1"/>
        <w:pBdr>
          <w:bottom w:val="single" w:color="2E74B5" w:sz="6" w:space="4"/>
        </w:pBdr>
        <w:spacing w:after="200" w:before="400"/>
      </w:pPr>
      <w:r>
        <w:rPr>
          <w:b/>
          <w:bCs/>
          <w:color w:val="1F3864"/>
        </w:rPr>
        <w:t xml:space="preserve">7. Étapes de création d'un SDK Compose</w:t>
      </w:r>
    </w:p>
    <w:p>
      <w:pPr>
        <w:pStyle w:val="Heading2"/>
        <w:spacing w:after="150" w:before="300"/>
      </w:pPr>
      <w:r>
        <w:rPr>
          <w:b/>
          <w:bCs/>
          <w:color w:val="2E74B5"/>
        </w:rPr>
        <w:t xml:space="preserve">Étape 1 — Créer un module Android Library</w:t>
      </w:r>
    </w:p>
    <w:p>
      <w:pPr>
        <w:spacing w:after="160" w:line="300"/>
      </w:pPr>
      <w:r>
        <w:rPr>
          <w:color w:val="262626"/>
          <w:sz w:val="22"/>
          <w:szCs w:val="22"/>
        </w:rPr>
        <w:t xml:space="preserve">Dans Android Studio : File &gt; New &gt; New Module &gt; Android Library. Ce module aura le plugin com.android.library (et non com.android.application) puisqu'il ne produit pas d'APK mais un .aar.</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 build.gradle.kts du module SDK</w:t>
            </w:r>
          </w:p>
          <w:p>
            <w:pPr>
              <w:spacing w:after="20"/>
            </w:pPr>
            <w:r>
              <w:rPr>
                <w:rFonts w:ascii="Consolas" w:cs="Consolas" w:eastAsia="Consolas" w:hAnsi="Consolas"/>
                <w:color w:val="1A1A1A"/>
                <w:sz w:val="19"/>
                <w:szCs w:val="19"/>
              </w:rPr>
              <w:t xml:space="preserve">plugins {</w:t>
            </w:r>
          </w:p>
          <w:p>
            <w:pPr>
              <w:spacing w:after="20"/>
            </w:pPr>
            <w:r>
              <w:rPr>
                <w:rFonts w:ascii="Consolas" w:cs="Consolas" w:eastAsia="Consolas" w:hAnsi="Consolas"/>
                <w:color w:val="1A1A1A"/>
                <w:sz w:val="19"/>
                <w:szCs w:val="19"/>
              </w:rPr>
              <w:t xml:space="preserve">    id("com.android.library")</w:t>
            </w:r>
          </w:p>
          <w:p>
            <w:pPr>
              <w:spacing w:after="20"/>
            </w:pPr>
            <w:r>
              <w:rPr>
                <w:rFonts w:ascii="Consolas" w:cs="Consolas" w:eastAsia="Consolas" w:hAnsi="Consolas"/>
                <w:color w:val="1A1A1A"/>
                <w:sz w:val="19"/>
                <w:szCs w:val="19"/>
              </w:rPr>
              <w:t xml:space="preserve">    id("org.jetbrains.kotlin.android")</w:t>
            </w:r>
          </w:p>
          <w:p>
            <w:pPr>
              <w:spacing w:after="20"/>
            </w:pPr>
            <w:r>
              <w:rPr>
                <w:rFonts w:ascii="Consolas" w:cs="Consolas" w:eastAsia="Consolas" w:hAnsi="Consolas"/>
                <w:color w:val="1A1A1A"/>
                <w:sz w:val="19"/>
                <w:szCs w:val="19"/>
              </w:rPr>
              <w:t xml:space="preserve">}</w:t>
            </w:r>
          </w:p>
          <w:p>
            <w:pPr>
              <w:spacing w:after="20"/>
            </w:pPr>
            <w:r>
              <w:rPr>
                <w:rFonts w:ascii="Consolas" w:cs="Consolas" w:eastAsia="Consolas" w:hAnsi="Consolas"/>
                <w:color w:val="1A1A1A"/>
                <w:sz w:val="19"/>
                <w:szCs w:val="19"/>
              </w:rPr>
              <w:t xml:space="preserve"/>
            </w:r>
          </w:p>
          <w:p>
            <w:pPr>
              <w:spacing w:after="20"/>
            </w:pPr>
            <w:r>
              <w:rPr>
                <w:rFonts w:ascii="Consolas" w:cs="Consolas" w:eastAsia="Consolas" w:hAnsi="Consolas"/>
                <w:color w:val="1A1A1A"/>
                <w:sz w:val="19"/>
                <w:szCs w:val="19"/>
              </w:rPr>
              <w:t xml:space="preserve">android {</w:t>
            </w:r>
          </w:p>
          <w:p>
            <w:pPr>
              <w:spacing w:after="20"/>
            </w:pPr>
            <w:r>
              <w:rPr>
                <w:rFonts w:ascii="Consolas" w:cs="Consolas" w:eastAsia="Consolas" w:hAnsi="Consolas"/>
                <w:color w:val="1A1A1A"/>
                <w:sz w:val="19"/>
                <w:szCs w:val="19"/>
              </w:rPr>
              <w:t xml:space="preserve">    namespace = "com.exemple.mysdk"</w:t>
            </w:r>
          </w:p>
          <w:p>
            <w:pPr>
              <w:spacing w:after="20"/>
            </w:pPr>
            <w:r>
              <w:rPr>
                <w:rFonts w:ascii="Consolas" w:cs="Consolas" w:eastAsia="Consolas" w:hAnsi="Consolas"/>
                <w:color w:val="1A1A1A"/>
                <w:sz w:val="19"/>
                <w:szCs w:val="19"/>
              </w:rPr>
              <w:t xml:space="preserve">    compileSdk = 34</w:t>
            </w:r>
          </w:p>
          <w:p>
            <w:pPr>
              <w:spacing w:after="20"/>
            </w:pPr>
            <w:r>
              <w:rPr>
                <w:rFonts w:ascii="Consolas" w:cs="Consolas" w:eastAsia="Consolas" w:hAnsi="Consolas"/>
                <w:color w:val="1A1A1A"/>
                <w:sz w:val="19"/>
                <w:szCs w:val="19"/>
              </w:rPr>
              <w:t xml:space="preserve">    buildFeatures { compose = true }</w:t>
            </w:r>
          </w:p>
          <w:p>
            <w:pPr>
              <w:spacing w:after="20"/>
            </w:pPr>
            <w:r>
              <w:rPr>
                <w:rFonts w:ascii="Consolas" w:cs="Consolas" w:eastAsia="Consolas" w:hAnsi="Consolas"/>
                <w:color w:val="1A1A1A"/>
                <w:sz w:val="19"/>
                <w:szCs w:val="19"/>
              </w:rPr>
              <w:t xml:space="preserve">    composeOptions {</w:t>
            </w:r>
          </w:p>
          <w:p>
            <w:pPr>
              <w:spacing w:after="20"/>
            </w:pPr>
            <w:r>
              <w:rPr>
                <w:rFonts w:ascii="Consolas" w:cs="Consolas" w:eastAsia="Consolas" w:hAnsi="Consolas"/>
                <w:color w:val="1A1A1A"/>
                <w:sz w:val="19"/>
                <w:szCs w:val="19"/>
              </w:rPr>
              <w:t xml:space="preserve">        kotlinCompilerExtensionVersion = "1.5.8"</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w:t>
            </w:r>
          </w:p>
        </w:tc>
      </w:tr>
    </w:tbl>
    <w:p>
      <w:pPr>
        <w:pStyle w:val="Heading2"/>
        <w:spacing w:after="150" w:before="300"/>
      </w:pPr>
      <w:r>
        <w:rPr>
          <w:b/>
          <w:bCs/>
          <w:color w:val="2E74B5"/>
        </w:rPr>
        <w:t xml:space="preserve">Étape 2 — Concevoir une API publique claire</w:t>
      </w:r>
    </w:p>
    <w:p>
      <w:pPr>
        <w:spacing w:after="160" w:line="300"/>
      </w:pPr>
      <w:r>
        <w:rPr>
          <w:color w:val="262626"/>
          <w:sz w:val="22"/>
          <w:szCs w:val="22"/>
        </w:rPr>
        <w:t xml:space="preserve">L'idée est d'exposer le minimum nécessaire et de cacher les détails d'implémentation avec le mot-clé internal. Une bonne API publique tient généralement en quelques classes et fonctions.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object MySdk {</w:t>
            </w:r>
          </w:p>
          <w:p>
            <w:pPr>
              <w:spacing w:after="20"/>
            </w:pPr>
            <w:r>
              <w:rPr>
                <w:rFonts w:ascii="Consolas" w:cs="Consolas" w:eastAsia="Consolas" w:hAnsi="Consolas"/>
                <w:color w:val="1A1A1A"/>
                <w:sz w:val="19"/>
                <w:szCs w:val="19"/>
              </w:rPr>
              <w:t xml:space="preserve">    fun init(context: Context, apiKey: String) { /* ... */ }</w:t>
            </w:r>
          </w:p>
          <w:p>
            <w:pPr>
              <w:spacing w:after="20"/>
            </w:pPr>
            <w:r>
              <w:rPr>
                <w:rFonts w:ascii="Consolas" w:cs="Consolas" w:eastAsia="Consolas" w:hAnsi="Consolas"/>
                <w:color w:val="1A1A1A"/>
                <w:sz w:val="19"/>
                <w:szCs w:val="19"/>
              </w:rPr>
              <w:t xml:space="preserve"/>
            </w:r>
          </w:p>
          <w:p>
            <w:pPr>
              <w:spacing w:after="20"/>
            </w:pPr>
            <w:r>
              <w:rPr>
                <w:rFonts w:ascii="Consolas" w:cs="Consolas" w:eastAsia="Consolas" w:hAnsi="Consolas"/>
                <w:color w:val="1A1A1A"/>
                <w:sz w:val="19"/>
                <w:szCs w:val="19"/>
              </w:rPr>
              <w:t xml:space="preserve">    @Composable</w:t>
            </w:r>
          </w:p>
          <w:p>
            <w:pPr>
              <w:spacing w:after="20"/>
            </w:pPr>
            <w:r>
              <w:rPr>
                <w:rFonts w:ascii="Consolas" w:cs="Consolas" w:eastAsia="Consolas" w:hAnsi="Consolas"/>
                <w:color w:val="1A1A1A"/>
                <w:sz w:val="19"/>
                <w:szCs w:val="19"/>
              </w:rPr>
              <w:t xml:space="preserve">    fun PaymentScreen(</w:t>
            </w:r>
          </w:p>
          <w:p>
            <w:pPr>
              <w:spacing w:after="20"/>
            </w:pPr>
            <w:r>
              <w:rPr>
                <w:rFonts w:ascii="Consolas" w:cs="Consolas" w:eastAsia="Consolas" w:hAnsi="Consolas"/>
                <w:color w:val="1A1A1A"/>
                <w:sz w:val="19"/>
                <w:szCs w:val="19"/>
              </w:rPr>
              <w:t xml:space="preserve">        amount: Double,</w:t>
            </w:r>
          </w:p>
          <w:p>
            <w:pPr>
              <w:spacing w:after="20"/>
            </w:pPr>
            <w:r>
              <w:rPr>
                <w:rFonts w:ascii="Consolas" w:cs="Consolas" w:eastAsia="Consolas" w:hAnsi="Consolas"/>
                <w:color w:val="1A1A1A"/>
                <w:sz w:val="19"/>
                <w:szCs w:val="19"/>
              </w:rPr>
              <w:t xml:space="preserve">        onSuccess: () -&gt; Unit,</w:t>
            </w:r>
          </w:p>
          <w:p>
            <w:pPr>
              <w:spacing w:after="20"/>
            </w:pPr>
            <w:r>
              <w:rPr>
                <w:rFonts w:ascii="Consolas" w:cs="Consolas" w:eastAsia="Consolas" w:hAnsi="Consolas"/>
                <w:color w:val="1A1A1A"/>
                <w:sz w:val="19"/>
                <w:szCs w:val="19"/>
              </w:rPr>
              <w:t xml:space="preserve">        onError: (SdkError) -&gt; Unit</w:t>
            </w:r>
          </w:p>
          <w:p>
            <w:pPr>
              <w:spacing w:after="20"/>
            </w:pPr>
            <w:r>
              <w:rPr>
                <w:rFonts w:ascii="Consolas" w:cs="Consolas" w:eastAsia="Consolas" w:hAnsi="Consolas"/>
                <w:color w:val="1A1A1A"/>
                <w:sz w:val="19"/>
                <w:szCs w:val="19"/>
              </w:rPr>
              <w:t xml:space="preserve">    ) {</w:t>
            </w:r>
          </w:p>
          <w:p>
            <w:pPr>
              <w:spacing w:after="20"/>
            </w:pPr>
            <w:r>
              <w:rPr>
                <w:rFonts w:ascii="Consolas" w:cs="Consolas" w:eastAsia="Consolas" w:hAnsi="Consolas"/>
                <w:color w:val="1A1A1A"/>
                <w:sz w:val="19"/>
                <w:szCs w:val="19"/>
              </w:rPr>
              <w:t xml:space="preserve">        // écran Compose exposé aux intégrateurs</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w:t>
            </w:r>
          </w:p>
        </w:tc>
      </w:tr>
    </w:tbl>
    <w:p>
      <w:pPr>
        <w:pStyle w:val="Heading2"/>
        <w:spacing w:after="150" w:before="300"/>
      </w:pPr>
      <w:r>
        <w:rPr>
          <w:b/>
          <w:bCs/>
          <w:color w:val="2E74B5"/>
        </w:rPr>
        <w:t xml:space="preserve">Étape 3 — Créer un thème personnalisable</w:t>
      </w:r>
    </w:p>
    <w:p>
      <w:pPr>
        <w:spacing w:after="160" w:line="300"/>
      </w:pPr>
      <w:r>
        <w:rPr>
          <w:color w:val="262626"/>
          <w:sz w:val="22"/>
          <w:szCs w:val="22"/>
        </w:rPr>
        <w:t xml:space="preserve">Un SDK Compose doit permettre à l'application hôte d'adapter les couleurs et polices, tout en fournissant des valeurs par défaut cohérentes.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@Composable</w:t>
            </w:r>
          </w:p>
          <w:p>
            <w:pPr>
              <w:spacing w:after="20"/>
            </w:pPr>
            <w:r>
              <w:rPr>
                <w:rFonts w:ascii="Consolas" w:cs="Consolas" w:eastAsia="Consolas" w:hAnsi="Consolas"/>
                <w:color w:val="1A1A1A"/>
                <w:sz w:val="19"/>
                <w:szCs w:val="19"/>
              </w:rPr>
              <w:t xml:space="preserve">fun MySdkTheme(</w:t>
            </w:r>
          </w:p>
          <w:p>
            <w:pPr>
              <w:spacing w:after="20"/>
            </w:pPr>
            <w:r>
              <w:rPr>
                <w:rFonts w:ascii="Consolas" w:cs="Consolas" w:eastAsia="Consolas" w:hAnsi="Consolas"/>
                <w:color w:val="1A1A1A"/>
                <w:sz w:val="19"/>
                <w:szCs w:val="19"/>
              </w:rPr>
              <w:t xml:space="preserve">    colors: MySdkColors = MySdkDefaults.colors,</w:t>
            </w:r>
          </w:p>
          <w:p>
            <w:pPr>
              <w:spacing w:after="20"/>
            </w:pPr>
            <w:r>
              <w:rPr>
                <w:rFonts w:ascii="Consolas" w:cs="Consolas" w:eastAsia="Consolas" w:hAnsi="Consolas"/>
                <w:color w:val="1A1A1A"/>
                <w:sz w:val="19"/>
                <w:szCs w:val="19"/>
              </w:rPr>
              <w:t xml:space="preserve">    content: @Composable () -&gt; Unit</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MaterialTheme(</w:t>
            </w:r>
          </w:p>
          <w:p>
            <w:pPr>
              <w:spacing w:after="20"/>
            </w:pPr>
            <w:r>
              <w:rPr>
                <w:rFonts w:ascii="Consolas" w:cs="Consolas" w:eastAsia="Consolas" w:hAnsi="Consolas"/>
                <w:color w:val="1A1A1A"/>
                <w:sz w:val="19"/>
                <w:szCs w:val="19"/>
              </w:rPr>
              <w:t xml:space="preserve">        colorScheme = colors.toMaterialScheme(),</w:t>
            </w:r>
          </w:p>
          <w:p>
            <w:pPr>
              <w:spacing w:after="20"/>
            </w:pPr>
            <w:r>
              <w:rPr>
                <w:rFonts w:ascii="Consolas" w:cs="Consolas" w:eastAsia="Consolas" w:hAnsi="Consolas"/>
                <w:color w:val="1A1A1A"/>
                <w:sz w:val="19"/>
                <w:szCs w:val="19"/>
              </w:rPr>
              <w:t xml:space="preserve">        content = content</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w:t>
            </w:r>
          </w:p>
        </w:tc>
      </w:tr>
    </w:tbl>
    <w:p>
      <w:pPr>
        <w:pStyle w:val="Heading2"/>
        <w:spacing w:after="150" w:before="300"/>
      </w:pPr>
      <w:r>
        <w:rPr>
          <w:b/>
          <w:bCs/>
          <w:color w:val="2E74B5"/>
        </w:rPr>
        <w:t xml:space="preserve">Étape 4 — Documenter le SDK</w:t>
      </w:r>
    </w:p>
    <w:p>
      <w:pPr>
        <w:pStyle w:val="ListParagraph"/>
        <w:numPr>
          <w:ilvl w:val="0"/>
          <w:numId w:val="2"/>
        </w:numPr>
        <w:spacing w:after="90"/>
      </w:pPr>
      <w:r>
        <w:rPr>
          <w:color w:val="262626"/>
          <w:sz w:val="22"/>
          <w:szCs w:val="22"/>
        </w:rPr>
        <w:t xml:space="preserve">Ajouter des commentaires KDoc sur chaque fonction publique</w:t>
      </w:r>
    </w:p>
    <w:p>
      <w:pPr>
        <w:pStyle w:val="ListParagraph"/>
        <w:numPr>
          <w:ilvl w:val="0"/>
          <w:numId w:val="2"/>
        </w:numPr>
        <w:spacing w:after="90"/>
      </w:pPr>
      <w:r>
        <w:rPr>
          <w:color w:val="262626"/>
          <w:sz w:val="22"/>
          <w:szCs w:val="22"/>
        </w:rPr>
        <w:t xml:space="preserve">Rédiger un README.md avec un exemple d'intégration en 5 lignes maximum</w:t>
      </w:r>
    </w:p>
    <w:p>
      <w:pPr>
        <w:pStyle w:val="ListParagraph"/>
        <w:numPr>
          <w:ilvl w:val="0"/>
          <w:numId w:val="2"/>
        </w:numPr>
        <w:spacing w:after="90"/>
      </w:pPr>
      <w:r>
        <w:rPr>
          <w:color w:val="262626"/>
          <w:sz w:val="22"/>
          <w:szCs w:val="22"/>
        </w:rPr>
        <w:t xml:space="preserve">Fournir une application d'exemple (sample-app) dans le même repository Git</w:t>
      </w:r>
    </w:p>
    <w:p>
      <w:pPr>
        <w:pStyle w:val="Heading2"/>
        <w:spacing w:after="150" w:before="300"/>
      </w:pPr>
      <w:r>
        <w:rPr>
          <w:b/>
          <w:bCs/>
          <w:color w:val="2E74B5"/>
        </w:rPr>
        <w:t xml:space="preserve">Étape 5 — Tester</w:t>
      </w:r>
    </w:p>
    <w:p>
      <w:pPr>
        <w:pStyle w:val="ListParagraph"/>
        <w:numPr>
          <w:ilvl w:val="0"/>
          <w:numId w:val="2"/>
        </w:numPr>
        <w:spacing w:after="90"/>
      </w:pPr>
      <w:r>
        <w:rPr>
          <w:color w:val="262626"/>
          <w:sz w:val="22"/>
          <w:szCs w:val="22"/>
        </w:rPr>
        <w:t xml:space="preserve">Tests unitaires sur la couche core (JUnit, MockK)</w:t>
      </w:r>
    </w:p>
    <w:p>
      <w:pPr>
        <w:pStyle w:val="ListParagraph"/>
        <w:numPr>
          <w:ilvl w:val="0"/>
          <w:numId w:val="2"/>
        </w:numPr>
        <w:spacing w:after="90"/>
      </w:pPr>
      <w:r>
        <w:rPr>
          <w:color w:val="262626"/>
          <w:sz w:val="22"/>
          <w:szCs w:val="22"/>
        </w:rPr>
        <w:t xml:space="preserve">Tests de composants Compose avec ComposeTestRule et createComposeRule()</w:t>
      </w:r>
    </w:p>
    <w:p>
      <w:pPr>
        <w:pStyle w:val="ListParagraph"/>
        <w:numPr>
          <w:ilvl w:val="0"/>
          <w:numId w:val="2"/>
        </w:numPr>
        <w:spacing w:after="90"/>
      </w:pPr>
      <w:r>
        <w:rPr>
          <w:color w:val="262626"/>
          <w:sz w:val="22"/>
          <w:szCs w:val="22"/>
        </w:rPr>
        <w:t xml:space="preserve">Tests d'intégration dans une app de démonstration réelle</w:t>
      </w:r>
    </w:p>
    <w:p>
      <w:pPr>
        <w:pStyle w:val="Heading2"/>
        <w:spacing w:after="150" w:before="300"/>
      </w:pPr>
      <w:r>
        <w:rPr>
          <w:b/>
          <w:bCs/>
          <w:color w:val="2E74B5"/>
        </w:rPr>
        <w:t xml:space="preserve">Étape 6 — Versionner et publier</w:t>
      </w:r>
    </w:p>
    <w:p>
      <w:pPr>
        <w:spacing w:after="160" w:line="300"/>
      </w:pPr>
      <w:r>
        <w:rPr>
          <w:color w:val="262626"/>
          <w:sz w:val="22"/>
          <w:szCs w:val="22"/>
        </w:rPr>
        <w:t xml:space="preserve">Le SDK est ensuite publié comme dépendance Maven, généralement sur un dépôt privé d'entreprise (Nexus, Artifactory) ou public (Maven Central). Cela permet à toute application de l'ajouter simplement via Gradle.</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 build.gradle.kts du module SDK</w:t>
            </w:r>
          </w:p>
          <w:p>
            <w:pPr>
              <w:spacing w:after="20"/>
            </w:pPr>
            <w:r>
              <w:rPr>
                <w:rFonts w:ascii="Consolas" w:cs="Consolas" w:eastAsia="Consolas" w:hAnsi="Consolas"/>
                <w:color w:val="1A1A1A"/>
                <w:sz w:val="19"/>
                <w:szCs w:val="19"/>
              </w:rPr>
              <w:t xml:space="preserve">publishing {</w:t>
            </w:r>
          </w:p>
          <w:p>
            <w:pPr>
              <w:spacing w:after="20"/>
            </w:pPr>
            <w:r>
              <w:rPr>
                <w:rFonts w:ascii="Consolas" w:cs="Consolas" w:eastAsia="Consolas" w:hAnsi="Consolas"/>
                <w:color w:val="1A1A1A"/>
                <w:sz w:val="19"/>
                <w:szCs w:val="19"/>
              </w:rPr>
              <w:t xml:space="preserve">    publications {</w:t>
            </w:r>
          </w:p>
          <w:p>
            <w:pPr>
              <w:spacing w:after="20"/>
            </w:pPr>
            <w:r>
              <w:rPr>
                <w:rFonts w:ascii="Consolas" w:cs="Consolas" w:eastAsia="Consolas" w:hAnsi="Consolas"/>
                <w:color w:val="1A1A1A"/>
                <w:sz w:val="19"/>
                <w:szCs w:val="19"/>
              </w:rPr>
              <w:t xml:space="preserve">        create&lt;MavenPublication&gt;("release") {</w:t>
            </w:r>
          </w:p>
          <w:p>
            <w:pPr>
              <w:spacing w:after="20"/>
            </w:pPr>
            <w:r>
              <w:rPr>
                <w:rFonts w:ascii="Consolas" w:cs="Consolas" w:eastAsia="Consolas" w:hAnsi="Consolas"/>
                <w:color w:val="1A1A1A"/>
                <w:sz w:val="19"/>
                <w:szCs w:val="19"/>
              </w:rPr>
              <w:t xml:space="preserve">            groupId = "com.exemple"</w:t>
            </w:r>
          </w:p>
          <w:p>
            <w:pPr>
              <w:spacing w:after="20"/>
            </w:pPr>
            <w:r>
              <w:rPr>
                <w:rFonts w:ascii="Consolas" w:cs="Consolas" w:eastAsia="Consolas" w:hAnsi="Consolas"/>
                <w:color w:val="1A1A1A"/>
                <w:sz w:val="19"/>
                <w:szCs w:val="19"/>
              </w:rPr>
              <w:t xml:space="preserve">            artifactId = "mysdk"</w:t>
            </w:r>
          </w:p>
          <w:p>
            <w:pPr>
              <w:spacing w:after="20"/>
            </w:pPr>
            <w:r>
              <w:rPr>
                <w:rFonts w:ascii="Consolas" w:cs="Consolas" w:eastAsia="Consolas" w:hAnsi="Consolas"/>
                <w:color w:val="1A1A1A"/>
                <w:sz w:val="19"/>
                <w:szCs w:val="19"/>
              </w:rPr>
              <w:t xml:space="preserve">            version = "1.5.8"</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repositories {</w:t>
            </w:r>
          </w:p>
          <w:p>
            <w:pPr>
              <w:spacing w:after="20"/>
            </w:pPr>
            <w:r>
              <w:rPr>
                <w:rFonts w:ascii="Consolas" w:cs="Consolas" w:eastAsia="Consolas" w:hAnsi="Consolas"/>
                <w:color w:val="1A1A1A"/>
                <w:sz w:val="19"/>
                <w:szCs w:val="19"/>
              </w:rPr>
              <w:t xml:space="preserve">        maven { url = uri("https://nexus.exemple.fr/repository/maven-releases/") }</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w:t>
            </w:r>
          </w:p>
        </w:tc>
      </w:tr>
    </w:tbl>
    <w:p>
      <w:pPr>
        <w:spacing w:after="160" w:line="300"/>
      </w:pPr>
      <w:r>
        <w:rPr>
          <w:color w:val="262626"/>
          <w:sz w:val="22"/>
          <w:szCs w:val="22"/>
        </w:rPr>
        <w:t xml:space="preserve">Côté application cliente, l'intégration se résume alors à une simple ligne dans le fichier de dépendances :</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dependencies {</w:t>
            </w:r>
          </w:p>
          <w:p>
            <w:pPr>
              <w:spacing w:after="20"/>
            </w:pPr>
            <w:r>
              <w:rPr>
                <w:rFonts w:ascii="Consolas" w:cs="Consolas" w:eastAsia="Consolas" w:hAnsi="Consolas"/>
                <w:color w:val="1A1A1A"/>
                <w:sz w:val="19"/>
                <w:szCs w:val="19"/>
              </w:rPr>
              <w:t xml:space="preserve">    implementation("com.exemple:mysdk:1.5.8")</w:t>
            </w:r>
          </w:p>
          <w:p>
            <w:pPr>
              <w:spacing w:after="20"/>
            </w:pPr>
            <w:r>
              <w:rPr>
                <w:rFonts w:ascii="Consolas" w:cs="Consolas" w:eastAsia="Consolas" w:hAnsi="Consolas"/>
                <w:color w:val="1A1A1A"/>
                <w:sz w:val="19"/>
                <w:szCs w:val="19"/>
              </w:rPr>
              <w:t xml:space="preserve">}</w:t>
            </w:r>
          </w:p>
        </w:tc>
      </w:tr>
    </w:tbl>
    <w:p>
      <w:pPr>
        <w:pStyle w:val="Heading1"/>
        <w:pBdr>
          <w:bottom w:val="single" w:color="2E74B5" w:sz="6" w:space="4"/>
        </w:pBdr>
        <w:spacing w:after="200" w:before="400"/>
      </w:pPr>
      <w:r>
        <w:rPr>
          <w:b/>
          <w:bCs/>
          <w:color w:val="1F3864"/>
        </w:rPr>
        <w:t xml:space="preserve">8. Bonnes pratiques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50"/>
              <w:bottom w:type="dxa" w:w="100"/>
              <w:right w:type="dxa" w:w="150"/>
            </w:tcMar>
          </w:tcPr>
          <w:p>
            <w:r>
              <w:rPr>
                <w:b/>
                <w:bCs/>
                <w:color w:val="FFFFFF"/>
                <w:sz w:val="20"/>
                <w:szCs w:val="20"/>
              </w:rPr>
              <w:t xml:space="preserve">Bonne pratique</w:t>
            </w:r>
          </w:p>
        </w:tc>
        <w:tc>
          <w:tcPr>
            <w:tcW w:type="dxa" w:w="4680"/>
            <w:shd w:fill="1F3864" w:val="clear"/>
            <w:tcMar>
              <w:top w:type="dxa" w:w="100"/>
              <w:left w:type="dxa" w:w="150"/>
              <w:bottom w:type="dxa" w:w="100"/>
              <w:right w:type="dxa" w:w="150"/>
            </w:tcMar>
          </w:tcPr>
          <w:p>
            <w:r>
              <w:rPr>
                <w:b/>
                <w:bCs/>
                <w:color w:val="FFFFFF"/>
                <w:sz w:val="20"/>
                <w:szCs w:val="20"/>
              </w:rPr>
              <w:t xml:space="preserve">Pourquoi</w:t>
            </w:r>
          </w:p>
        </w:tc>
      </w:tr>
      <w:tr>
        <w:tc>
          <w:tcPr>
            <w:tcW w:type="dxa" w:w="4680"/>
            <w:shd w:fill="FFFFFF" w:val="clear"/>
            <w:tcMar>
              <w:top w:type="dxa" w:w="90"/>
              <w:left w:type="dxa" w:w="150"/>
              <w:bottom w:type="dxa" w:w="90"/>
              <w:right w:type="dxa" w:w="150"/>
            </w:tcMar>
          </w:tcPr>
          <w:p>
            <w:r>
              <w:rPr>
                <w:color w:val="262626"/>
                <w:sz w:val="20"/>
                <w:szCs w:val="20"/>
              </w:rPr>
              <w:t xml:space="preserve">Suivre le Semantic Versioning (MAJOR.MINOR.PATCH)</w:t>
            </w:r>
          </w:p>
        </w:tc>
        <w:tc>
          <w:tcPr>
            <w:tcW w:type="dxa" w:w="4680"/>
            <w:shd w:fill="FFFFFF" w:val="clear"/>
            <w:tcMar>
              <w:top w:type="dxa" w:w="90"/>
              <w:left w:type="dxa" w:w="150"/>
              <w:bottom w:type="dxa" w:w="90"/>
              <w:right w:type="dxa" w:w="150"/>
            </w:tcMar>
          </w:tcPr>
          <w:p>
            <w:r>
              <w:rPr>
                <w:color w:val="262626"/>
                <w:sz w:val="20"/>
                <w:szCs w:val="20"/>
              </w:rPr>
              <w:t xml:space="preserve">Permet aux intégrateurs de savoir si une mise à jour casse la compatibilité</w:t>
            </w:r>
          </w:p>
        </w:tc>
      </w:tr>
      <w:tr>
        <w:tc>
          <w:tcPr>
            <w:tcW w:type="dxa" w:w="4680"/>
            <w:shd w:fill="F7F9FC" w:val="clear"/>
            <w:tcMar>
              <w:top w:type="dxa" w:w="90"/>
              <w:left w:type="dxa" w:w="150"/>
              <w:bottom w:type="dxa" w:w="90"/>
              <w:right w:type="dxa" w:w="150"/>
            </w:tcMar>
          </w:tcPr>
          <w:p>
            <w:r>
              <w:rPr>
                <w:color w:val="262626"/>
                <w:sz w:val="20"/>
                <w:szCs w:val="20"/>
              </w:rPr>
              <w:t xml:space="preserve">Garder l'API publique minimale</w:t>
            </w:r>
          </w:p>
        </w:tc>
        <w:tc>
          <w:tcPr>
            <w:tcW w:type="dxa" w:w="4680"/>
            <w:shd w:fill="F7F9FC" w:val="clear"/>
            <w:tcMar>
              <w:top w:type="dxa" w:w="90"/>
              <w:left w:type="dxa" w:w="150"/>
              <w:bottom w:type="dxa" w:w="90"/>
              <w:right w:type="dxa" w:w="150"/>
            </w:tcMar>
          </w:tcPr>
          <w:p>
            <w:r>
              <w:rPr>
                <w:color w:val="262626"/>
                <w:sz w:val="20"/>
                <w:szCs w:val="20"/>
              </w:rPr>
              <w:t xml:space="preserve">Réduit le risque de breaking change et facilite la maintenance</w:t>
            </w:r>
          </w:p>
        </w:tc>
      </w:tr>
      <w:tr>
        <w:tc>
          <w:tcPr>
            <w:tcW w:type="dxa" w:w="4680"/>
            <w:shd w:fill="FFFFFF" w:val="clear"/>
            <w:tcMar>
              <w:top w:type="dxa" w:w="90"/>
              <w:left w:type="dxa" w:w="150"/>
              <w:bottom w:type="dxa" w:w="90"/>
              <w:right w:type="dxa" w:w="150"/>
            </w:tcMar>
          </w:tcPr>
          <w:p>
            <w:r>
              <w:rPr>
                <w:color w:val="262626"/>
                <w:sz w:val="20"/>
                <w:szCs w:val="20"/>
              </w:rPr>
              <w:t xml:space="preserve">Isoler la logique métier de l'UI Compose</w:t>
            </w:r>
          </w:p>
        </w:tc>
        <w:tc>
          <w:tcPr>
            <w:tcW w:type="dxa" w:w="4680"/>
            <w:shd w:fill="FFFFFF" w:val="clear"/>
            <w:tcMar>
              <w:top w:type="dxa" w:w="90"/>
              <w:left w:type="dxa" w:w="150"/>
              <w:bottom w:type="dxa" w:w="90"/>
              <w:right w:type="dxa" w:w="150"/>
            </w:tcMar>
          </w:tcPr>
          <w:p>
            <w:r>
              <w:rPr>
                <w:color w:val="262626"/>
                <w:sz w:val="20"/>
                <w:szCs w:val="20"/>
              </w:rPr>
              <w:t xml:space="preserve">Facilite les tests et une éventuelle réutilisation hors Compose</w:t>
            </w:r>
          </w:p>
        </w:tc>
      </w:tr>
      <w:tr>
        <w:tc>
          <w:tcPr>
            <w:tcW w:type="dxa" w:w="4680"/>
            <w:shd w:fill="F7F9FC" w:val="clear"/>
            <w:tcMar>
              <w:top w:type="dxa" w:w="90"/>
              <w:left w:type="dxa" w:w="150"/>
              <w:bottom w:type="dxa" w:w="90"/>
              <w:right w:type="dxa" w:w="150"/>
            </w:tcMar>
          </w:tcPr>
          <w:p>
            <w:r>
              <w:rPr>
                <w:color w:val="262626"/>
                <w:sz w:val="20"/>
                <w:szCs w:val="20"/>
              </w:rPr>
              <w:t xml:space="preserve">Fournir un thème par défaut mais personnalisable</w:t>
            </w:r>
          </w:p>
        </w:tc>
        <w:tc>
          <w:tcPr>
            <w:tcW w:type="dxa" w:w="4680"/>
            <w:shd w:fill="F7F9FC" w:val="clear"/>
            <w:tcMar>
              <w:top w:type="dxa" w:w="90"/>
              <w:left w:type="dxa" w:w="150"/>
              <w:bottom w:type="dxa" w:w="90"/>
              <w:right w:type="dxa" w:w="150"/>
            </w:tcMar>
          </w:tcPr>
          <w:p>
            <w:r>
              <w:rPr>
                <w:color w:val="262626"/>
                <w:sz w:val="20"/>
                <w:szCs w:val="20"/>
              </w:rPr>
              <w:t xml:space="preserve">Le SDK s'intègre visuellement dans n'importe quelle app</w:t>
            </w:r>
          </w:p>
        </w:tc>
      </w:tr>
      <w:tr>
        <w:tc>
          <w:tcPr>
            <w:tcW w:type="dxa" w:w="4680"/>
            <w:shd w:fill="FFFFFF" w:val="clear"/>
            <w:tcMar>
              <w:top w:type="dxa" w:w="90"/>
              <w:left w:type="dxa" w:w="150"/>
              <w:bottom w:type="dxa" w:w="90"/>
              <w:right w:type="dxa" w:w="150"/>
            </w:tcMar>
          </w:tcPr>
          <w:p>
            <w:r>
              <w:rPr>
                <w:color w:val="262626"/>
                <w:sz w:val="20"/>
                <w:szCs w:val="20"/>
              </w:rPr>
              <w:t xml:space="preserve">Documenter chaque breaking change dans un CHANGELOG</w:t>
            </w:r>
          </w:p>
        </w:tc>
        <w:tc>
          <w:tcPr>
            <w:tcW w:type="dxa" w:w="4680"/>
            <w:shd w:fill="FFFFFF" w:val="clear"/>
            <w:tcMar>
              <w:top w:type="dxa" w:w="90"/>
              <w:left w:type="dxa" w:w="150"/>
              <w:bottom w:type="dxa" w:w="90"/>
              <w:right w:type="dxa" w:w="150"/>
            </w:tcMar>
          </w:tcPr>
          <w:p>
            <w:r>
              <w:rPr>
                <w:color w:val="262626"/>
                <w:sz w:val="20"/>
                <w:szCs w:val="20"/>
              </w:rPr>
              <w:t xml:space="preserve">Transparence vis-à-vis des équipes intégratrices</w:t>
            </w:r>
          </w:p>
        </w:tc>
      </w:tr>
      <w:tr>
        <w:tc>
          <w:tcPr>
            <w:tcW w:type="dxa" w:w="4680"/>
            <w:shd w:fill="F7F9FC" w:val="clear"/>
            <w:tcMar>
              <w:top w:type="dxa" w:w="90"/>
              <w:left w:type="dxa" w:w="150"/>
              <w:bottom w:type="dxa" w:w="90"/>
              <w:right w:type="dxa" w:w="150"/>
            </w:tcMar>
          </w:tcPr>
          <w:p>
            <w:r>
              <w:rPr>
                <w:color w:val="262626"/>
                <w:sz w:val="20"/>
                <w:szCs w:val="20"/>
              </w:rPr>
              <w:t xml:space="preserve">Utiliser ProGuard/R8 rules dédiées</w:t>
            </w:r>
          </w:p>
        </w:tc>
        <w:tc>
          <w:tcPr>
            <w:tcW w:type="dxa" w:w="4680"/>
            <w:shd w:fill="F7F9FC" w:val="clear"/>
            <w:tcMar>
              <w:top w:type="dxa" w:w="90"/>
              <w:left w:type="dxa" w:w="150"/>
              <w:bottom w:type="dxa" w:w="90"/>
              <w:right w:type="dxa" w:w="150"/>
            </w:tcMar>
          </w:tcPr>
          <w:p>
            <w:r>
              <w:rPr>
                <w:color w:val="262626"/>
                <w:sz w:val="20"/>
                <w:szCs w:val="20"/>
              </w:rPr>
              <w:t xml:space="preserve">Évite que l'obfuscation ne casse le SDK chez le client</w:t>
            </w:r>
          </w:p>
        </w:tc>
      </w:tr>
    </w:tbl>
    <w:p>
      <w:pPr>
        <w:pStyle w:val="Heading1"/>
        <w:pBdr>
          <w:bottom w:val="single" w:color="2E74B5" w:sz="6" w:space="4"/>
        </w:pBdr>
        <w:spacing w:after="200" w:before="400"/>
      </w:pPr>
      <w:r>
        <w:rPr>
          <w:b/>
          <w:bCs/>
          <w:color w:val="1F3864"/>
        </w:rPr>
        <w:t xml:space="preserve">9. Conclusion</w:t>
      </w:r>
    </w:p>
    <w:p>
      <w:pPr>
        <w:spacing w:after="160" w:line="300"/>
      </w:pPr>
      <w:r>
        <w:rPr>
          <w:color w:val="262626"/>
          <w:sz w:val="22"/>
          <w:szCs w:val="22"/>
        </w:rPr>
        <w:t xml:space="preserve">Un SDK est bien plus qu'un simple fichier binaire : c'est un produit logiciel à part entière, pensé pour être intégré facilement, durablement et de façon cohérente dans des applications tierces. Jetpack Compose, grâce à son approche déclarative, simplifie considérablement la création de SDK exposant des interfaces utilisateur : moins de code, une meilleure personnalisation via les thèmes, et une intégration réduite à quelques lignes pour les équipes qui l'utilisent.</w:t>
      </w:r>
    </w:p>
    <w:p>
      <w:pPr>
        <w:spacing w:after="160" w:line="300"/>
      </w:pPr>
      <w:r>
        <w:rPr>
          <w:color w:val="262626"/>
          <w:sz w:val="22"/>
          <w:szCs w:val="22"/>
        </w:rPr>
        <w:t xml:space="preserve">En résumé, un bon SDK Compose repose sur trois piliers : une API publique claire et stable, une séparation nette entre logique métier et interface, et une documentation soignée qui accompagne chaque version publiée.</w:t>
      </w:r>
    </w:p>
    <w:p>
      <w:pPr>
        <w:spacing w:after="200"/>
      </w:pPr>
    </w:p>
    <w:tbl>
      <w:tblPr>
        <w:tblW w:type="dxa" w:w="9360"/>
        <w:tblBorders>
          <w:top w:val="single" w:color="2E74B5" w:sz="4"/>
          <w:left w:val="single" w:color="2E74B5" w:sz="24"/>
          <w:bottom w:val="single" w:color="2E74B5" w:sz="4"/>
          <w:right w:val="single" w:color="2E74B5" w:sz="4"/>
          <w:insideH w:val="single" w:color="auto" w:sz="4"/>
          <w:insideV w:val="single" w:color="auto" w:sz="4"/>
        </w:tblBorders>
      </w:tblPr>
      <w:tblGrid>
        <w:gridCol w:w="9360"/>
      </w:tblGrid>
      <w:tr>
        <w:tc>
          <w:tcPr>
            <w:tcW w:type="dxa" w:w="9360"/>
            <w:shd w:fill="DDEBF7" w:val="clear"/>
            <w:tcMar>
              <w:top w:type="dxa" w:w="150"/>
              <w:left w:type="dxa" w:w="250"/>
              <w:bottom w:type="dxa" w:w="150"/>
              <w:right w:type="dxa" w:w="250"/>
            </w:tcMar>
          </w:tcPr>
          <w:p>
            <w:pPr>
              <w:spacing w:after="60"/>
            </w:pPr>
            <w:r>
              <w:rPr>
                <w:b/>
                <w:bCs/>
                <w:color w:val="2E74B5"/>
                <w:sz w:val="21"/>
                <w:szCs w:val="21"/>
              </w:rPr>
              <w:t xml:space="preserve">Pour aller plus loin</w:t>
            </w:r>
          </w:p>
          <w:p>
            <w:r>
              <w:rPr>
                <w:color w:val="262626"/>
                <w:sz w:val="20"/>
                <w:szCs w:val="20"/>
              </w:rPr>
              <w:t xml:space="preserve">Documentation officielle : developer.android.com/jetpack/compose — et pour la publication de librairies : developer.android.com/studio/publish-library</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2026-07-01T11:15:39.416Z</dcterms:created>
  <dcterms:modified xsi:type="dcterms:W3CDTF">2026-07-01T11:15:39.416Z</dcterms:modified>
</cp:coreProperties>
</file>

<file path=docProps/custom.xml><?xml version="1.0" encoding="utf-8"?>
<Properties xmlns="http://schemas.openxmlformats.org/officeDocument/2006/custom-properties" xmlns:vt="http://schemas.openxmlformats.org/officeDocument/2006/docPropsVTypes"/>
</file>