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C1D" w:rsidRPr="00943C1D" w:rsidRDefault="00943C1D" w:rsidP="00F84D87">
      <w:pPr>
        <w:pStyle w:val="Heading1"/>
        <w:rPr>
          <w:rFonts w:asciiTheme="majorHAnsi" w:hAnsiTheme="majorHAnsi"/>
          <w:sz w:val="44"/>
        </w:rPr>
      </w:pPr>
      <w:bookmarkStart w:id="0" w:name="_Toc530382209"/>
      <w:r w:rsidRPr="00943C1D">
        <w:rPr>
          <w:rFonts w:asciiTheme="majorHAnsi" w:hAnsiTheme="majorHAnsi"/>
          <w:sz w:val="44"/>
        </w:rPr>
        <w:t>BAB I</w:t>
      </w:r>
      <w:bookmarkEnd w:id="0"/>
    </w:p>
    <w:p w:rsidR="00B50E1C" w:rsidRPr="00943C1D" w:rsidRDefault="00F84D87" w:rsidP="00F84D87">
      <w:pPr>
        <w:pStyle w:val="Heading1"/>
        <w:rPr>
          <w:rFonts w:asciiTheme="majorHAnsi" w:hAnsiTheme="majorHAnsi"/>
          <w:sz w:val="44"/>
        </w:rPr>
      </w:pPr>
      <w:bookmarkStart w:id="1" w:name="_Toc530382210"/>
      <w:r w:rsidRPr="00943C1D">
        <w:rPr>
          <w:rFonts w:asciiTheme="majorHAnsi" w:hAnsiTheme="majorHAnsi"/>
          <w:sz w:val="44"/>
        </w:rPr>
        <w:t>PENDAHULUAN</w:t>
      </w:r>
      <w:bookmarkEnd w:id="1"/>
    </w:p>
    <w:p w:rsidR="00F84D87" w:rsidRPr="00943C1D" w:rsidRDefault="00F84D87" w:rsidP="00F84D87">
      <w:pPr>
        <w:spacing w:line="360" w:lineRule="auto"/>
        <w:rPr>
          <w:rFonts w:asciiTheme="majorHAnsi" w:hAnsiTheme="majorHAnsi"/>
        </w:rPr>
      </w:pPr>
    </w:p>
    <w:p w:rsidR="00F84D87" w:rsidRPr="00943C1D" w:rsidRDefault="00F84D87" w:rsidP="00592789">
      <w:pPr>
        <w:pStyle w:val="Heading2"/>
        <w:spacing w:after="200"/>
        <w:ind w:left="709" w:hanging="709"/>
      </w:pPr>
      <w:bookmarkStart w:id="2" w:name="_Toc530382211"/>
      <w:r w:rsidRPr="00943C1D">
        <w:t>Latar Belakang</w:t>
      </w:r>
      <w:bookmarkEnd w:id="2"/>
    </w:p>
    <w:p w:rsidR="00943C1D" w:rsidRPr="003A5DFB" w:rsidRDefault="00943C1D" w:rsidP="00943C1D">
      <w:pPr>
        <w:pStyle w:val="ListParagraph"/>
        <w:spacing w:line="360" w:lineRule="auto"/>
        <w:ind w:left="0"/>
        <w:contextualSpacing w:val="0"/>
        <w:jc w:val="both"/>
        <w:rPr>
          <w:rFonts w:asciiTheme="majorHAnsi" w:hAnsiTheme="majorHAnsi" w:cstheme="minorHAnsi"/>
          <w:noProof/>
          <w:szCs w:val="24"/>
          <w:lang w:eastAsia="id-ID"/>
        </w:rPr>
      </w:pPr>
      <w:r w:rsidRPr="003A5DFB">
        <w:rPr>
          <w:rFonts w:asciiTheme="majorHAnsi" w:hAnsiTheme="majorHAnsi" w:cstheme="minorHAnsi"/>
          <w:noProof/>
          <w:szCs w:val="24"/>
          <w:lang w:eastAsia="id-ID"/>
        </w:rPr>
        <w:t>Kondisi lingkungan hidup di Jawa Barat ditandai dengan berbagai permasalahan yang harus dihadapi, diantaranya adalah masih tingginya emisi gas rumah kaca. Permasalahan ini telah menjadi isu global, nasional</w:t>
      </w:r>
      <w:r w:rsidR="00D60E28" w:rsidRPr="003A5DFB">
        <w:rPr>
          <w:rFonts w:asciiTheme="majorHAnsi" w:hAnsiTheme="majorHAnsi" w:cstheme="minorHAnsi"/>
          <w:noProof/>
          <w:szCs w:val="24"/>
          <w:lang w:eastAsia="id-ID"/>
        </w:rPr>
        <w:t>,</w:t>
      </w:r>
      <w:r w:rsidRPr="003A5DFB">
        <w:rPr>
          <w:rFonts w:asciiTheme="majorHAnsi" w:hAnsiTheme="majorHAnsi" w:cstheme="minorHAnsi"/>
          <w:noProof/>
          <w:szCs w:val="24"/>
          <w:lang w:eastAsia="id-ID"/>
        </w:rPr>
        <w:t xml:space="preserve"> dan regional. Oleh karena itu Indonesia berkomitmen untuk turut berkontribusi menurunkan emisi gas rumah kaca.</w:t>
      </w:r>
      <w:r w:rsidR="00D60E28" w:rsidRPr="003A5DFB">
        <w:rPr>
          <w:rFonts w:asciiTheme="majorHAnsi" w:hAnsiTheme="majorHAnsi" w:cstheme="minorHAnsi"/>
          <w:noProof/>
          <w:szCs w:val="24"/>
          <w:lang w:eastAsia="id-ID"/>
        </w:rPr>
        <w:t xml:space="preserve"> </w:t>
      </w:r>
      <w:r w:rsidRPr="003A5DFB">
        <w:rPr>
          <w:rFonts w:asciiTheme="majorHAnsi" w:hAnsiTheme="majorHAnsi" w:cstheme="minorHAnsi"/>
          <w:noProof/>
          <w:szCs w:val="24"/>
          <w:lang w:eastAsia="id-ID"/>
        </w:rPr>
        <w:t>Indonesia telah menetapkan target sebesar 26% dengan pendanaan domestik dan 41% dengan tambahan pendanaan dari dukungan internasional pada tahun 2020 sebagai komitmen dalam menghadapi dampak perubahan iklim. Komitmen ini ditegaskan dalam Peraturan Presiden Nomor 61 Tahun 2011 tentang Rencana Aksi Nasional Penurunan Emisi Gas Rumah Kaca (RAN-GRK).</w:t>
      </w:r>
    </w:p>
    <w:p w:rsidR="00943C1D" w:rsidRPr="003A5DFB" w:rsidRDefault="00943C1D" w:rsidP="00943C1D">
      <w:pPr>
        <w:pStyle w:val="ListParagraph"/>
        <w:spacing w:line="360" w:lineRule="auto"/>
        <w:ind w:left="0"/>
        <w:contextualSpacing w:val="0"/>
        <w:jc w:val="both"/>
        <w:rPr>
          <w:rFonts w:asciiTheme="majorHAnsi" w:hAnsiTheme="majorHAnsi" w:cstheme="minorHAnsi"/>
          <w:noProof/>
          <w:szCs w:val="24"/>
          <w:lang w:eastAsia="id-ID"/>
        </w:rPr>
      </w:pPr>
      <w:r w:rsidRPr="003A5DFB">
        <w:rPr>
          <w:rFonts w:asciiTheme="majorHAnsi" w:hAnsiTheme="majorHAnsi" w:cstheme="minorHAnsi"/>
          <w:noProof/>
          <w:szCs w:val="24"/>
          <w:lang w:eastAsia="id-ID"/>
        </w:rPr>
        <w:t>Komitmen Pemerintah Provinsi Jawa Barat dalam menurunkan emisi gas rumah kaca di Indonesia dinyatakan melalui Peraturan Gubernur Nomor 56 Tahun 2012 tentang Rencana Aksi Daerah Penurunan Emisi Gas Rumah Kaca (RAD-GRK) Provinsi Jawa Barat yang telah ditetapkan pada tanggal 2 November 2012. RAD-GRK pada intinya berisi upaya-upaya penurunan emisi GRK yang bersifat multi sektor dengan mempertimbangkan karakteristik, potensi</w:t>
      </w:r>
      <w:r w:rsidR="00D60E28" w:rsidRPr="003A5DFB">
        <w:rPr>
          <w:rFonts w:asciiTheme="majorHAnsi" w:hAnsiTheme="majorHAnsi" w:cstheme="minorHAnsi"/>
          <w:noProof/>
          <w:szCs w:val="24"/>
          <w:lang w:eastAsia="id-ID"/>
        </w:rPr>
        <w:t>,</w:t>
      </w:r>
      <w:r w:rsidRPr="003A5DFB">
        <w:rPr>
          <w:rFonts w:asciiTheme="majorHAnsi" w:hAnsiTheme="majorHAnsi" w:cstheme="minorHAnsi"/>
          <w:noProof/>
          <w:szCs w:val="24"/>
          <w:lang w:eastAsia="id-ID"/>
        </w:rPr>
        <w:t xml:space="preserve"> dan kewenangan daerah, serta terintegrasi dengan rencana pembangunan daerah. Kegiatan-kegiatan aksi mitigasi yang tercakup dalam RAD-GRK harus sejalan dengan Rencana Pembangunan Jangka Panjang Daerah (RPJPD), Rencana Pembangunan Jangka Menengah Daerah (RPJMD)</w:t>
      </w:r>
      <w:r w:rsidR="00D60E28" w:rsidRPr="003A5DFB">
        <w:rPr>
          <w:rFonts w:asciiTheme="majorHAnsi" w:hAnsiTheme="majorHAnsi" w:cstheme="minorHAnsi"/>
          <w:noProof/>
          <w:szCs w:val="24"/>
          <w:lang w:eastAsia="id-ID"/>
        </w:rPr>
        <w:t>,</w:t>
      </w:r>
      <w:r w:rsidRPr="003A5DFB">
        <w:rPr>
          <w:rFonts w:asciiTheme="majorHAnsi" w:hAnsiTheme="majorHAnsi" w:cstheme="minorHAnsi"/>
          <w:noProof/>
          <w:szCs w:val="24"/>
          <w:lang w:eastAsia="id-ID"/>
        </w:rPr>
        <w:t xml:space="preserve"> dan Rencana Tata Ruang Wilayah Provinsi/Kabupaten-Kota (RTRWP/K).</w:t>
      </w:r>
    </w:p>
    <w:p w:rsidR="00943C1D" w:rsidRPr="003A5DFB" w:rsidRDefault="00943C1D" w:rsidP="00943C1D">
      <w:pPr>
        <w:pStyle w:val="ListParagraph"/>
        <w:spacing w:line="360" w:lineRule="auto"/>
        <w:ind w:left="0"/>
        <w:contextualSpacing w:val="0"/>
        <w:jc w:val="both"/>
        <w:rPr>
          <w:rFonts w:asciiTheme="majorHAnsi" w:hAnsiTheme="majorHAnsi" w:cstheme="minorHAnsi"/>
          <w:noProof/>
          <w:szCs w:val="24"/>
          <w:lang w:eastAsia="id-ID"/>
        </w:rPr>
      </w:pPr>
      <w:r w:rsidRPr="003A5DFB">
        <w:rPr>
          <w:rFonts w:asciiTheme="majorHAnsi" w:hAnsiTheme="majorHAnsi" w:cstheme="minorHAnsi"/>
          <w:noProof/>
          <w:szCs w:val="24"/>
          <w:lang w:eastAsia="id-ID"/>
        </w:rPr>
        <w:t>Pemerintah Provinsi memiliki peran strategis dalam pencapaian target penurunan emisi nas</w:t>
      </w:r>
      <w:r w:rsidR="00D60E28" w:rsidRPr="003A5DFB">
        <w:rPr>
          <w:rFonts w:asciiTheme="majorHAnsi" w:hAnsiTheme="majorHAnsi" w:cstheme="minorHAnsi"/>
          <w:noProof/>
          <w:szCs w:val="24"/>
          <w:lang w:eastAsia="id-ID"/>
        </w:rPr>
        <w:t>i</w:t>
      </w:r>
      <w:r w:rsidRPr="003A5DFB">
        <w:rPr>
          <w:rFonts w:asciiTheme="majorHAnsi" w:hAnsiTheme="majorHAnsi" w:cstheme="minorHAnsi"/>
          <w:noProof/>
          <w:szCs w:val="24"/>
          <w:lang w:eastAsia="id-ID"/>
        </w:rPr>
        <w:t>onal melalui strategi pertumbuhan ekonomi rendah karbon untuk mewujudkan pembangunan ekonomi berkelanjutan yang ramah lingkungan. Provinsi Jawa Barat yang telah memiliki kebijakan sebagai provinsi hijau (</w:t>
      </w:r>
      <w:r w:rsidRPr="003A5DFB">
        <w:rPr>
          <w:rFonts w:asciiTheme="majorHAnsi" w:hAnsiTheme="majorHAnsi" w:cstheme="minorHAnsi"/>
          <w:i/>
          <w:noProof/>
          <w:szCs w:val="24"/>
          <w:lang w:eastAsia="id-ID"/>
        </w:rPr>
        <w:t>green province</w:t>
      </w:r>
      <w:r w:rsidRPr="003A5DFB">
        <w:rPr>
          <w:rFonts w:asciiTheme="majorHAnsi" w:hAnsiTheme="majorHAnsi" w:cstheme="minorHAnsi"/>
          <w:noProof/>
          <w:szCs w:val="24"/>
          <w:lang w:eastAsia="id-ID"/>
        </w:rPr>
        <w:t xml:space="preserve">) memerlukan terobosan-terobosan baru pada setiap sektor untuk dapat mewujudkan pembangunan ekonomi rendah karbon. Rencana Aksi Daerah Penurunan Emisi Gas Rumah Kaca (RAD-GRK) diharapkan dapat menjadi salah satu upaya terobosan untuk mewujudkan Provinsi Jawa Barat sebagai </w:t>
      </w:r>
      <w:r w:rsidRPr="003A5DFB">
        <w:rPr>
          <w:rFonts w:asciiTheme="majorHAnsi" w:hAnsiTheme="majorHAnsi" w:cstheme="minorHAnsi"/>
          <w:i/>
          <w:noProof/>
          <w:szCs w:val="24"/>
          <w:lang w:eastAsia="id-ID"/>
        </w:rPr>
        <w:t>green province</w:t>
      </w:r>
      <w:r w:rsidRPr="003A5DFB">
        <w:rPr>
          <w:rFonts w:asciiTheme="majorHAnsi" w:hAnsiTheme="majorHAnsi" w:cstheme="minorHAnsi"/>
          <w:noProof/>
          <w:szCs w:val="24"/>
          <w:lang w:eastAsia="id-ID"/>
        </w:rPr>
        <w:t>.</w:t>
      </w:r>
    </w:p>
    <w:p w:rsidR="00943C1D" w:rsidRPr="003A5DFB" w:rsidRDefault="00943C1D" w:rsidP="00943C1D">
      <w:pPr>
        <w:pStyle w:val="ListParagraph"/>
        <w:spacing w:line="360" w:lineRule="auto"/>
        <w:ind w:left="0"/>
        <w:contextualSpacing w:val="0"/>
        <w:jc w:val="both"/>
        <w:rPr>
          <w:rFonts w:asciiTheme="majorHAnsi" w:hAnsiTheme="majorHAnsi" w:cstheme="minorHAnsi"/>
          <w:noProof/>
          <w:szCs w:val="24"/>
          <w:lang w:eastAsia="id-ID"/>
        </w:rPr>
      </w:pPr>
      <w:r w:rsidRPr="003A5DFB">
        <w:rPr>
          <w:rFonts w:asciiTheme="majorHAnsi" w:hAnsiTheme="majorHAnsi" w:cstheme="minorHAnsi"/>
          <w:noProof/>
          <w:szCs w:val="24"/>
          <w:lang w:eastAsia="id-ID"/>
        </w:rPr>
        <w:t xml:space="preserve">Berdasarkan dokumen RAD GRK 2012, </w:t>
      </w:r>
      <w:r w:rsidR="00D60E28" w:rsidRPr="003A5DFB">
        <w:rPr>
          <w:rFonts w:asciiTheme="majorHAnsi" w:hAnsiTheme="majorHAnsi" w:cstheme="minorHAnsi"/>
          <w:noProof/>
          <w:szCs w:val="24"/>
          <w:lang w:eastAsia="id-ID"/>
        </w:rPr>
        <w:t>p</w:t>
      </w:r>
      <w:r w:rsidRPr="003A5DFB">
        <w:rPr>
          <w:rFonts w:asciiTheme="majorHAnsi" w:hAnsiTheme="majorHAnsi" w:cstheme="minorHAnsi"/>
          <w:noProof/>
          <w:szCs w:val="24"/>
          <w:lang w:eastAsia="id-ID"/>
        </w:rPr>
        <w:t>royeksi besar emisi gas rumah kaca Provinsi Jawa Barat pada tahun 2020 dengan kondisi tanpa aksi mitigasi (</w:t>
      </w:r>
      <w:r w:rsidRPr="003A5DFB">
        <w:rPr>
          <w:rFonts w:asciiTheme="majorHAnsi" w:hAnsiTheme="majorHAnsi" w:cstheme="minorHAnsi"/>
          <w:i/>
          <w:noProof/>
          <w:szCs w:val="24"/>
          <w:lang w:eastAsia="id-ID"/>
        </w:rPr>
        <w:t>Business as Usual</w:t>
      </w:r>
      <w:r w:rsidRPr="003A5DFB">
        <w:rPr>
          <w:rFonts w:asciiTheme="majorHAnsi" w:hAnsiTheme="majorHAnsi" w:cstheme="minorHAnsi"/>
          <w:noProof/>
          <w:szCs w:val="24"/>
          <w:lang w:eastAsia="id-ID"/>
        </w:rPr>
        <w:t>) atau tanpa RAD-GRK adalah sebesar 249.976.997,35 ton eCO</w:t>
      </w:r>
      <w:r w:rsidRPr="003A5DFB">
        <w:rPr>
          <w:rFonts w:asciiTheme="majorHAnsi" w:hAnsiTheme="majorHAnsi" w:cstheme="minorHAnsi"/>
          <w:noProof/>
          <w:szCs w:val="24"/>
          <w:vertAlign w:val="subscript"/>
          <w:lang w:eastAsia="id-ID"/>
        </w:rPr>
        <w:t>2</w:t>
      </w:r>
      <w:r w:rsidRPr="003A5DFB">
        <w:rPr>
          <w:rFonts w:asciiTheme="majorHAnsi" w:hAnsiTheme="majorHAnsi" w:cstheme="minorHAnsi"/>
          <w:noProof/>
          <w:szCs w:val="24"/>
          <w:lang w:eastAsia="id-ID"/>
        </w:rPr>
        <w:t xml:space="preserve">. Untuk menjawab berbagai permasalahan lingkungan yang terjadi di Jawa Barat, termasuk permasalahan emisi gas rumah kaca, kebijakan </w:t>
      </w:r>
      <w:r w:rsidRPr="003A5DFB">
        <w:rPr>
          <w:rFonts w:asciiTheme="majorHAnsi" w:hAnsiTheme="majorHAnsi" w:cstheme="minorHAnsi"/>
          <w:noProof/>
          <w:szCs w:val="24"/>
          <w:lang w:eastAsia="id-ID"/>
        </w:rPr>
        <w:lastRenderedPageBreak/>
        <w:t>lingkungan hidup di dalam Rencana Pembangunan Jangka Menengah Daerah (RJPMD) tahun 2013-2018 dinyatakan dalam misi ke-4 yaitu mewujudkan Jawa Barat yang nyaman dan pembangunan infrastruktur strategis yang berkelanjutan, dengan tujuan meningkatkan kelestarian lingkungan hidup dan keberlanjutan pembangunan, dan sasaran meningkatnya daya dukung dan daya tampung lingkungan serta kualitas penanganan bencana. Salah satu strateginya adalah menurunkan beban pencemaran lingkungan dan risiko bencana dengan arah kebijakan salah satunya yaitu peningkatan upaya mitigasi dan adaptasi terhadap perubahan iklim.</w:t>
      </w:r>
    </w:p>
    <w:p w:rsidR="00943C1D" w:rsidRPr="003A5DFB" w:rsidRDefault="00943C1D" w:rsidP="00943C1D">
      <w:pPr>
        <w:pStyle w:val="ListParagraph"/>
        <w:spacing w:line="360" w:lineRule="auto"/>
        <w:ind w:left="0"/>
        <w:contextualSpacing w:val="0"/>
        <w:jc w:val="both"/>
        <w:rPr>
          <w:rFonts w:asciiTheme="majorHAnsi" w:hAnsiTheme="majorHAnsi" w:cstheme="minorHAnsi"/>
          <w:noProof/>
          <w:szCs w:val="24"/>
          <w:lang w:eastAsia="id-ID"/>
        </w:rPr>
      </w:pPr>
      <w:r w:rsidRPr="003A5DFB">
        <w:rPr>
          <w:rFonts w:asciiTheme="majorHAnsi" w:hAnsiTheme="majorHAnsi" w:cstheme="minorHAnsi"/>
          <w:noProof/>
          <w:szCs w:val="24"/>
          <w:lang w:eastAsia="id-ID"/>
        </w:rPr>
        <w:t>Kegiatan terkait penurunan emisi gas rumah kaca dilaksanakan melalui Program Mitigasi dan Adaptasi Perubahan Iklim dengan salah satu sasaran yaitu meningkatnya upaya mitigasi perubahan iklim melalui penurunan emisi gas rumah kaca pada sektor pertanian, kehutanan, energi, transportasi, industri dan pengelolaan limbah dan sampah. Dalam hal ini indikator program dinyatakan dengan tingkat penurunan emisi gas rumah kaca. Pencapaian tingkat penurunan emisi gas rumah kaca pada tahun 2015 adalah sebesar 3,19% (belum termasuk penurunan emisi pada bidang kehutanan karena khusus pada bidang ini, besar penurunan baru dapat dihitung pada tahun selanjutnya), dari target tingkat penurunan emisi pada tahun 2018 sebesar 6-7%.</w:t>
      </w:r>
    </w:p>
    <w:p w:rsidR="00140028" w:rsidRPr="003A5DFB" w:rsidRDefault="00140028" w:rsidP="00943C1D">
      <w:pPr>
        <w:pStyle w:val="ListParagraph"/>
        <w:spacing w:line="360" w:lineRule="auto"/>
        <w:ind w:left="0"/>
        <w:contextualSpacing w:val="0"/>
        <w:jc w:val="both"/>
        <w:rPr>
          <w:rFonts w:asciiTheme="majorHAnsi" w:hAnsiTheme="majorHAnsi" w:cstheme="minorHAnsi"/>
          <w:szCs w:val="24"/>
        </w:rPr>
      </w:pPr>
      <w:r w:rsidRPr="003A5DFB">
        <w:rPr>
          <w:rFonts w:asciiTheme="majorHAnsi" w:hAnsiTheme="majorHAnsi" w:cstheme="minorHAnsi"/>
          <w:szCs w:val="24"/>
        </w:rPr>
        <w:t xml:space="preserve">Sejalan dengan beberapa pembelajaran dari pelaksanaan RAD – GRK setiap tahun, maka yang  selalu memunculkan rekomendasi perbaikan guna mewujudkan proses yang inklusif dan komprehensif, maka pada Tahun tahun 2016 telah dilaksanakan Kaji Ulang terhadap dokumen RAD GRK Provinsi Jawa Barat. Penyesuaian terhadap dokumen RAD GRK melalui kaji ulang tersebut berbentuk penyesuaian metode perhitungan emisi sesuai arahan dari Sekretariat RAN GRK, penyesuaian data dan informasi untuk BaU baseline, penyesuaian jenis aksi mitigasi yang tercantum dalam RAD GRK,  dan penyesuaian terhadap adanya perkembangan terbaru seperti halnya perubahan target nasional penurunan emisi GRK menjadi 29% pada Tahun 2030 dengan pendanaan domestik dan 41% dengan pendanaan dari dukungan internasional (Paris Agreement, 2015). Pertimbangan lainnya adalah RAD-GRK perlu diselaraskan dengan RPJMD Provinsi 2013-2018 dan Kab/Kota, hasil peninjauan ulang RTRWP, rencana induk sektor terkait dan dokumen perencanaan terbaru lainnya. Beberapa perkembangan tersebut kemudian berpengaruh terhadap perhitungan Business as Usual (BAU) baseline, jenis aksi mitigasi yang direncanakan, serta besaran target penurunan emisi yang tertuang dalam RAD-GRK. </w:t>
      </w:r>
    </w:p>
    <w:p w:rsidR="00140028" w:rsidRPr="003A5DFB" w:rsidRDefault="00140028" w:rsidP="00943C1D">
      <w:pPr>
        <w:pStyle w:val="ListParagraph"/>
        <w:spacing w:line="360" w:lineRule="auto"/>
        <w:ind w:left="0"/>
        <w:contextualSpacing w:val="0"/>
        <w:jc w:val="both"/>
        <w:rPr>
          <w:rFonts w:asciiTheme="majorHAnsi" w:hAnsiTheme="majorHAnsi" w:cstheme="minorHAnsi"/>
          <w:szCs w:val="24"/>
        </w:rPr>
      </w:pPr>
      <w:r w:rsidRPr="003A5DFB">
        <w:rPr>
          <w:rFonts w:asciiTheme="majorHAnsi" w:hAnsiTheme="majorHAnsi" w:cstheme="minorHAnsi"/>
          <w:szCs w:val="24"/>
        </w:rPr>
        <w:t>Peraturan Gubernur Nomor 56 Tahun 2012 tentang RAD GRK Provinsi Jawa Barat telah mengatur mengenai dapat dikaji ulangnya RAD-GRK sesuai dengan kebutuhan daerah dan nasional dengan memperhatikan perkembangan dinamika internasional.</w:t>
      </w:r>
    </w:p>
    <w:p w:rsidR="00140028" w:rsidRPr="003A5DFB" w:rsidRDefault="00140028" w:rsidP="00943C1D">
      <w:pPr>
        <w:pStyle w:val="ListParagraph"/>
        <w:spacing w:line="360" w:lineRule="auto"/>
        <w:ind w:left="0"/>
        <w:contextualSpacing w:val="0"/>
        <w:jc w:val="both"/>
        <w:rPr>
          <w:rFonts w:asciiTheme="majorHAnsi" w:hAnsiTheme="majorHAnsi" w:cstheme="minorHAnsi"/>
          <w:szCs w:val="24"/>
        </w:rPr>
      </w:pPr>
      <w:r w:rsidRPr="003A5DFB">
        <w:rPr>
          <w:rFonts w:asciiTheme="majorHAnsi" w:hAnsiTheme="majorHAnsi" w:cstheme="minorHAnsi"/>
          <w:szCs w:val="24"/>
        </w:rPr>
        <w:lastRenderedPageBreak/>
        <w:t>Dalam Laporan akhir Kaji Ulang RAD – GRK Provinsi Jawa Barat yang disusun pada tahun 2016 tersebut tertuang target  penurunan emisi sebesar sebesar 3,94 %. Target tersebut masih merupakan target pesimis, disebabkan kehati-hatian pihak Pokja SKPD pada saat menyusun rencana aksi mitigasi, dikarenakan beberapa dokumen perencanaan SKPD belum/masih dalamm pross penyusuan pada saat itui. Dengan semakin dekatnya finalisasi Kaji Ulang RAD GRK, dan telah tersedianya beberapa dokumen perencanaan SKPD, maka dokumen kaji ulang 2016 direview kembali untuk meng-update aksi mitigasi RAD GRK periode 2018-2030.</w:t>
      </w:r>
    </w:p>
    <w:p w:rsidR="00943C1D" w:rsidRDefault="00943C1D" w:rsidP="003A5DFB">
      <w:pPr>
        <w:pStyle w:val="ListParagraph"/>
        <w:spacing w:after="0" w:line="360" w:lineRule="auto"/>
        <w:ind w:left="0"/>
        <w:contextualSpacing w:val="0"/>
        <w:jc w:val="both"/>
        <w:rPr>
          <w:rFonts w:asciiTheme="majorHAnsi" w:hAnsiTheme="majorHAnsi" w:cstheme="minorHAnsi"/>
          <w:b/>
          <w:szCs w:val="24"/>
        </w:rPr>
      </w:pPr>
      <w:r w:rsidRPr="003A5DFB">
        <w:rPr>
          <w:rFonts w:asciiTheme="majorHAnsi" w:hAnsiTheme="majorHAnsi" w:cstheme="minorHAnsi"/>
          <w:szCs w:val="24"/>
        </w:rPr>
        <w:t>Sesuai dengan Pedoman Penyusunan Kaji Ulang RAD – GRK tahun 2016, tahapan proses penyusunan RAD – GRK harus melalui beberapa tahapan seperti tahapan proses evaluasi, tahapan perhitungan BaU Baseline, tahapan kaji ulang rencana aksi mitigasi emisi GRK dan penghitungan target penurunan emisi, tahapan penyusunan formulasi strategi implementasi, dan tahapan penyusunan rencana monitoring dan evaluasi. Dalam upaya melakukan proses evaluasi pelaksanaan RAD GRK, perlu dilakukan identifikasi mengenai aspek-aspek yang dikaji dalam RAD GRK terdahulu, bagaimana standar nasional RAD – GRK terbaru dan data apa saja yang dibutuhkan dalam metoda perhitungan emisi yang sekarang digunakan. Dari hasil identifikasi tersebut dapat terlihat perbedaan dan kesenjangan antara target dan capaian. Untuk itu akan dilakukan kajian kesenjangan (</w:t>
      </w:r>
      <w:r w:rsidRPr="003A5DFB">
        <w:rPr>
          <w:rFonts w:asciiTheme="majorHAnsi" w:hAnsiTheme="majorHAnsi" w:cstheme="minorHAnsi"/>
          <w:i/>
          <w:szCs w:val="24"/>
        </w:rPr>
        <w:t>gap analysis</w:t>
      </w:r>
      <w:r w:rsidRPr="003A5DFB">
        <w:rPr>
          <w:rFonts w:asciiTheme="majorHAnsi" w:hAnsiTheme="majorHAnsi" w:cstheme="minorHAnsi"/>
          <w:szCs w:val="24"/>
        </w:rPr>
        <w:t>) terget dan capaian antara RAD GRK Provinsi Jawa Barat eksisting, c</w:t>
      </w:r>
      <w:r w:rsidR="00140028" w:rsidRPr="003A5DFB">
        <w:rPr>
          <w:rFonts w:asciiTheme="majorHAnsi" w:hAnsiTheme="majorHAnsi" w:cstheme="minorHAnsi"/>
          <w:szCs w:val="24"/>
        </w:rPr>
        <w:t>apaian RAD-GRK hingga tahun 2017</w:t>
      </w:r>
      <w:r w:rsidRPr="003A5DFB">
        <w:rPr>
          <w:rFonts w:asciiTheme="majorHAnsi" w:hAnsiTheme="majorHAnsi" w:cstheme="minorHAnsi"/>
          <w:szCs w:val="24"/>
        </w:rPr>
        <w:t>, dan dengan arahan-arahan dalam Pedoman Kaji Ulang RAD GRK dari Sekretariat RAN GRK Bapenas. Hasil dari Gap Analys</w:t>
      </w:r>
      <w:r w:rsidR="00140028" w:rsidRPr="003A5DFB">
        <w:rPr>
          <w:rFonts w:asciiTheme="majorHAnsi" w:hAnsiTheme="majorHAnsi" w:cstheme="minorHAnsi"/>
          <w:szCs w:val="24"/>
        </w:rPr>
        <w:t>i</w:t>
      </w:r>
      <w:r w:rsidRPr="003A5DFB">
        <w:rPr>
          <w:rFonts w:asciiTheme="majorHAnsi" w:hAnsiTheme="majorHAnsi" w:cstheme="minorHAnsi"/>
          <w:szCs w:val="24"/>
        </w:rPr>
        <w:t xml:space="preserve">s yang melatarbelakangi perlunya Kaji Ulang RAD GRK disajkan pada </w:t>
      </w:r>
      <w:r w:rsidRPr="003A5DFB">
        <w:rPr>
          <w:rFonts w:asciiTheme="majorHAnsi" w:hAnsiTheme="majorHAnsi" w:cstheme="minorHAnsi"/>
          <w:b/>
          <w:szCs w:val="24"/>
        </w:rPr>
        <w:t>Tabel 1.1.</w:t>
      </w:r>
    </w:p>
    <w:p w:rsidR="003A5DFB" w:rsidRPr="003A5DFB" w:rsidRDefault="003A5DFB" w:rsidP="003A5DFB">
      <w:pPr>
        <w:pStyle w:val="ListParagraph"/>
        <w:spacing w:after="0" w:line="360" w:lineRule="auto"/>
        <w:ind w:left="0"/>
        <w:contextualSpacing w:val="0"/>
        <w:jc w:val="both"/>
        <w:rPr>
          <w:rFonts w:asciiTheme="majorHAnsi" w:hAnsiTheme="majorHAnsi" w:cstheme="minorHAnsi"/>
          <w:b/>
          <w:szCs w:val="24"/>
        </w:rPr>
      </w:pPr>
    </w:p>
    <w:p w:rsidR="00592789" w:rsidRPr="00943C1D" w:rsidRDefault="00592789" w:rsidP="003A5DFB">
      <w:pPr>
        <w:pStyle w:val="Heading2"/>
        <w:spacing w:before="0"/>
        <w:ind w:left="709" w:hanging="709"/>
      </w:pPr>
      <w:bookmarkStart w:id="3" w:name="_Toc530382212"/>
      <w:r w:rsidRPr="00943C1D">
        <w:t>Tujuan dan  Sasaran</w:t>
      </w:r>
      <w:bookmarkEnd w:id="3"/>
    </w:p>
    <w:p w:rsidR="003A5DFB" w:rsidRDefault="003A5DFB" w:rsidP="003A5DFB">
      <w:pPr>
        <w:pStyle w:val="Default"/>
        <w:spacing w:line="360" w:lineRule="auto"/>
        <w:jc w:val="both"/>
        <w:rPr>
          <w:rFonts w:asciiTheme="majorHAnsi" w:hAnsiTheme="majorHAnsi" w:cstheme="minorHAnsi"/>
          <w:noProof/>
          <w:color w:val="auto"/>
          <w:sz w:val="22"/>
          <w:szCs w:val="22"/>
        </w:rPr>
      </w:pPr>
    </w:p>
    <w:p w:rsidR="00943C1D" w:rsidRPr="003A5DFB" w:rsidRDefault="00943C1D" w:rsidP="003A5DFB">
      <w:pPr>
        <w:pStyle w:val="Default"/>
        <w:spacing w:line="360" w:lineRule="auto"/>
        <w:jc w:val="both"/>
        <w:rPr>
          <w:rFonts w:asciiTheme="majorHAnsi" w:hAnsiTheme="majorHAnsi"/>
          <w:noProof/>
          <w:color w:val="auto"/>
          <w:sz w:val="22"/>
          <w:szCs w:val="22"/>
        </w:rPr>
      </w:pPr>
      <w:r w:rsidRPr="003A5DFB">
        <w:rPr>
          <w:rFonts w:asciiTheme="majorHAnsi" w:hAnsiTheme="majorHAnsi" w:cstheme="minorHAnsi"/>
          <w:noProof/>
          <w:color w:val="auto"/>
          <w:sz w:val="22"/>
          <w:szCs w:val="22"/>
        </w:rPr>
        <w:t xml:space="preserve">Tujuan dari penyusunan Dokumen Kaji Ulang RAD-GRK Provinsi Jawa Barat adalah untuk mempersiapkan kajian teknis yang menjadi dasar dalam penyusunan </w:t>
      </w:r>
      <w:r w:rsidR="00140028" w:rsidRPr="003A5DFB">
        <w:rPr>
          <w:rFonts w:asciiTheme="majorHAnsi" w:hAnsiTheme="majorHAnsi" w:cstheme="minorHAnsi"/>
          <w:noProof/>
          <w:color w:val="auto"/>
          <w:sz w:val="22"/>
          <w:szCs w:val="22"/>
        </w:rPr>
        <w:t xml:space="preserve">revisi </w:t>
      </w:r>
      <w:r w:rsidRPr="003A5DFB">
        <w:rPr>
          <w:rFonts w:asciiTheme="majorHAnsi" w:hAnsiTheme="majorHAnsi"/>
          <w:noProof/>
          <w:color w:val="auto"/>
          <w:sz w:val="22"/>
          <w:szCs w:val="22"/>
        </w:rPr>
        <w:t>Peraturan Gubernur Nomor 56 Tahun 2012 tentang Rencana Aksi Daerah Penurunan Emisi Gas Rumah Kaca (RAD-GRK) Provinsi Jawa Barat.</w:t>
      </w:r>
    </w:p>
    <w:p w:rsidR="00943C1D" w:rsidRPr="003A5DFB" w:rsidRDefault="00943C1D" w:rsidP="00943C1D">
      <w:pPr>
        <w:pStyle w:val="Default"/>
        <w:spacing w:after="200" w:line="360" w:lineRule="auto"/>
        <w:jc w:val="both"/>
        <w:rPr>
          <w:rFonts w:asciiTheme="majorHAnsi" w:hAnsiTheme="majorHAnsi"/>
          <w:noProof/>
          <w:color w:val="auto"/>
          <w:sz w:val="22"/>
          <w:szCs w:val="22"/>
        </w:rPr>
      </w:pPr>
      <w:r w:rsidRPr="003A5DFB">
        <w:rPr>
          <w:rFonts w:asciiTheme="majorHAnsi" w:hAnsiTheme="majorHAnsi"/>
          <w:noProof/>
          <w:color w:val="auto"/>
          <w:sz w:val="22"/>
        </w:rPr>
        <w:t xml:space="preserve">Adapun sasaran dari </w:t>
      </w:r>
      <w:r w:rsidRPr="003A5DFB">
        <w:rPr>
          <w:rFonts w:asciiTheme="majorHAnsi" w:hAnsiTheme="majorHAnsi" w:cstheme="minorHAnsi"/>
          <w:noProof/>
          <w:color w:val="auto"/>
          <w:sz w:val="22"/>
        </w:rPr>
        <w:t>penyusunan Dokumen Kaji Ulang RAD-GRK Provinsi Jawa Barat adalah sebagai berikut:</w:t>
      </w:r>
    </w:p>
    <w:p w:rsidR="00263A53" w:rsidRPr="003A5DFB" w:rsidRDefault="00263A53" w:rsidP="00263A53">
      <w:pPr>
        <w:pStyle w:val="ListParagraph"/>
        <w:numPr>
          <w:ilvl w:val="0"/>
          <w:numId w:val="2"/>
        </w:numPr>
        <w:spacing w:line="360" w:lineRule="auto"/>
        <w:ind w:left="426"/>
        <w:jc w:val="both"/>
        <w:rPr>
          <w:rFonts w:asciiTheme="majorHAnsi" w:hAnsiTheme="majorHAnsi" w:cs="Arial"/>
          <w:noProof/>
          <w:szCs w:val="24"/>
          <w:lang w:eastAsia="id-ID"/>
        </w:rPr>
      </w:pPr>
      <w:r w:rsidRPr="003A5DFB">
        <w:rPr>
          <w:rFonts w:asciiTheme="majorHAnsi" w:hAnsiTheme="majorHAnsi" w:cs="Arial"/>
          <w:noProof/>
          <w:szCs w:val="24"/>
          <w:lang w:eastAsia="id-ID"/>
        </w:rPr>
        <w:t>Teridentifikasinya aksi mitigasi pada RAD-GRK Provinsi Jawa Barat untuk bidang berbasis lahan, berbasis energi, dan berbasis pengelolaan limbah, menyesuaikan dengan perkembangan dokumen perencanaan yang sudah dimiliki oleh SKPD, sehingga dapat tersusun update rencana aksi mitigasi penurunan emisi GRK.</w:t>
      </w:r>
    </w:p>
    <w:p w:rsidR="00263A53" w:rsidRPr="003A5DFB" w:rsidRDefault="00263A53" w:rsidP="00263A53">
      <w:pPr>
        <w:pStyle w:val="ListParagraph"/>
        <w:numPr>
          <w:ilvl w:val="0"/>
          <w:numId w:val="2"/>
        </w:numPr>
        <w:spacing w:line="360" w:lineRule="auto"/>
        <w:ind w:left="426"/>
        <w:jc w:val="both"/>
        <w:rPr>
          <w:rFonts w:asciiTheme="majorHAnsi" w:hAnsiTheme="majorHAnsi" w:cs="Arial"/>
          <w:noProof/>
          <w:szCs w:val="24"/>
          <w:lang w:eastAsia="id-ID"/>
        </w:rPr>
      </w:pPr>
      <w:r w:rsidRPr="003A5DFB">
        <w:rPr>
          <w:rFonts w:asciiTheme="majorHAnsi" w:hAnsiTheme="majorHAnsi" w:cs="Arial"/>
          <w:noProof/>
          <w:szCs w:val="24"/>
          <w:lang w:eastAsia="id-ID"/>
        </w:rPr>
        <w:t xml:space="preserve">Terkumpulkannya informasi yang dibutuhkan dalam proses perhitungan target penurunan emisi bidang berbasis lahan, berbasis energi, dan berbasis pengelolaan limbah, serta </w:t>
      </w:r>
      <w:r w:rsidRPr="003A5DFB">
        <w:rPr>
          <w:rFonts w:asciiTheme="majorHAnsi" w:hAnsiTheme="majorHAnsi" w:cs="Arial"/>
          <w:noProof/>
          <w:szCs w:val="24"/>
          <w:lang w:eastAsia="id-ID"/>
        </w:rPr>
        <w:lastRenderedPageBreak/>
        <w:t>merekapitulasi hasil perhitungan tersebt sehngga didapatkan update target penurunan emisi GRK Provinsi Jawa Barat sampai dengan tahun 2030.</w:t>
      </w:r>
    </w:p>
    <w:p w:rsidR="00263A53" w:rsidRPr="003A5DFB" w:rsidRDefault="00263A53" w:rsidP="00263A53">
      <w:pPr>
        <w:pStyle w:val="ListParagraph"/>
        <w:numPr>
          <w:ilvl w:val="0"/>
          <w:numId w:val="2"/>
        </w:numPr>
        <w:spacing w:line="360" w:lineRule="auto"/>
        <w:ind w:left="426"/>
        <w:jc w:val="both"/>
        <w:rPr>
          <w:rFonts w:asciiTheme="majorHAnsi" w:hAnsiTheme="majorHAnsi" w:cs="Arial"/>
          <w:noProof/>
          <w:szCs w:val="24"/>
          <w:lang w:eastAsia="id-ID"/>
        </w:rPr>
      </w:pPr>
      <w:r w:rsidRPr="003A5DFB">
        <w:rPr>
          <w:rFonts w:asciiTheme="majorHAnsi" w:hAnsiTheme="majorHAnsi" w:cs="Arial"/>
          <w:noProof/>
          <w:szCs w:val="24"/>
          <w:lang w:eastAsia="id-ID"/>
        </w:rPr>
        <w:t>Menyesuaikan Strategi implementasi yang terdiri dari : Skala prioritas, Kebutuhan Pendanaan, pemetaan kelembagaan dan pembagian peran antar stakeholder, dan jadwal implementasi.</w:t>
      </w:r>
    </w:p>
    <w:p w:rsidR="00366DA5" w:rsidRPr="00943C1D" w:rsidRDefault="00366DA5" w:rsidP="00943C1D">
      <w:pPr>
        <w:spacing w:line="360" w:lineRule="auto"/>
        <w:jc w:val="both"/>
        <w:rPr>
          <w:rFonts w:asciiTheme="majorHAnsi" w:hAnsiTheme="majorHAnsi"/>
        </w:rPr>
      </w:pPr>
    </w:p>
    <w:p w:rsidR="00592789" w:rsidRPr="003A5DFB" w:rsidRDefault="00592789" w:rsidP="00592789">
      <w:pPr>
        <w:pStyle w:val="Heading2"/>
        <w:spacing w:after="200"/>
        <w:ind w:left="709" w:hanging="709"/>
        <w:rPr>
          <w:szCs w:val="22"/>
        </w:rPr>
      </w:pPr>
      <w:bookmarkStart w:id="4" w:name="_Toc530382213"/>
      <w:r w:rsidRPr="003A5DFB">
        <w:rPr>
          <w:szCs w:val="22"/>
        </w:rPr>
        <w:t>Ruang Lingkup Kaji Ulang RAD GRK</w:t>
      </w:r>
      <w:bookmarkEnd w:id="4"/>
    </w:p>
    <w:p w:rsidR="00943C1D" w:rsidRPr="003A5DFB" w:rsidRDefault="00943C1D" w:rsidP="00943C1D">
      <w:pPr>
        <w:widowControl w:val="0"/>
        <w:autoSpaceDE w:val="0"/>
        <w:autoSpaceDN w:val="0"/>
        <w:adjustRightInd w:val="0"/>
        <w:spacing w:line="360" w:lineRule="auto"/>
        <w:ind w:right="-46"/>
        <w:jc w:val="both"/>
        <w:rPr>
          <w:rFonts w:asciiTheme="majorHAnsi" w:hAnsiTheme="majorHAnsi" w:cstheme="minorHAnsi"/>
          <w:color w:val="000000"/>
        </w:rPr>
      </w:pPr>
      <w:r w:rsidRPr="003A5DFB">
        <w:rPr>
          <w:rFonts w:asciiTheme="majorHAnsi" w:hAnsiTheme="majorHAnsi" w:cstheme="minorHAnsi"/>
          <w:color w:val="000000"/>
        </w:rPr>
        <w:t xml:space="preserve">Lingkup penghitungan BaU baseline pada RAD GRK </w:t>
      </w:r>
      <w:r w:rsidRPr="003A5DFB">
        <w:rPr>
          <w:rFonts w:asciiTheme="majorHAnsi" w:hAnsiTheme="majorHAnsi" w:cstheme="minorHAnsi"/>
        </w:rPr>
        <w:t>menyesuaikan dengan pedoman Kaji Ulang RAD GRK</w:t>
      </w:r>
      <w:r w:rsidR="00140028" w:rsidRPr="003A5DFB">
        <w:rPr>
          <w:rFonts w:asciiTheme="majorHAnsi" w:hAnsiTheme="majorHAnsi" w:cstheme="minorHAnsi"/>
        </w:rPr>
        <w:t xml:space="preserve"> yang ditetapkan oleh Sekretariat</w:t>
      </w:r>
      <w:r w:rsidRPr="003A5DFB">
        <w:rPr>
          <w:rFonts w:asciiTheme="majorHAnsi" w:hAnsiTheme="majorHAnsi" w:cstheme="minorHAnsi"/>
        </w:rPr>
        <w:t xml:space="preserve"> RAD GRK Bappenas tahun 2016</w:t>
      </w:r>
      <w:r w:rsidR="00140028" w:rsidRPr="003A5DFB">
        <w:rPr>
          <w:rFonts w:asciiTheme="majorHAnsi" w:hAnsiTheme="majorHAnsi" w:cstheme="minorHAnsi"/>
        </w:rPr>
        <w:t>,</w:t>
      </w:r>
      <w:r w:rsidRPr="003A5DFB">
        <w:rPr>
          <w:rFonts w:asciiTheme="majorHAnsi" w:hAnsiTheme="majorHAnsi" w:cstheme="minorHAnsi"/>
        </w:rPr>
        <w:t xml:space="preserve"> yaitu untuk sektor</w:t>
      </w:r>
      <w:r w:rsidRPr="003A5DFB">
        <w:rPr>
          <w:rFonts w:asciiTheme="majorHAnsi" w:hAnsiTheme="majorHAnsi" w:cstheme="minorHAnsi"/>
          <w:color w:val="000000"/>
        </w:rPr>
        <w:t xml:space="preserve"> :</w:t>
      </w:r>
    </w:p>
    <w:p w:rsidR="00943C1D" w:rsidRPr="003A5DFB" w:rsidRDefault="00943C1D" w:rsidP="00943C1D">
      <w:pPr>
        <w:widowControl w:val="0"/>
        <w:numPr>
          <w:ilvl w:val="0"/>
          <w:numId w:val="3"/>
        </w:numPr>
        <w:autoSpaceDE w:val="0"/>
        <w:autoSpaceDN w:val="0"/>
        <w:adjustRightInd w:val="0"/>
        <w:spacing w:after="0" w:line="360" w:lineRule="auto"/>
        <w:ind w:left="426" w:right="-45" w:hanging="357"/>
        <w:jc w:val="both"/>
        <w:rPr>
          <w:rFonts w:asciiTheme="majorHAnsi" w:hAnsiTheme="majorHAnsi" w:cstheme="minorHAnsi"/>
          <w:color w:val="000000"/>
        </w:rPr>
      </w:pPr>
      <w:r w:rsidRPr="003A5DFB">
        <w:rPr>
          <w:rFonts w:asciiTheme="majorHAnsi" w:hAnsiTheme="majorHAnsi" w:cstheme="minorHAnsi"/>
          <w:color w:val="000000"/>
        </w:rPr>
        <w:t xml:space="preserve">Sektor </w:t>
      </w:r>
      <w:r w:rsidRPr="003A5DFB">
        <w:rPr>
          <w:rFonts w:asciiTheme="majorHAnsi" w:hAnsiTheme="majorHAnsi" w:cstheme="minorHAnsi"/>
          <w:i/>
          <w:color w:val="000000"/>
        </w:rPr>
        <w:t>Agroforestry and Land Use</w:t>
      </w:r>
      <w:r w:rsidRPr="003A5DFB">
        <w:rPr>
          <w:rFonts w:asciiTheme="majorHAnsi" w:hAnsiTheme="majorHAnsi" w:cstheme="minorHAnsi"/>
          <w:color w:val="000000"/>
        </w:rPr>
        <w:t xml:space="preserve"> (AFOLU)</w:t>
      </w:r>
    </w:p>
    <w:p w:rsidR="00943C1D" w:rsidRPr="003A5DFB" w:rsidRDefault="00943C1D" w:rsidP="00943C1D">
      <w:pPr>
        <w:widowControl w:val="0"/>
        <w:numPr>
          <w:ilvl w:val="0"/>
          <w:numId w:val="6"/>
        </w:numPr>
        <w:autoSpaceDE w:val="0"/>
        <w:autoSpaceDN w:val="0"/>
        <w:adjustRightInd w:val="0"/>
        <w:spacing w:after="0" w:line="360" w:lineRule="auto"/>
        <w:ind w:left="851" w:right="-45" w:hanging="357"/>
        <w:jc w:val="both"/>
        <w:rPr>
          <w:rFonts w:asciiTheme="majorHAnsi" w:hAnsiTheme="majorHAnsi" w:cstheme="minorHAnsi"/>
          <w:color w:val="000000"/>
        </w:rPr>
      </w:pPr>
      <w:r w:rsidRPr="003A5DFB">
        <w:rPr>
          <w:rFonts w:asciiTheme="majorHAnsi" w:hAnsiTheme="majorHAnsi" w:cstheme="minorHAnsi"/>
          <w:color w:val="000000"/>
        </w:rPr>
        <w:t>Kehutanan dan Lahan Gambut.</w:t>
      </w:r>
    </w:p>
    <w:p w:rsidR="00943C1D" w:rsidRPr="003A5DFB" w:rsidRDefault="00943C1D" w:rsidP="00943C1D">
      <w:pPr>
        <w:widowControl w:val="0"/>
        <w:numPr>
          <w:ilvl w:val="0"/>
          <w:numId w:val="6"/>
        </w:numPr>
        <w:autoSpaceDE w:val="0"/>
        <w:autoSpaceDN w:val="0"/>
        <w:adjustRightInd w:val="0"/>
        <w:spacing w:after="0" w:line="360" w:lineRule="auto"/>
        <w:ind w:left="851" w:right="-45" w:hanging="357"/>
        <w:jc w:val="both"/>
        <w:rPr>
          <w:rFonts w:asciiTheme="majorHAnsi" w:hAnsiTheme="majorHAnsi" w:cstheme="minorHAnsi"/>
          <w:color w:val="000000"/>
        </w:rPr>
      </w:pPr>
      <w:r w:rsidRPr="003A5DFB">
        <w:rPr>
          <w:rFonts w:asciiTheme="majorHAnsi" w:hAnsiTheme="majorHAnsi" w:cstheme="minorHAnsi"/>
          <w:color w:val="000000"/>
        </w:rPr>
        <w:t>Pertanian.</w:t>
      </w:r>
    </w:p>
    <w:p w:rsidR="00943C1D" w:rsidRPr="003A5DFB" w:rsidRDefault="00943C1D" w:rsidP="00943C1D">
      <w:pPr>
        <w:widowControl w:val="0"/>
        <w:numPr>
          <w:ilvl w:val="0"/>
          <w:numId w:val="6"/>
        </w:numPr>
        <w:autoSpaceDE w:val="0"/>
        <w:autoSpaceDN w:val="0"/>
        <w:adjustRightInd w:val="0"/>
        <w:spacing w:after="0" w:line="360" w:lineRule="auto"/>
        <w:ind w:left="851" w:right="-45" w:hanging="357"/>
        <w:jc w:val="both"/>
        <w:rPr>
          <w:rFonts w:asciiTheme="majorHAnsi" w:hAnsiTheme="majorHAnsi" w:cstheme="minorHAnsi"/>
          <w:color w:val="000000"/>
        </w:rPr>
      </w:pPr>
      <w:r w:rsidRPr="003A5DFB">
        <w:rPr>
          <w:rFonts w:asciiTheme="majorHAnsi" w:hAnsiTheme="majorHAnsi" w:cstheme="minorHAnsi"/>
          <w:color w:val="000000"/>
        </w:rPr>
        <w:t>Peternakan.</w:t>
      </w:r>
    </w:p>
    <w:p w:rsidR="00943C1D" w:rsidRPr="003A5DFB" w:rsidRDefault="00943C1D" w:rsidP="00943C1D">
      <w:pPr>
        <w:widowControl w:val="0"/>
        <w:numPr>
          <w:ilvl w:val="0"/>
          <w:numId w:val="3"/>
        </w:numPr>
        <w:autoSpaceDE w:val="0"/>
        <w:autoSpaceDN w:val="0"/>
        <w:adjustRightInd w:val="0"/>
        <w:spacing w:after="0" w:line="360" w:lineRule="auto"/>
        <w:ind w:left="426" w:right="-45" w:hanging="357"/>
        <w:jc w:val="both"/>
        <w:rPr>
          <w:rFonts w:asciiTheme="majorHAnsi" w:hAnsiTheme="majorHAnsi" w:cstheme="minorHAnsi"/>
          <w:color w:val="000000"/>
        </w:rPr>
      </w:pPr>
      <w:r w:rsidRPr="003A5DFB">
        <w:rPr>
          <w:rFonts w:asciiTheme="majorHAnsi" w:hAnsiTheme="majorHAnsi" w:cstheme="minorHAnsi"/>
          <w:color w:val="000000"/>
        </w:rPr>
        <w:t>Sektor Energi dan Transportasi</w:t>
      </w:r>
    </w:p>
    <w:p w:rsidR="00943C1D" w:rsidRPr="003A5DFB" w:rsidRDefault="00943C1D" w:rsidP="00943C1D">
      <w:pPr>
        <w:widowControl w:val="0"/>
        <w:numPr>
          <w:ilvl w:val="0"/>
          <w:numId w:val="5"/>
        </w:numPr>
        <w:autoSpaceDE w:val="0"/>
        <w:autoSpaceDN w:val="0"/>
        <w:adjustRightInd w:val="0"/>
        <w:spacing w:after="0" w:line="360" w:lineRule="auto"/>
        <w:ind w:left="851" w:right="-45" w:hanging="357"/>
        <w:jc w:val="both"/>
        <w:rPr>
          <w:rFonts w:asciiTheme="majorHAnsi" w:hAnsiTheme="majorHAnsi" w:cstheme="minorHAnsi"/>
          <w:color w:val="000000"/>
        </w:rPr>
      </w:pPr>
      <w:r w:rsidRPr="003A5DFB">
        <w:rPr>
          <w:rFonts w:asciiTheme="majorHAnsi" w:hAnsiTheme="majorHAnsi" w:cstheme="minorHAnsi"/>
          <w:color w:val="000000"/>
        </w:rPr>
        <w:t>Sektor Pengadaan dan Penggunaan Energi (di luar industri besar).</w:t>
      </w:r>
    </w:p>
    <w:p w:rsidR="00943C1D" w:rsidRPr="003A5DFB" w:rsidRDefault="00943C1D" w:rsidP="00943C1D">
      <w:pPr>
        <w:widowControl w:val="0"/>
        <w:numPr>
          <w:ilvl w:val="0"/>
          <w:numId w:val="5"/>
        </w:numPr>
        <w:autoSpaceDE w:val="0"/>
        <w:autoSpaceDN w:val="0"/>
        <w:adjustRightInd w:val="0"/>
        <w:spacing w:after="0" w:line="360" w:lineRule="auto"/>
        <w:ind w:left="851" w:right="-45" w:hanging="357"/>
        <w:jc w:val="both"/>
        <w:rPr>
          <w:rFonts w:asciiTheme="majorHAnsi" w:hAnsiTheme="majorHAnsi" w:cstheme="minorHAnsi"/>
          <w:color w:val="000000"/>
        </w:rPr>
      </w:pPr>
      <w:r w:rsidRPr="003A5DFB">
        <w:rPr>
          <w:rFonts w:asciiTheme="majorHAnsi" w:hAnsiTheme="majorHAnsi" w:cstheme="minorHAnsi"/>
          <w:color w:val="000000"/>
        </w:rPr>
        <w:t>Sektor Transportasi.</w:t>
      </w:r>
    </w:p>
    <w:p w:rsidR="00943C1D" w:rsidRPr="003A5DFB" w:rsidRDefault="00943C1D" w:rsidP="00943C1D">
      <w:pPr>
        <w:widowControl w:val="0"/>
        <w:numPr>
          <w:ilvl w:val="0"/>
          <w:numId w:val="3"/>
        </w:numPr>
        <w:autoSpaceDE w:val="0"/>
        <w:autoSpaceDN w:val="0"/>
        <w:adjustRightInd w:val="0"/>
        <w:spacing w:after="0" w:line="360" w:lineRule="auto"/>
        <w:ind w:left="426" w:right="-45" w:hanging="357"/>
        <w:jc w:val="both"/>
        <w:rPr>
          <w:rFonts w:asciiTheme="majorHAnsi" w:hAnsiTheme="majorHAnsi" w:cstheme="minorHAnsi"/>
          <w:color w:val="000000"/>
        </w:rPr>
      </w:pPr>
      <w:r w:rsidRPr="003A5DFB">
        <w:rPr>
          <w:rFonts w:asciiTheme="majorHAnsi" w:hAnsiTheme="majorHAnsi" w:cstheme="minorHAnsi"/>
          <w:color w:val="000000"/>
        </w:rPr>
        <w:t xml:space="preserve">Sektor Limbah </w:t>
      </w:r>
    </w:p>
    <w:p w:rsidR="00943C1D" w:rsidRPr="003A5DFB" w:rsidRDefault="00943C1D" w:rsidP="00943C1D">
      <w:pPr>
        <w:widowControl w:val="0"/>
        <w:numPr>
          <w:ilvl w:val="0"/>
          <w:numId w:val="4"/>
        </w:numPr>
        <w:autoSpaceDE w:val="0"/>
        <w:autoSpaceDN w:val="0"/>
        <w:adjustRightInd w:val="0"/>
        <w:spacing w:after="0" w:line="360" w:lineRule="auto"/>
        <w:ind w:left="851" w:right="-45" w:hanging="357"/>
        <w:jc w:val="both"/>
        <w:rPr>
          <w:rFonts w:asciiTheme="majorHAnsi" w:hAnsiTheme="majorHAnsi" w:cstheme="minorHAnsi"/>
          <w:color w:val="000000"/>
        </w:rPr>
      </w:pPr>
      <w:r w:rsidRPr="003A5DFB">
        <w:rPr>
          <w:rFonts w:asciiTheme="majorHAnsi" w:hAnsiTheme="majorHAnsi" w:cstheme="minorHAnsi"/>
          <w:color w:val="000000"/>
        </w:rPr>
        <w:t>Limbah Padat (sampah) domestik.</w:t>
      </w:r>
    </w:p>
    <w:p w:rsidR="00943C1D" w:rsidRPr="003A5DFB" w:rsidRDefault="00943C1D" w:rsidP="00943C1D">
      <w:pPr>
        <w:widowControl w:val="0"/>
        <w:numPr>
          <w:ilvl w:val="0"/>
          <w:numId w:val="4"/>
        </w:numPr>
        <w:autoSpaceDE w:val="0"/>
        <w:autoSpaceDN w:val="0"/>
        <w:adjustRightInd w:val="0"/>
        <w:spacing w:line="360" w:lineRule="auto"/>
        <w:ind w:left="850" w:right="-45" w:hanging="357"/>
        <w:jc w:val="both"/>
        <w:rPr>
          <w:rFonts w:asciiTheme="majorHAnsi" w:hAnsiTheme="majorHAnsi" w:cstheme="minorHAnsi"/>
          <w:color w:val="000000"/>
        </w:rPr>
      </w:pPr>
      <w:r w:rsidRPr="003A5DFB">
        <w:rPr>
          <w:rFonts w:asciiTheme="majorHAnsi" w:hAnsiTheme="majorHAnsi" w:cstheme="minorHAnsi"/>
          <w:color w:val="000000"/>
        </w:rPr>
        <w:t>Limbah Cair domestik.</w:t>
      </w:r>
    </w:p>
    <w:p w:rsidR="00943C1D" w:rsidRPr="003A5DFB" w:rsidRDefault="00943C1D" w:rsidP="00943C1D">
      <w:pPr>
        <w:widowControl w:val="0"/>
        <w:autoSpaceDE w:val="0"/>
        <w:autoSpaceDN w:val="0"/>
        <w:adjustRightInd w:val="0"/>
        <w:spacing w:line="360" w:lineRule="auto"/>
        <w:ind w:right="-46"/>
        <w:jc w:val="both"/>
        <w:rPr>
          <w:rFonts w:asciiTheme="majorHAnsi" w:hAnsiTheme="majorHAnsi" w:cstheme="minorHAnsi"/>
          <w:color w:val="000000"/>
        </w:rPr>
      </w:pPr>
      <w:r w:rsidRPr="003A5DFB">
        <w:rPr>
          <w:rFonts w:asciiTheme="majorHAnsi" w:hAnsiTheme="majorHAnsi" w:cstheme="minorHAnsi"/>
          <w:color w:val="000000"/>
        </w:rPr>
        <w:t xml:space="preserve">Lingkup perencanaan aksi mitigasi pada RAD GRK </w:t>
      </w:r>
      <w:r w:rsidRPr="003A5DFB">
        <w:rPr>
          <w:rFonts w:asciiTheme="majorHAnsi" w:hAnsiTheme="majorHAnsi" w:cstheme="minorHAnsi"/>
        </w:rPr>
        <w:t xml:space="preserve">menyesuaikan dengan pedoman Kaji Ulang RAD GRK </w:t>
      </w:r>
      <w:r w:rsidR="00263A53" w:rsidRPr="003A5DFB">
        <w:rPr>
          <w:rFonts w:asciiTheme="majorHAnsi" w:hAnsiTheme="majorHAnsi" w:cstheme="minorHAnsi"/>
        </w:rPr>
        <w:t>yang ditetapkan oleh Sekretariat</w:t>
      </w:r>
      <w:r w:rsidRPr="003A5DFB">
        <w:rPr>
          <w:rFonts w:asciiTheme="majorHAnsi" w:hAnsiTheme="majorHAnsi" w:cstheme="minorHAnsi"/>
        </w:rPr>
        <w:t xml:space="preserve"> RAD GRK Bappenas tahun 2016, yaitu diutamakan </w:t>
      </w:r>
      <w:r w:rsidRPr="003A5DFB">
        <w:rPr>
          <w:rFonts w:asciiTheme="majorHAnsi" w:hAnsiTheme="majorHAnsi" w:cstheme="minorHAnsi"/>
          <w:color w:val="000000"/>
        </w:rPr>
        <w:t xml:space="preserve">kegiatan yang terkatagori kegiatan inti, yang secara langsung menurunkan emisi GRK, tarutama untuk aksi mitigasi di bawah ini : </w:t>
      </w:r>
    </w:p>
    <w:p w:rsidR="00943C1D" w:rsidRPr="003A5DFB" w:rsidRDefault="00943C1D" w:rsidP="00366DA5">
      <w:pPr>
        <w:widowControl w:val="0"/>
        <w:numPr>
          <w:ilvl w:val="0"/>
          <w:numId w:val="7"/>
        </w:numPr>
        <w:autoSpaceDE w:val="0"/>
        <w:autoSpaceDN w:val="0"/>
        <w:adjustRightInd w:val="0"/>
        <w:spacing w:after="0" w:line="360" w:lineRule="auto"/>
        <w:ind w:left="426" w:right="-45"/>
        <w:jc w:val="both"/>
        <w:rPr>
          <w:rFonts w:asciiTheme="majorHAnsi" w:hAnsiTheme="majorHAnsi" w:cstheme="minorHAnsi"/>
          <w:color w:val="000000"/>
        </w:rPr>
      </w:pPr>
      <w:r w:rsidRPr="003A5DFB">
        <w:rPr>
          <w:rFonts w:asciiTheme="majorHAnsi" w:hAnsiTheme="majorHAnsi" w:cstheme="minorHAnsi"/>
          <w:color w:val="000000"/>
        </w:rPr>
        <w:t xml:space="preserve">Sektor </w:t>
      </w:r>
      <w:r w:rsidRPr="003A5DFB">
        <w:rPr>
          <w:rFonts w:asciiTheme="majorHAnsi" w:hAnsiTheme="majorHAnsi" w:cstheme="minorHAnsi"/>
          <w:i/>
          <w:color w:val="000000"/>
        </w:rPr>
        <w:t>Agroforestry and Land Use</w:t>
      </w:r>
      <w:r w:rsidRPr="003A5DFB">
        <w:rPr>
          <w:rFonts w:asciiTheme="majorHAnsi" w:hAnsiTheme="majorHAnsi" w:cstheme="minorHAnsi"/>
          <w:color w:val="000000"/>
        </w:rPr>
        <w:t xml:space="preserve"> (AFOLU)</w:t>
      </w:r>
    </w:p>
    <w:p w:rsidR="00943C1D" w:rsidRPr="003A5DFB" w:rsidRDefault="00943C1D" w:rsidP="00445A0D">
      <w:pPr>
        <w:widowControl w:val="0"/>
        <w:numPr>
          <w:ilvl w:val="0"/>
          <w:numId w:val="8"/>
        </w:numPr>
        <w:autoSpaceDE w:val="0"/>
        <w:autoSpaceDN w:val="0"/>
        <w:adjustRightInd w:val="0"/>
        <w:spacing w:after="0" w:line="360" w:lineRule="auto"/>
        <w:ind w:left="851" w:right="-45"/>
        <w:jc w:val="both"/>
        <w:rPr>
          <w:rFonts w:asciiTheme="majorHAnsi" w:hAnsiTheme="majorHAnsi" w:cstheme="minorHAnsi"/>
          <w:color w:val="000000"/>
        </w:rPr>
      </w:pPr>
      <w:r w:rsidRPr="003A5DFB">
        <w:rPr>
          <w:rFonts w:asciiTheme="majorHAnsi" w:hAnsiTheme="majorHAnsi" w:cstheme="minorHAnsi"/>
          <w:color w:val="000000"/>
        </w:rPr>
        <w:t>Kehutanan dan Lahan Gambut</w:t>
      </w:r>
    </w:p>
    <w:p w:rsidR="00943C1D" w:rsidRPr="003A5DFB" w:rsidRDefault="00943C1D" w:rsidP="00445A0D">
      <w:pPr>
        <w:pStyle w:val="ListParagraph"/>
        <w:widowControl w:val="0"/>
        <w:numPr>
          <w:ilvl w:val="0"/>
          <w:numId w:val="15"/>
        </w:numPr>
        <w:autoSpaceDE w:val="0"/>
        <w:autoSpaceDN w:val="0"/>
        <w:adjustRightInd w:val="0"/>
        <w:spacing w:after="0" w:line="360" w:lineRule="auto"/>
        <w:ind w:left="1276" w:right="-45"/>
        <w:jc w:val="both"/>
        <w:rPr>
          <w:rFonts w:asciiTheme="majorHAnsi" w:hAnsiTheme="majorHAnsi" w:cstheme="minorHAnsi"/>
          <w:bCs/>
          <w:kern w:val="24"/>
        </w:rPr>
      </w:pPr>
      <w:r w:rsidRPr="003A5DFB">
        <w:rPr>
          <w:rFonts w:asciiTheme="majorHAnsi" w:hAnsiTheme="majorHAnsi" w:cstheme="minorHAnsi"/>
          <w:bCs/>
          <w:kern w:val="24"/>
        </w:rPr>
        <w:t>Pencegahan Penurunan Cadangan Karbon</w:t>
      </w:r>
    </w:p>
    <w:p w:rsidR="00943C1D" w:rsidRPr="003A5DFB" w:rsidRDefault="00943C1D" w:rsidP="00445A0D">
      <w:pPr>
        <w:pStyle w:val="ListParagraph"/>
        <w:widowControl w:val="0"/>
        <w:numPr>
          <w:ilvl w:val="0"/>
          <w:numId w:val="15"/>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bCs/>
          <w:kern w:val="24"/>
        </w:rPr>
        <w:t>Peningkatan Cadangan Karbon</w:t>
      </w:r>
    </w:p>
    <w:p w:rsidR="00943C1D" w:rsidRPr="003A5DFB" w:rsidRDefault="00943C1D" w:rsidP="00445A0D">
      <w:pPr>
        <w:widowControl w:val="0"/>
        <w:numPr>
          <w:ilvl w:val="0"/>
          <w:numId w:val="8"/>
        </w:numPr>
        <w:autoSpaceDE w:val="0"/>
        <w:autoSpaceDN w:val="0"/>
        <w:adjustRightInd w:val="0"/>
        <w:spacing w:after="0" w:line="360" w:lineRule="auto"/>
        <w:ind w:left="851" w:right="-45"/>
        <w:jc w:val="both"/>
        <w:rPr>
          <w:rFonts w:asciiTheme="majorHAnsi" w:hAnsiTheme="majorHAnsi" w:cstheme="minorHAnsi"/>
          <w:color w:val="000000"/>
        </w:rPr>
      </w:pPr>
      <w:r w:rsidRPr="003A5DFB">
        <w:rPr>
          <w:rFonts w:asciiTheme="majorHAnsi" w:hAnsiTheme="majorHAnsi" w:cstheme="minorHAnsi"/>
          <w:color w:val="000000"/>
        </w:rPr>
        <w:t>Pertanian</w:t>
      </w:r>
    </w:p>
    <w:p w:rsidR="00943C1D" w:rsidRPr="003A5DFB" w:rsidRDefault="00943C1D" w:rsidP="00445A0D">
      <w:pPr>
        <w:pStyle w:val="ListParagraph"/>
        <w:widowControl w:val="0"/>
        <w:numPr>
          <w:ilvl w:val="1"/>
          <w:numId w:val="17"/>
        </w:numPr>
        <w:autoSpaceDE w:val="0"/>
        <w:autoSpaceDN w:val="0"/>
        <w:adjustRightInd w:val="0"/>
        <w:spacing w:after="0" w:line="360" w:lineRule="auto"/>
        <w:ind w:left="1276" w:right="-45"/>
        <w:jc w:val="both"/>
        <w:rPr>
          <w:rFonts w:asciiTheme="majorHAnsi" w:hAnsiTheme="majorHAnsi" w:cstheme="minorHAnsi"/>
          <w:bCs/>
          <w:kern w:val="24"/>
        </w:rPr>
      </w:pPr>
      <w:r w:rsidRPr="003A5DFB">
        <w:rPr>
          <w:rFonts w:asciiTheme="majorHAnsi" w:hAnsiTheme="majorHAnsi" w:cstheme="minorHAnsi"/>
          <w:bCs/>
          <w:lang w:val="en-US"/>
        </w:rPr>
        <w:t>Interfensi Pada Sistem Pemupukan</w:t>
      </w:r>
      <w:r w:rsidRPr="003A5DFB">
        <w:rPr>
          <w:rFonts w:asciiTheme="majorHAnsi" w:hAnsiTheme="majorHAnsi" w:cstheme="minorHAnsi"/>
          <w:bCs/>
        </w:rPr>
        <w:t xml:space="preserve"> : </w:t>
      </w:r>
      <w:r w:rsidRPr="003A5DFB">
        <w:rPr>
          <w:rFonts w:asciiTheme="majorHAnsi" w:hAnsiTheme="majorHAnsi" w:cstheme="minorHAnsi"/>
          <w:bCs/>
          <w:kern w:val="24"/>
        </w:rPr>
        <w:t xml:space="preserve">Aplikasi </w:t>
      </w:r>
      <w:r w:rsidRPr="003A5DFB">
        <w:rPr>
          <w:rFonts w:asciiTheme="majorHAnsi" w:hAnsiTheme="majorHAnsi" w:cstheme="minorHAnsi"/>
          <w:bCs/>
          <w:kern w:val="24"/>
          <w:lang w:val="en-US"/>
        </w:rPr>
        <w:t xml:space="preserve"> pupuk organik </w:t>
      </w:r>
      <w:r w:rsidRPr="003A5DFB">
        <w:rPr>
          <w:rFonts w:asciiTheme="majorHAnsi" w:hAnsiTheme="majorHAnsi" w:cstheme="minorHAnsi"/>
          <w:bCs/>
          <w:kern w:val="24"/>
        </w:rPr>
        <w:t xml:space="preserve">tanah, </w:t>
      </w:r>
      <w:r w:rsidRPr="003A5DFB">
        <w:rPr>
          <w:rFonts w:asciiTheme="majorHAnsi" w:hAnsiTheme="majorHAnsi" w:cstheme="minorHAnsi"/>
          <w:bCs/>
          <w:kern w:val="24"/>
          <w:lang w:val="en-US"/>
        </w:rPr>
        <w:t>UPPO (Unit Pengolahan Pupuk Organik)</w:t>
      </w:r>
    </w:p>
    <w:p w:rsidR="00943C1D" w:rsidRPr="003A5DFB" w:rsidRDefault="00943C1D" w:rsidP="00445A0D">
      <w:pPr>
        <w:pStyle w:val="ListParagraph"/>
        <w:widowControl w:val="0"/>
        <w:numPr>
          <w:ilvl w:val="1"/>
          <w:numId w:val="17"/>
        </w:numPr>
        <w:autoSpaceDE w:val="0"/>
        <w:autoSpaceDN w:val="0"/>
        <w:adjustRightInd w:val="0"/>
        <w:spacing w:after="0" w:line="360" w:lineRule="auto"/>
        <w:ind w:left="1276" w:right="-45"/>
        <w:jc w:val="both"/>
        <w:rPr>
          <w:rFonts w:asciiTheme="majorHAnsi" w:hAnsiTheme="majorHAnsi" w:cstheme="minorHAnsi"/>
          <w:bCs/>
          <w:kern w:val="24"/>
        </w:rPr>
      </w:pPr>
      <w:r w:rsidRPr="003A5DFB">
        <w:rPr>
          <w:rFonts w:asciiTheme="majorHAnsi" w:hAnsiTheme="majorHAnsi" w:cstheme="minorHAnsi"/>
          <w:bCs/>
        </w:rPr>
        <w:t xml:space="preserve">Teknologi Budidaya : </w:t>
      </w:r>
      <w:r w:rsidRPr="003A5DFB">
        <w:rPr>
          <w:rFonts w:asciiTheme="majorHAnsi" w:hAnsiTheme="majorHAnsi" w:cstheme="minorHAnsi"/>
          <w:bCs/>
          <w:kern w:val="24"/>
          <w:lang w:val="en-US"/>
        </w:rPr>
        <w:t>SRI (</w:t>
      </w:r>
      <w:r w:rsidRPr="003A5DFB">
        <w:rPr>
          <w:rFonts w:asciiTheme="majorHAnsi" w:hAnsiTheme="majorHAnsi" w:cstheme="minorHAnsi"/>
          <w:bCs/>
          <w:i/>
          <w:iCs/>
          <w:kern w:val="24"/>
          <w:lang w:val="en-US"/>
        </w:rPr>
        <w:t>System of Rice Intensification</w:t>
      </w:r>
      <w:r w:rsidRPr="003A5DFB">
        <w:rPr>
          <w:rFonts w:asciiTheme="majorHAnsi" w:hAnsiTheme="majorHAnsi" w:cstheme="minorHAnsi"/>
          <w:bCs/>
          <w:kern w:val="24"/>
          <w:lang w:val="en-US"/>
        </w:rPr>
        <w:t>) termasuk di dalamnya budidaya padi organik</w:t>
      </w:r>
      <w:r w:rsidRPr="003A5DFB">
        <w:rPr>
          <w:rFonts w:asciiTheme="majorHAnsi" w:hAnsiTheme="majorHAnsi" w:cstheme="minorHAnsi"/>
          <w:bCs/>
          <w:kern w:val="24"/>
        </w:rPr>
        <w:t xml:space="preserve">, </w:t>
      </w:r>
      <w:r w:rsidRPr="003A5DFB">
        <w:rPr>
          <w:rFonts w:asciiTheme="majorHAnsi" w:hAnsiTheme="majorHAnsi" w:cstheme="minorHAnsi"/>
          <w:bCs/>
          <w:kern w:val="24"/>
          <w:lang w:val="en-US"/>
        </w:rPr>
        <w:t xml:space="preserve">PTT </w:t>
      </w:r>
    </w:p>
    <w:p w:rsidR="00943C1D" w:rsidRPr="003A5DFB" w:rsidRDefault="00943C1D" w:rsidP="00445A0D">
      <w:pPr>
        <w:pStyle w:val="ListParagraph"/>
        <w:widowControl w:val="0"/>
        <w:numPr>
          <w:ilvl w:val="1"/>
          <w:numId w:val="17"/>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bCs/>
          <w:kern w:val="24"/>
          <w:lang w:val="en-US"/>
        </w:rPr>
        <w:lastRenderedPageBreak/>
        <w:t>(</w:t>
      </w:r>
      <w:r w:rsidRPr="003A5DFB">
        <w:rPr>
          <w:rFonts w:asciiTheme="majorHAnsi" w:hAnsiTheme="majorHAnsi" w:cstheme="minorHAnsi"/>
          <w:bCs/>
          <w:kern w:val="24"/>
          <w:lang w:val="fi-FI"/>
        </w:rPr>
        <w:t>Pengelolaan Tanaman Terpadu</w:t>
      </w:r>
      <w:r w:rsidRPr="003A5DFB">
        <w:rPr>
          <w:rFonts w:asciiTheme="majorHAnsi" w:hAnsiTheme="majorHAnsi" w:cstheme="minorHAnsi"/>
          <w:bCs/>
          <w:kern w:val="24"/>
          <w:lang w:val="en-US"/>
        </w:rPr>
        <w:t>)</w:t>
      </w:r>
    </w:p>
    <w:p w:rsidR="00943C1D" w:rsidRPr="003A5DFB" w:rsidRDefault="00943C1D" w:rsidP="00445A0D">
      <w:pPr>
        <w:pStyle w:val="ListParagraph"/>
        <w:widowControl w:val="0"/>
        <w:numPr>
          <w:ilvl w:val="0"/>
          <w:numId w:val="8"/>
        </w:numPr>
        <w:autoSpaceDE w:val="0"/>
        <w:autoSpaceDN w:val="0"/>
        <w:adjustRightInd w:val="0"/>
        <w:spacing w:after="0" w:line="360" w:lineRule="auto"/>
        <w:ind w:left="851" w:right="-45"/>
        <w:jc w:val="both"/>
        <w:rPr>
          <w:rFonts w:asciiTheme="majorHAnsi" w:hAnsiTheme="majorHAnsi" w:cstheme="minorHAnsi"/>
          <w:bCs/>
        </w:rPr>
      </w:pPr>
      <w:r w:rsidRPr="003A5DFB">
        <w:rPr>
          <w:rFonts w:asciiTheme="majorHAnsi" w:hAnsiTheme="majorHAnsi" w:cstheme="minorHAnsi"/>
          <w:color w:val="000000"/>
        </w:rPr>
        <w:t>Peternakan</w:t>
      </w:r>
      <w:r w:rsidRPr="003A5DFB">
        <w:rPr>
          <w:rFonts w:asciiTheme="majorHAnsi" w:hAnsiTheme="majorHAnsi" w:cstheme="minorHAnsi"/>
          <w:bCs/>
          <w:lang w:val="en-US"/>
        </w:rPr>
        <w:t xml:space="preserve"> </w:t>
      </w:r>
      <w:r w:rsidRPr="003A5DFB">
        <w:rPr>
          <w:rFonts w:asciiTheme="majorHAnsi" w:hAnsiTheme="majorHAnsi" w:cstheme="minorHAnsi"/>
          <w:bCs/>
        </w:rPr>
        <w:t>(</w:t>
      </w:r>
      <w:r w:rsidRPr="003A5DFB">
        <w:rPr>
          <w:rFonts w:asciiTheme="majorHAnsi" w:hAnsiTheme="majorHAnsi" w:cstheme="minorHAnsi"/>
          <w:bCs/>
          <w:lang w:val="en-US"/>
        </w:rPr>
        <w:t>Pengelolaan Ternak</w:t>
      </w:r>
      <w:r w:rsidRPr="003A5DFB">
        <w:rPr>
          <w:rFonts w:asciiTheme="majorHAnsi" w:hAnsiTheme="majorHAnsi" w:cstheme="minorHAnsi"/>
          <w:bCs/>
        </w:rPr>
        <w:t>)</w:t>
      </w:r>
    </w:p>
    <w:p w:rsidR="00943C1D" w:rsidRPr="003A5DFB" w:rsidRDefault="00943C1D" w:rsidP="00445A0D">
      <w:pPr>
        <w:pStyle w:val="ListParagraph"/>
        <w:widowControl w:val="0"/>
        <w:numPr>
          <w:ilvl w:val="1"/>
          <w:numId w:val="16"/>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color w:val="000000"/>
        </w:rPr>
        <w:t>Pengelolaan kotoran ternak</w:t>
      </w:r>
    </w:p>
    <w:p w:rsidR="00943C1D" w:rsidRPr="003A5DFB" w:rsidRDefault="00943C1D" w:rsidP="00445A0D">
      <w:pPr>
        <w:pStyle w:val="ListParagraph"/>
        <w:widowControl w:val="0"/>
        <w:numPr>
          <w:ilvl w:val="1"/>
          <w:numId w:val="16"/>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color w:val="000000"/>
        </w:rPr>
        <w:t>Pengaturan menu pakan ternak</w:t>
      </w:r>
      <w:r w:rsidRPr="003A5DFB">
        <w:rPr>
          <w:rStyle w:val="FootnoteReference"/>
          <w:rFonts w:asciiTheme="majorHAnsi" w:hAnsiTheme="majorHAnsi" w:cstheme="minorHAnsi"/>
          <w:color w:val="000000"/>
        </w:rPr>
        <w:footnoteReference w:id="1"/>
      </w:r>
    </w:p>
    <w:p w:rsidR="00943C1D" w:rsidRPr="003A5DFB" w:rsidRDefault="00943C1D" w:rsidP="00445A0D">
      <w:pPr>
        <w:widowControl w:val="0"/>
        <w:numPr>
          <w:ilvl w:val="0"/>
          <w:numId w:val="7"/>
        </w:numPr>
        <w:autoSpaceDE w:val="0"/>
        <w:autoSpaceDN w:val="0"/>
        <w:adjustRightInd w:val="0"/>
        <w:spacing w:after="0" w:line="360" w:lineRule="auto"/>
        <w:ind w:left="426" w:right="-45"/>
        <w:jc w:val="both"/>
        <w:rPr>
          <w:rFonts w:asciiTheme="majorHAnsi" w:hAnsiTheme="majorHAnsi" w:cstheme="minorHAnsi"/>
          <w:color w:val="000000"/>
        </w:rPr>
      </w:pPr>
      <w:r w:rsidRPr="003A5DFB">
        <w:rPr>
          <w:rFonts w:asciiTheme="majorHAnsi" w:hAnsiTheme="majorHAnsi" w:cstheme="minorHAnsi"/>
          <w:color w:val="000000"/>
        </w:rPr>
        <w:t>Sektor Energi dan Transportasi</w:t>
      </w:r>
    </w:p>
    <w:p w:rsidR="00943C1D" w:rsidRPr="003A5DFB" w:rsidRDefault="00943C1D" w:rsidP="00445A0D">
      <w:pPr>
        <w:widowControl w:val="0"/>
        <w:numPr>
          <w:ilvl w:val="0"/>
          <w:numId w:val="9"/>
        </w:numPr>
        <w:autoSpaceDE w:val="0"/>
        <w:autoSpaceDN w:val="0"/>
        <w:adjustRightInd w:val="0"/>
        <w:spacing w:after="0" w:line="360" w:lineRule="auto"/>
        <w:ind w:left="851" w:right="-45"/>
        <w:jc w:val="both"/>
        <w:rPr>
          <w:rFonts w:asciiTheme="majorHAnsi" w:hAnsiTheme="majorHAnsi" w:cstheme="minorHAnsi"/>
          <w:color w:val="000000"/>
        </w:rPr>
      </w:pPr>
      <w:r w:rsidRPr="003A5DFB">
        <w:rPr>
          <w:rFonts w:asciiTheme="majorHAnsi" w:hAnsiTheme="majorHAnsi" w:cstheme="minorHAnsi"/>
          <w:color w:val="000000"/>
        </w:rPr>
        <w:t>Sektor Pengadaan dan Penggunaan Energi (di luar industri besar)</w:t>
      </w:r>
    </w:p>
    <w:p w:rsidR="00943C1D" w:rsidRPr="003A5DFB" w:rsidRDefault="00943C1D" w:rsidP="00445A0D">
      <w:pPr>
        <w:pStyle w:val="ListParagraph"/>
        <w:widowControl w:val="0"/>
        <w:numPr>
          <w:ilvl w:val="0"/>
          <w:numId w:val="11"/>
        </w:numPr>
        <w:autoSpaceDE w:val="0"/>
        <w:autoSpaceDN w:val="0"/>
        <w:adjustRightInd w:val="0"/>
        <w:spacing w:after="0" w:line="360" w:lineRule="auto"/>
        <w:ind w:left="1276" w:right="-45"/>
        <w:jc w:val="both"/>
        <w:rPr>
          <w:rFonts w:asciiTheme="majorHAnsi" w:hAnsiTheme="majorHAnsi" w:cstheme="minorHAnsi"/>
          <w:bCs/>
        </w:rPr>
      </w:pPr>
      <w:r w:rsidRPr="003A5DFB">
        <w:rPr>
          <w:rFonts w:asciiTheme="majorHAnsi" w:hAnsiTheme="majorHAnsi" w:cstheme="minorHAnsi"/>
          <w:bCs/>
          <w:lang w:val="en-US"/>
        </w:rPr>
        <w:t>Pemanfaatan energi terbarukan (</w:t>
      </w:r>
      <w:r w:rsidRPr="003A5DFB">
        <w:rPr>
          <w:rFonts w:asciiTheme="majorHAnsi" w:hAnsiTheme="majorHAnsi" w:cstheme="minorHAnsi"/>
          <w:bCs/>
          <w:i/>
          <w:iCs/>
          <w:lang w:val="en-US"/>
        </w:rPr>
        <w:t xml:space="preserve">on grid </w:t>
      </w:r>
      <w:r w:rsidRPr="003A5DFB">
        <w:rPr>
          <w:rFonts w:asciiTheme="majorHAnsi" w:hAnsiTheme="majorHAnsi" w:cstheme="minorHAnsi"/>
          <w:bCs/>
          <w:iCs/>
        </w:rPr>
        <w:t>dan/</w:t>
      </w:r>
      <w:r w:rsidRPr="003A5DFB">
        <w:rPr>
          <w:rFonts w:asciiTheme="majorHAnsi" w:hAnsiTheme="majorHAnsi" w:cstheme="minorHAnsi"/>
          <w:bCs/>
          <w:lang w:val="en-US"/>
        </w:rPr>
        <w:t xml:space="preserve">atau </w:t>
      </w:r>
      <w:r w:rsidRPr="003A5DFB">
        <w:rPr>
          <w:rFonts w:asciiTheme="majorHAnsi" w:hAnsiTheme="majorHAnsi" w:cstheme="minorHAnsi"/>
          <w:bCs/>
          <w:i/>
          <w:iCs/>
          <w:lang w:val="en-US"/>
        </w:rPr>
        <w:t>off grid</w:t>
      </w:r>
      <w:r w:rsidRPr="003A5DFB">
        <w:rPr>
          <w:rFonts w:asciiTheme="majorHAnsi" w:hAnsiTheme="majorHAnsi" w:cstheme="minorHAnsi"/>
          <w:bCs/>
          <w:lang w:val="en-US"/>
        </w:rPr>
        <w:t>)</w:t>
      </w:r>
    </w:p>
    <w:p w:rsidR="00943C1D" w:rsidRPr="003A5DFB" w:rsidRDefault="00943C1D" w:rsidP="00445A0D">
      <w:pPr>
        <w:pStyle w:val="ListParagraph"/>
        <w:widowControl w:val="0"/>
        <w:numPr>
          <w:ilvl w:val="0"/>
          <w:numId w:val="11"/>
        </w:numPr>
        <w:autoSpaceDE w:val="0"/>
        <w:autoSpaceDN w:val="0"/>
        <w:adjustRightInd w:val="0"/>
        <w:spacing w:after="0" w:line="360" w:lineRule="auto"/>
        <w:ind w:left="1276" w:right="-45"/>
        <w:jc w:val="both"/>
        <w:rPr>
          <w:rFonts w:asciiTheme="majorHAnsi" w:hAnsiTheme="majorHAnsi" w:cstheme="minorHAnsi"/>
          <w:bCs/>
        </w:rPr>
      </w:pPr>
      <w:r w:rsidRPr="003A5DFB">
        <w:rPr>
          <w:rFonts w:asciiTheme="majorHAnsi" w:hAnsiTheme="majorHAnsi" w:cstheme="minorHAnsi"/>
          <w:bCs/>
          <w:lang w:val="en-US"/>
        </w:rPr>
        <w:t>Substitusi Bahan Bakar</w:t>
      </w:r>
      <w:r w:rsidRPr="003A5DFB">
        <w:rPr>
          <w:rFonts w:asciiTheme="majorHAnsi" w:hAnsiTheme="majorHAnsi" w:cstheme="minorHAnsi"/>
          <w:bCs/>
        </w:rPr>
        <w:t xml:space="preserve"> Fosil</w:t>
      </w:r>
    </w:p>
    <w:p w:rsidR="00943C1D" w:rsidRPr="003A5DFB" w:rsidRDefault="00943C1D" w:rsidP="00445A0D">
      <w:pPr>
        <w:pStyle w:val="ListParagraph"/>
        <w:widowControl w:val="0"/>
        <w:numPr>
          <w:ilvl w:val="0"/>
          <w:numId w:val="11"/>
        </w:numPr>
        <w:autoSpaceDE w:val="0"/>
        <w:autoSpaceDN w:val="0"/>
        <w:adjustRightInd w:val="0"/>
        <w:spacing w:after="0" w:line="360" w:lineRule="auto"/>
        <w:ind w:left="1276" w:right="-45"/>
        <w:jc w:val="both"/>
        <w:rPr>
          <w:rFonts w:asciiTheme="majorHAnsi" w:hAnsiTheme="majorHAnsi" w:cstheme="minorHAnsi"/>
          <w:bCs/>
        </w:rPr>
      </w:pPr>
      <w:r w:rsidRPr="003A5DFB">
        <w:rPr>
          <w:rFonts w:asciiTheme="majorHAnsi" w:hAnsiTheme="majorHAnsi" w:cstheme="minorHAnsi"/>
          <w:bCs/>
        </w:rPr>
        <w:t>Efisiensi Energi</w:t>
      </w:r>
    </w:p>
    <w:p w:rsidR="00943C1D" w:rsidRPr="003A5DFB" w:rsidRDefault="00943C1D" w:rsidP="00445A0D">
      <w:pPr>
        <w:pStyle w:val="ListParagraph"/>
        <w:widowControl w:val="0"/>
        <w:numPr>
          <w:ilvl w:val="0"/>
          <w:numId w:val="11"/>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color w:val="000000"/>
        </w:rPr>
        <w:t>Pembangunan PLT Biogas POME</w:t>
      </w:r>
    </w:p>
    <w:p w:rsidR="00943C1D" w:rsidRPr="003A5DFB" w:rsidRDefault="00943C1D" w:rsidP="00445A0D">
      <w:pPr>
        <w:widowControl w:val="0"/>
        <w:numPr>
          <w:ilvl w:val="0"/>
          <w:numId w:val="9"/>
        </w:numPr>
        <w:autoSpaceDE w:val="0"/>
        <w:autoSpaceDN w:val="0"/>
        <w:adjustRightInd w:val="0"/>
        <w:spacing w:after="0" w:line="360" w:lineRule="auto"/>
        <w:ind w:left="851" w:right="-45"/>
        <w:jc w:val="both"/>
        <w:rPr>
          <w:rFonts w:asciiTheme="majorHAnsi" w:hAnsiTheme="majorHAnsi" w:cstheme="minorHAnsi"/>
          <w:color w:val="000000"/>
        </w:rPr>
      </w:pPr>
      <w:r w:rsidRPr="003A5DFB">
        <w:rPr>
          <w:rFonts w:asciiTheme="majorHAnsi" w:hAnsiTheme="majorHAnsi" w:cstheme="minorHAnsi"/>
          <w:color w:val="000000"/>
        </w:rPr>
        <w:t>Sektor Transportasi</w:t>
      </w:r>
    </w:p>
    <w:p w:rsidR="00943C1D" w:rsidRPr="003A5DFB" w:rsidRDefault="00943C1D" w:rsidP="00445A0D">
      <w:pPr>
        <w:pStyle w:val="ListParagraph"/>
        <w:widowControl w:val="0"/>
        <w:numPr>
          <w:ilvl w:val="0"/>
          <w:numId w:val="12"/>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color w:val="000000"/>
        </w:rPr>
        <w:t xml:space="preserve">Penerapan </w:t>
      </w:r>
      <w:r w:rsidRPr="003A5DFB">
        <w:rPr>
          <w:rFonts w:asciiTheme="majorHAnsi" w:hAnsiTheme="majorHAnsi" w:cstheme="minorHAnsi"/>
          <w:i/>
          <w:iCs/>
          <w:color w:val="000000"/>
        </w:rPr>
        <w:t>Area Traffic Control System</w:t>
      </w:r>
      <w:r w:rsidRPr="003A5DFB">
        <w:rPr>
          <w:rFonts w:asciiTheme="majorHAnsi" w:hAnsiTheme="majorHAnsi" w:cstheme="minorHAnsi"/>
          <w:color w:val="000000"/>
        </w:rPr>
        <w:t xml:space="preserve"> (ATCS) /</w:t>
      </w:r>
      <w:r w:rsidRPr="003A5DFB">
        <w:rPr>
          <w:rFonts w:asciiTheme="majorHAnsi" w:hAnsiTheme="majorHAnsi" w:cstheme="minorHAnsi"/>
          <w:i/>
          <w:iCs/>
          <w:color w:val="000000"/>
        </w:rPr>
        <w:t xml:space="preserve">Intelligent Transportation System </w:t>
      </w:r>
      <w:r w:rsidRPr="003A5DFB">
        <w:rPr>
          <w:rFonts w:asciiTheme="majorHAnsi" w:hAnsiTheme="majorHAnsi" w:cstheme="minorHAnsi"/>
          <w:color w:val="000000"/>
        </w:rPr>
        <w:t>(ITS)</w:t>
      </w:r>
    </w:p>
    <w:p w:rsidR="00943C1D" w:rsidRPr="003A5DFB" w:rsidRDefault="00943C1D" w:rsidP="00445A0D">
      <w:pPr>
        <w:pStyle w:val="ListParagraph"/>
        <w:widowControl w:val="0"/>
        <w:numPr>
          <w:ilvl w:val="0"/>
          <w:numId w:val="12"/>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bCs/>
          <w:kern w:val="24"/>
        </w:rPr>
        <w:t xml:space="preserve">Reformasi sistem transit </w:t>
      </w:r>
      <w:r w:rsidRPr="003A5DFB">
        <w:rPr>
          <w:rFonts w:asciiTheme="majorHAnsi" w:hAnsiTheme="majorHAnsi" w:cstheme="minorHAnsi"/>
          <w:bCs/>
          <w:i/>
          <w:iCs/>
          <w:kern w:val="24"/>
        </w:rPr>
        <w:t>– BRT System</w:t>
      </w:r>
    </w:p>
    <w:p w:rsidR="00943C1D" w:rsidRPr="003A5DFB" w:rsidRDefault="00943C1D" w:rsidP="00445A0D">
      <w:pPr>
        <w:pStyle w:val="ListParagraph"/>
        <w:widowControl w:val="0"/>
        <w:numPr>
          <w:ilvl w:val="0"/>
          <w:numId w:val="12"/>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bCs/>
          <w:kern w:val="24"/>
        </w:rPr>
        <w:t>Peremajaan armada transportasi umum</w:t>
      </w:r>
    </w:p>
    <w:p w:rsidR="00943C1D" w:rsidRPr="003A5DFB" w:rsidRDefault="00943C1D" w:rsidP="00445A0D">
      <w:pPr>
        <w:pStyle w:val="ListParagraph"/>
        <w:widowControl w:val="0"/>
        <w:numPr>
          <w:ilvl w:val="0"/>
          <w:numId w:val="12"/>
        </w:numPr>
        <w:autoSpaceDE w:val="0"/>
        <w:autoSpaceDN w:val="0"/>
        <w:adjustRightInd w:val="0"/>
        <w:spacing w:after="0" w:line="360" w:lineRule="auto"/>
        <w:ind w:left="1276" w:right="-45"/>
        <w:jc w:val="both"/>
        <w:rPr>
          <w:rFonts w:asciiTheme="majorHAnsi" w:hAnsiTheme="majorHAnsi" w:cstheme="minorHAnsi"/>
          <w:bCs/>
          <w:i/>
          <w:iCs/>
          <w:kern w:val="24"/>
        </w:rPr>
      </w:pPr>
      <w:r w:rsidRPr="003A5DFB">
        <w:rPr>
          <w:rFonts w:asciiTheme="majorHAnsi" w:hAnsiTheme="majorHAnsi" w:cstheme="minorHAnsi"/>
          <w:bCs/>
          <w:kern w:val="24"/>
        </w:rPr>
        <w:t>Hari bebas kendaraan bermotor (</w:t>
      </w:r>
      <w:r w:rsidRPr="003A5DFB">
        <w:rPr>
          <w:rFonts w:asciiTheme="majorHAnsi" w:hAnsiTheme="majorHAnsi" w:cstheme="minorHAnsi"/>
          <w:bCs/>
          <w:i/>
          <w:iCs/>
          <w:kern w:val="24"/>
        </w:rPr>
        <w:t>car free day</w:t>
      </w:r>
    </w:p>
    <w:p w:rsidR="00943C1D" w:rsidRPr="003A5DFB" w:rsidRDefault="00943C1D" w:rsidP="00445A0D">
      <w:pPr>
        <w:pStyle w:val="ListParagraph"/>
        <w:widowControl w:val="0"/>
        <w:numPr>
          <w:ilvl w:val="0"/>
          <w:numId w:val="12"/>
        </w:numPr>
        <w:autoSpaceDE w:val="0"/>
        <w:autoSpaceDN w:val="0"/>
        <w:adjustRightInd w:val="0"/>
        <w:spacing w:after="0" w:line="360" w:lineRule="auto"/>
        <w:ind w:left="1276" w:right="-45"/>
        <w:jc w:val="both"/>
        <w:rPr>
          <w:rFonts w:asciiTheme="majorHAnsi" w:hAnsiTheme="majorHAnsi" w:cstheme="minorHAnsi"/>
          <w:bCs/>
          <w:kern w:val="24"/>
        </w:rPr>
      </w:pPr>
      <w:r w:rsidRPr="003A5DFB">
        <w:rPr>
          <w:rFonts w:asciiTheme="majorHAnsi" w:hAnsiTheme="majorHAnsi" w:cstheme="minorHAnsi"/>
          <w:bCs/>
          <w:kern w:val="24"/>
        </w:rPr>
        <w:t>Penerapan manajemen parkir.</w:t>
      </w:r>
    </w:p>
    <w:p w:rsidR="00943C1D" w:rsidRPr="003A5DFB" w:rsidRDefault="00943C1D" w:rsidP="00445A0D">
      <w:pPr>
        <w:pStyle w:val="ListParagraph"/>
        <w:widowControl w:val="0"/>
        <w:numPr>
          <w:ilvl w:val="0"/>
          <w:numId w:val="12"/>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color w:val="000000"/>
        </w:rPr>
        <w:t>Peremajaan Armada Angkutan Umum</w:t>
      </w:r>
    </w:p>
    <w:p w:rsidR="00943C1D" w:rsidRPr="003A5DFB" w:rsidRDefault="00943C1D" w:rsidP="00445A0D">
      <w:pPr>
        <w:pStyle w:val="ListParagraph"/>
        <w:widowControl w:val="0"/>
        <w:numPr>
          <w:ilvl w:val="0"/>
          <w:numId w:val="12"/>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bCs/>
          <w:kern w:val="24"/>
          <w:lang w:val="en-US"/>
        </w:rPr>
        <w:t xml:space="preserve">Pelatihan </w:t>
      </w:r>
      <w:r w:rsidRPr="003A5DFB">
        <w:rPr>
          <w:rFonts w:asciiTheme="majorHAnsi" w:hAnsiTheme="majorHAnsi" w:cstheme="minorHAnsi"/>
          <w:bCs/>
          <w:i/>
          <w:iCs/>
          <w:kern w:val="24"/>
          <w:lang w:val="en-US"/>
        </w:rPr>
        <w:t xml:space="preserve">smart driving </w:t>
      </w:r>
      <w:r w:rsidRPr="003A5DFB">
        <w:rPr>
          <w:rFonts w:asciiTheme="majorHAnsi" w:hAnsiTheme="majorHAnsi" w:cstheme="minorHAnsi"/>
          <w:bCs/>
          <w:kern w:val="24"/>
          <w:lang w:val="en-US"/>
        </w:rPr>
        <w:t>(</w:t>
      </w:r>
      <w:r w:rsidRPr="003A5DFB">
        <w:rPr>
          <w:rFonts w:asciiTheme="majorHAnsi" w:hAnsiTheme="majorHAnsi" w:cstheme="minorHAnsi"/>
          <w:bCs/>
          <w:i/>
          <w:iCs/>
          <w:kern w:val="24"/>
          <w:lang w:val="en-US"/>
        </w:rPr>
        <w:t>eco driving</w:t>
      </w:r>
      <w:r w:rsidRPr="003A5DFB">
        <w:rPr>
          <w:rFonts w:asciiTheme="majorHAnsi" w:hAnsiTheme="majorHAnsi" w:cstheme="minorHAnsi"/>
          <w:bCs/>
          <w:kern w:val="24"/>
          <w:lang w:val="en-US"/>
        </w:rPr>
        <w:t>)</w:t>
      </w:r>
    </w:p>
    <w:p w:rsidR="00943C1D" w:rsidRPr="003A5DFB" w:rsidRDefault="00943C1D" w:rsidP="00445A0D">
      <w:pPr>
        <w:widowControl w:val="0"/>
        <w:numPr>
          <w:ilvl w:val="0"/>
          <w:numId w:val="7"/>
        </w:numPr>
        <w:autoSpaceDE w:val="0"/>
        <w:autoSpaceDN w:val="0"/>
        <w:adjustRightInd w:val="0"/>
        <w:spacing w:after="0" w:line="360" w:lineRule="auto"/>
        <w:ind w:left="426" w:right="-45"/>
        <w:jc w:val="both"/>
        <w:rPr>
          <w:rFonts w:asciiTheme="majorHAnsi" w:hAnsiTheme="majorHAnsi" w:cstheme="minorHAnsi"/>
          <w:color w:val="000000"/>
        </w:rPr>
      </w:pPr>
      <w:r w:rsidRPr="003A5DFB">
        <w:rPr>
          <w:rFonts w:asciiTheme="majorHAnsi" w:hAnsiTheme="majorHAnsi" w:cstheme="minorHAnsi"/>
          <w:color w:val="000000"/>
        </w:rPr>
        <w:t xml:space="preserve">Sektor Limbah </w:t>
      </w:r>
    </w:p>
    <w:p w:rsidR="00943C1D" w:rsidRPr="003A5DFB" w:rsidRDefault="00943C1D" w:rsidP="00445A0D">
      <w:pPr>
        <w:widowControl w:val="0"/>
        <w:numPr>
          <w:ilvl w:val="0"/>
          <w:numId w:val="10"/>
        </w:numPr>
        <w:autoSpaceDE w:val="0"/>
        <w:autoSpaceDN w:val="0"/>
        <w:adjustRightInd w:val="0"/>
        <w:spacing w:after="0" w:line="360" w:lineRule="auto"/>
        <w:ind w:left="851" w:right="-45"/>
        <w:jc w:val="both"/>
        <w:rPr>
          <w:rFonts w:asciiTheme="majorHAnsi" w:hAnsiTheme="majorHAnsi" w:cstheme="minorHAnsi"/>
          <w:color w:val="000000"/>
        </w:rPr>
      </w:pPr>
      <w:r w:rsidRPr="003A5DFB">
        <w:rPr>
          <w:rFonts w:asciiTheme="majorHAnsi" w:hAnsiTheme="majorHAnsi" w:cstheme="minorHAnsi"/>
          <w:color w:val="000000"/>
        </w:rPr>
        <w:t>Limbah Padat (sampah) domestik</w:t>
      </w:r>
    </w:p>
    <w:p w:rsidR="00943C1D" w:rsidRPr="003A5DFB" w:rsidRDefault="00943C1D" w:rsidP="00445A0D">
      <w:pPr>
        <w:pStyle w:val="ListParagraph"/>
        <w:widowControl w:val="0"/>
        <w:numPr>
          <w:ilvl w:val="1"/>
          <w:numId w:val="13"/>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color w:val="000000"/>
        </w:rPr>
        <w:t>Pembangunan dan Operasional TPS Terpadu 3R/Komposting;</w:t>
      </w:r>
    </w:p>
    <w:p w:rsidR="00943C1D" w:rsidRPr="003A5DFB" w:rsidRDefault="00943C1D" w:rsidP="00445A0D">
      <w:pPr>
        <w:pStyle w:val="ListParagraph"/>
        <w:widowControl w:val="0"/>
        <w:numPr>
          <w:ilvl w:val="1"/>
          <w:numId w:val="13"/>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color w:val="000000"/>
        </w:rPr>
        <w:t>Pendirian dan Operasional Bank Sampah</w:t>
      </w:r>
    </w:p>
    <w:p w:rsidR="00943C1D" w:rsidRPr="003A5DFB" w:rsidRDefault="00943C1D" w:rsidP="00445A0D">
      <w:pPr>
        <w:pStyle w:val="ListParagraph"/>
        <w:numPr>
          <w:ilvl w:val="1"/>
          <w:numId w:val="13"/>
        </w:numPr>
        <w:autoSpaceDE w:val="0"/>
        <w:autoSpaceDN w:val="0"/>
        <w:adjustRightInd w:val="0"/>
        <w:spacing w:after="0" w:line="360" w:lineRule="auto"/>
        <w:ind w:left="1276" w:right="-45"/>
        <w:rPr>
          <w:rFonts w:asciiTheme="majorHAnsi" w:hAnsiTheme="majorHAnsi" w:cstheme="minorHAnsi"/>
          <w:color w:val="000000"/>
        </w:rPr>
      </w:pPr>
      <w:r w:rsidRPr="003A5DFB">
        <w:rPr>
          <w:rFonts w:asciiTheme="majorHAnsi" w:hAnsiTheme="majorHAnsi" w:cstheme="minorHAnsi"/>
          <w:lang w:val="en-US"/>
        </w:rPr>
        <w:t>Peningkatan FasiIitas Pemrosesan Akhir sampah</w:t>
      </w:r>
      <w:r w:rsidRPr="003A5DFB">
        <w:rPr>
          <w:rFonts w:asciiTheme="majorHAnsi" w:hAnsiTheme="majorHAnsi" w:cstheme="minorHAnsi"/>
        </w:rPr>
        <w:t xml:space="preserve"> (</w:t>
      </w:r>
      <w:r w:rsidRPr="003A5DFB">
        <w:rPr>
          <w:rFonts w:asciiTheme="majorHAnsi" w:hAnsiTheme="majorHAnsi" w:cstheme="minorHAnsi"/>
          <w:color w:val="000000"/>
        </w:rPr>
        <w:t>Rehabilitasi/Pemba-ngunan TPA Open Dumping menjadi TPA Sanitary Landfill, atau TPA controlled landfill + Pengelolaan Gas TPA); atau  Insinerasi sampah)</w:t>
      </w:r>
    </w:p>
    <w:p w:rsidR="00943C1D" w:rsidRPr="003A5DFB" w:rsidRDefault="00943C1D" w:rsidP="00445A0D">
      <w:pPr>
        <w:widowControl w:val="0"/>
        <w:numPr>
          <w:ilvl w:val="0"/>
          <w:numId w:val="10"/>
        </w:numPr>
        <w:autoSpaceDE w:val="0"/>
        <w:autoSpaceDN w:val="0"/>
        <w:adjustRightInd w:val="0"/>
        <w:spacing w:after="0" w:line="360" w:lineRule="auto"/>
        <w:ind w:left="851" w:right="-45"/>
        <w:jc w:val="both"/>
        <w:rPr>
          <w:rFonts w:asciiTheme="majorHAnsi" w:hAnsiTheme="majorHAnsi" w:cstheme="minorHAnsi"/>
          <w:color w:val="000000"/>
        </w:rPr>
      </w:pPr>
      <w:r w:rsidRPr="003A5DFB">
        <w:rPr>
          <w:rFonts w:asciiTheme="majorHAnsi" w:hAnsiTheme="majorHAnsi" w:cstheme="minorHAnsi"/>
          <w:color w:val="000000"/>
        </w:rPr>
        <w:t>Limbah Cair domestik</w:t>
      </w:r>
    </w:p>
    <w:p w:rsidR="00943C1D" w:rsidRPr="003A5DFB" w:rsidRDefault="00943C1D" w:rsidP="00445A0D">
      <w:pPr>
        <w:pStyle w:val="ListParagraph"/>
        <w:widowControl w:val="0"/>
        <w:numPr>
          <w:ilvl w:val="0"/>
          <w:numId w:val="14"/>
        </w:numPr>
        <w:autoSpaceDE w:val="0"/>
        <w:autoSpaceDN w:val="0"/>
        <w:adjustRightInd w:val="0"/>
        <w:spacing w:after="0" w:line="360" w:lineRule="auto"/>
        <w:ind w:left="1276" w:right="-45"/>
        <w:jc w:val="both"/>
        <w:rPr>
          <w:rFonts w:asciiTheme="majorHAnsi" w:hAnsiTheme="majorHAnsi" w:cstheme="minorHAnsi"/>
          <w:i/>
        </w:rPr>
      </w:pPr>
      <w:r w:rsidRPr="003A5DFB">
        <w:rPr>
          <w:rFonts w:asciiTheme="majorHAnsi" w:hAnsiTheme="majorHAnsi" w:cstheme="minorHAnsi"/>
        </w:rPr>
        <w:t xml:space="preserve">Pembangunan Fasilitas Pengolahan Air Limbah </w:t>
      </w:r>
      <w:r w:rsidRPr="003A5DFB">
        <w:rPr>
          <w:rFonts w:asciiTheme="majorHAnsi" w:hAnsiTheme="majorHAnsi" w:cstheme="minorHAnsi"/>
          <w:i/>
        </w:rPr>
        <w:t>on site</w:t>
      </w:r>
      <w:r w:rsidRPr="003A5DFB">
        <w:rPr>
          <w:rFonts w:asciiTheme="majorHAnsi" w:hAnsiTheme="majorHAnsi" w:cstheme="minorHAnsi"/>
        </w:rPr>
        <w:t xml:space="preserve"> </w:t>
      </w:r>
      <w:r w:rsidR="004060F9" w:rsidRPr="003A5DFB">
        <w:rPr>
          <w:rFonts w:asciiTheme="majorHAnsi" w:hAnsiTheme="majorHAnsi" w:cstheme="minorHAnsi"/>
        </w:rPr>
        <w:t xml:space="preserve">anaerob </w:t>
      </w:r>
      <w:r w:rsidRPr="003A5DFB">
        <w:rPr>
          <w:rFonts w:asciiTheme="majorHAnsi" w:hAnsiTheme="majorHAnsi" w:cstheme="minorHAnsi"/>
        </w:rPr>
        <w:t xml:space="preserve">dengan </w:t>
      </w:r>
      <w:r w:rsidRPr="003A5DFB">
        <w:rPr>
          <w:rFonts w:asciiTheme="majorHAnsi" w:hAnsiTheme="majorHAnsi" w:cstheme="minorHAnsi"/>
          <w:i/>
        </w:rPr>
        <w:t>recovery metan</w:t>
      </w:r>
    </w:p>
    <w:p w:rsidR="00943C1D" w:rsidRPr="003A5DFB" w:rsidRDefault="00943C1D" w:rsidP="00445A0D">
      <w:pPr>
        <w:pStyle w:val="ListParagraph"/>
        <w:widowControl w:val="0"/>
        <w:numPr>
          <w:ilvl w:val="0"/>
          <w:numId w:val="14"/>
        </w:numPr>
        <w:autoSpaceDE w:val="0"/>
        <w:autoSpaceDN w:val="0"/>
        <w:adjustRightInd w:val="0"/>
        <w:spacing w:after="0" w:line="360" w:lineRule="auto"/>
        <w:ind w:left="1276" w:right="-45"/>
        <w:jc w:val="both"/>
        <w:rPr>
          <w:rFonts w:asciiTheme="majorHAnsi" w:hAnsiTheme="majorHAnsi" w:cstheme="minorHAnsi"/>
          <w:color w:val="000000"/>
        </w:rPr>
      </w:pPr>
      <w:r w:rsidRPr="003A5DFB">
        <w:rPr>
          <w:rFonts w:asciiTheme="majorHAnsi" w:hAnsiTheme="majorHAnsi" w:cstheme="minorHAnsi"/>
        </w:rPr>
        <w:t>Pembangunan Fasilitas Pengolahan Air Limbah secara terpusat (off site</w:t>
      </w:r>
      <w:r w:rsidR="004060F9" w:rsidRPr="003A5DFB">
        <w:rPr>
          <w:rFonts w:asciiTheme="majorHAnsi" w:hAnsiTheme="majorHAnsi" w:cstheme="minorHAnsi"/>
        </w:rPr>
        <w:t>)</w:t>
      </w:r>
    </w:p>
    <w:p w:rsidR="00943C1D" w:rsidRPr="003A5DFB" w:rsidRDefault="00943C1D" w:rsidP="00943C1D">
      <w:pPr>
        <w:spacing w:after="0" w:line="360" w:lineRule="auto"/>
        <w:jc w:val="both"/>
        <w:rPr>
          <w:rFonts w:asciiTheme="majorHAnsi" w:hAnsiTheme="majorHAnsi" w:cstheme="minorHAnsi"/>
        </w:rPr>
      </w:pPr>
    </w:p>
    <w:p w:rsidR="00943C1D" w:rsidRPr="003A5DFB" w:rsidRDefault="00943C1D" w:rsidP="00445A0D">
      <w:pPr>
        <w:spacing w:line="360" w:lineRule="auto"/>
        <w:jc w:val="both"/>
        <w:rPr>
          <w:rFonts w:asciiTheme="majorHAnsi" w:hAnsiTheme="majorHAnsi" w:cstheme="minorHAnsi"/>
        </w:rPr>
      </w:pPr>
      <w:r w:rsidRPr="003A5DFB">
        <w:rPr>
          <w:rFonts w:asciiTheme="majorHAnsi" w:hAnsiTheme="majorHAnsi" w:cstheme="minorHAnsi"/>
        </w:rPr>
        <w:t xml:space="preserve">Identifikasi bagian-bagian dokumen RAD GRK 2012 </w:t>
      </w:r>
      <w:r w:rsidR="00263A53" w:rsidRPr="003A5DFB">
        <w:rPr>
          <w:rFonts w:asciiTheme="majorHAnsi" w:hAnsiTheme="majorHAnsi" w:cstheme="minorHAnsi"/>
        </w:rPr>
        <w:t xml:space="preserve">dan dokumen Kaji Ulang RAD GRK 2016 </w:t>
      </w:r>
      <w:r w:rsidRPr="003A5DFB">
        <w:rPr>
          <w:rFonts w:asciiTheme="majorHAnsi" w:hAnsiTheme="majorHAnsi" w:cstheme="minorHAnsi"/>
        </w:rPr>
        <w:t xml:space="preserve">yang perlu direvisi disajikan pada </w:t>
      </w:r>
      <w:r w:rsidRPr="003A5DFB">
        <w:rPr>
          <w:rFonts w:asciiTheme="majorHAnsi" w:hAnsiTheme="majorHAnsi" w:cstheme="minorHAnsi"/>
          <w:b/>
        </w:rPr>
        <w:t>Tabel 1.1</w:t>
      </w:r>
      <w:r w:rsidRPr="003A5DFB">
        <w:rPr>
          <w:rFonts w:asciiTheme="majorHAnsi" w:hAnsiTheme="majorHAnsi" w:cstheme="minorHAnsi"/>
        </w:rPr>
        <w:t xml:space="preserve">. Bagian-bagian yang masih relevan masih dapat </w:t>
      </w:r>
      <w:r w:rsidRPr="003A5DFB">
        <w:rPr>
          <w:rFonts w:asciiTheme="majorHAnsi" w:hAnsiTheme="majorHAnsi" w:cstheme="minorHAnsi"/>
        </w:rPr>
        <w:lastRenderedPageBreak/>
        <w:t>digunakan, tetapi bagian tersebut disampaikan/dituliskan  kembali di dalam kesatuan Dokumen Kaji Ulang RAD GRK. Dari tabel tersebut dapat disimpulkan bahwa :</w:t>
      </w:r>
    </w:p>
    <w:p w:rsidR="00263A53" w:rsidRPr="003A5DFB" w:rsidRDefault="00263A53" w:rsidP="00263A53">
      <w:pPr>
        <w:pStyle w:val="ListParagraph"/>
        <w:numPr>
          <w:ilvl w:val="0"/>
          <w:numId w:val="18"/>
        </w:numPr>
        <w:spacing w:after="0" w:line="360" w:lineRule="auto"/>
        <w:ind w:left="426" w:hanging="357"/>
        <w:jc w:val="both"/>
        <w:rPr>
          <w:rFonts w:asciiTheme="majorHAnsi" w:hAnsiTheme="majorHAnsi" w:cstheme="minorHAnsi"/>
        </w:rPr>
      </w:pPr>
      <w:r w:rsidRPr="003A5DFB">
        <w:rPr>
          <w:rFonts w:asciiTheme="majorHAnsi" w:hAnsiTheme="majorHAnsi" w:cstheme="minorHAnsi"/>
        </w:rPr>
        <w:t>Perhitungan BAU Baseline untuk sektor AFOLU (Agroforestry and land use change), sektor Energi ,dan sektor pengelolaan  limbah yang tercantum pada dokumen Kaji Ulang RAD GRK 2016 sudah cukup memadai. Seiring dengan adanya perkembangan modul/pedoman yang dikeluarkan oleh Sekretariat RAN GRK mengenai metoda prakiraan emisi BAU Baseline, maka perhitungan emisi BAU Baseline sudah disesuaikan pada dokumen Kaji Ulang RAD GRK 2016, dengan demikian dapat diadopsi pada Dokumen Review Kaji Ulang RAD GRK 2018.</w:t>
      </w:r>
    </w:p>
    <w:p w:rsidR="00263A53" w:rsidRPr="003A5DFB" w:rsidRDefault="00263A53" w:rsidP="00263A53">
      <w:pPr>
        <w:pStyle w:val="ListParagraph"/>
        <w:numPr>
          <w:ilvl w:val="0"/>
          <w:numId w:val="18"/>
        </w:numPr>
        <w:spacing w:after="0" w:line="360" w:lineRule="auto"/>
        <w:ind w:left="426" w:hanging="357"/>
        <w:jc w:val="both"/>
        <w:rPr>
          <w:rFonts w:asciiTheme="majorHAnsi" w:hAnsiTheme="majorHAnsi" w:cstheme="minorHAnsi"/>
        </w:rPr>
      </w:pPr>
      <w:r w:rsidRPr="003A5DFB">
        <w:rPr>
          <w:rFonts w:asciiTheme="majorHAnsi" w:hAnsiTheme="majorHAnsi" w:cstheme="minorHAnsi"/>
        </w:rPr>
        <w:t xml:space="preserve">Jenis aksi mitigasi dalam dokumen RAD GRK Jawa Barat untuk semua sektor sudah diseusaikan dengan pedoman/modul yang dikeluarkan oleh Sekretariat RAN GRK, dalam Kaji ulang RAD GRK, tetapi jumlah, dan besaran aksi mitigasi yang menunjukkan target penurunan emisi GRK perlu ditinjau ulang, karena dokumen Kaji Ulang RAD GRK 2016 masih terbatas mengakomodir proses ini karena keterbatasan informasi perencanaan SKPD yang pada saat itu masih belum/sedang disusun, sehingga hal ini menjadi fokus kajian review Kaji Ulang RAD GRK. </w:t>
      </w:r>
    </w:p>
    <w:p w:rsidR="00263A53" w:rsidRPr="003A5DFB" w:rsidRDefault="00263A53" w:rsidP="00263A53">
      <w:pPr>
        <w:pStyle w:val="ListParagraph"/>
        <w:numPr>
          <w:ilvl w:val="0"/>
          <w:numId w:val="18"/>
        </w:numPr>
        <w:spacing w:after="0" w:line="360" w:lineRule="auto"/>
        <w:ind w:left="426" w:hanging="357"/>
        <w:jc w:val="both"/>
        <w:rPr>
          <w:rFonts w:asciiTheme="majorHAnsi" w:hAnsiTheme="majorHAnsi" w:cstheme="minorHAnsi"/>
        </w:rPr>
      </w:pPr>
      <w:r w:rsidRPr="003A5DFB">
        <w:rPr>
          <w:rFonts w:asciiTheme="majorHAnsi" w:hAnsiTheme="majorHAnsi" w:cstheme="minorHAnsi"/>
        </w:rPr>
        <w:t>Indikasi sumber pendanaan, indikator yang dievaluasi/dimonitor dalam PEP, sudah terakomodir dalam dokumen Kaji Ulang RAD GRK 2016, dengan demikian dapat diadopsi pada Dokumen Review Kaji Ulang RAD GRK 2018, hanya saja perlu penyesuaian bila ada penambahan jenis, jumlah, dan besaran aksi mitigasi baru yang masuk ke dalam Dokumen Review Kaji Ulang RAD GRK 2018 berdasarkan perkembangan dokumen perencanaan SKPPD.</w:t>
      </w:r>
    </w:p>
    <w:p w:rsidR="00263A53" w:rsidRPr="003A5DFB" w:rsidRDefault="00263A53" w:rsidP="00263A53">
      <w:pPr>
        <w:spacing w:line="360" w:lineRule="auto"/>
        <w:jc w:val="both"/>
        <w:rPr>
          <w:rFonts w:asciiTheme="majorHAnsi" w:hAnsiTheme="majorHAnsi" w:cstheme="minorHAnsi"/>
        </w:rPr>
        <w:sectPr w:rsidR="00263A53" w:rsidRPr="003A5DFB">
          <w:headerReference w:type="default" r:id="rId8"/>
          <w:footerReference w:type="default" r:id="rId9"/>
          <w:pgSz w:w="11906" w:h="16838"/>
          <w:pgMar w:top="1440" w:right="1440" w:bottom="1440" w:left="1440" w:header="708" w:footer="708" w:gutter="0"/>
          <w:cols w:space="708"/>
          <w:docGrid w:linePitch="360"/>
        </w:sectPr>
      </w:pPr>
    </w:p>
    <w:p w:rsidR="00943C1D" w:rsidRPr="00445A0D" w:rsidRDefault="00445A0D" w:rsidP="00445A0D">
      <w:pPr>
        <w:pStyle w:val="Caption"/>
        <w:rPr>
          <w:rFonts w:asciiTheme="majorHAnsi" w:hAnsiTheme="majorHAnsi" w:cstheme="minorHAnsi"/>
          <w:b w:val="0"/>
          <w:sz w:val="22"/>
          <w:szCs w:val="22"/>
        </w:rPr>
      </w:pPr>
      <w:bookmarkStart w:id="5" w:name="_Toc530382214"/>
      <w:r w:rsidRPr="00445A0D">
        <w:rPr>
          <w:rFonts w:asciiTheme="majorHAnsi" w:hAnsiTheme="majorHAnsi"/>
          <w:sz w:val="22"/>
          <w:szCs w:val="22"/>
        </w:rPr>
        <w:lastRenderedPageBreak/>
        <w:t xml:space="preserve">Tabel 1. </w:t>
      </w:r>
      <w:r w:rsidRPr="00445A0D">
        <w:rPr>
          <w:rFonts w:asciiTheme="majorHAnsi" w:hAnsiTheme="majorHAnsi"/>
          <w:sz w:val="22"/>
          <w:szCs w:val="22"/>
        </w:rPr>
        <w:fldChar w:fldCharType="begin"/>
      </w:r>
      <w:r w:rsidRPr="00445A0D">
        <w:rPr>
          <w:rFonts w:asciiTheme="majorHAnsi" w:hAnsiTheme="majorHAnsi"/>
          <w:sz w:val="22"/>
          <w:szCs w:val="22"/>
        </w:rPr>
        <w:instrText xml:space="preserve"> SEQ Tabel_1. \* ARABIC </w:instrText>
      </w:r>
      <w:r w:rsidRPr="00445A0D">
        <w:rPr>
          <w:rFonts w:asciiTheme="majorHAnsi" w:hAnsiTheme="majorHAnsi"/>
          <w:sz w:val="22"/>
          <w:szCs w:val="22"/>
        </w:rPr>
        <w:fldChar w:fldCharType="separate"/>
      </w:r>
      <w:r w:rsidRPr="00445A0D">
        <w:rPr>
          <w:rFonts w:asciiTheme="majorHAnsi" w:hAnsiTheme="majorHAnsi"/>
          <w:noProof/>
          <w:sz w:val="22"/>
          <w:szCs w:val="22"/>
        </w:rPr>
        <w:t>1</w:t>
      </w:r>
      <w:r w:rsidRPr="00445A0D">
        <w:rPr>
          <w:rFonts w:asciiTheme="majorHAnsi" w:hAnsiTheme="majorHAnsi"/>
          <w:sz w:val="22"/>
          <w:szCs w:val="22"/>
        </w:rPr>
        <w:fldChar w:fldCharType="end"/>
      </w:r>
      <w:r w:rsidRPr="00445A0D">
        <w:rPr>
          <w:rFonts w:asciiTheme="majorHAnsi" w:hAnsiTheme="majorHAnsi"/>
          <w:sz w:val="22"/>
          <w:szCs w:val="22"/>
        </w:rPr>
        <w:t xml:space="preserve">. </w:t>
      </w:r>
      <w:r w:rsidR="00943C1D" w:rsidRPr="00445A0D">
        <w:rPr>
          <w:rFonts w:asciiTheme="majorHAnsi" w:hAnsiTheme="majorHAnsi" w:cstheme="minorHAnsi"/>
          <w:sz w:val="22"/>
          <w:szCs w:val="22"/>
        </w:rPr>
        <w:t xml:space="preserve">Gap Analysis dari </w:t>
      </w:r>
      <w:r w:rsidR="00263A53" w:rsidRPr="00263A53">
        <w:rPr>
          <w:rFonts w:asciiTheme="majorHAnsi" w:hAnsiTheme="majorHAnsi" w:cstheme="minorHAnsi"/>
          <w:sz w:val="22"/>
          <w:szCs w:val="22"/>
        </w:rPr>
        <w:t>Dokumen Kaji Ulang RAD GRK 2016 terhadap kebutuhan pada Kaji Ulang RAD GRK 2018</w:t>
      </w:r>
      <w:bookmarkEnd w:id="5"/>
    </w:p>
    <w:tbl>
      <w:tblPr>
        <w:tblW w:w="13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6"/>
        <w:gridCol w:w="1021"/>
        <w:gridCol w:w="1020"/>
        <w:gridCol w:w="8165"/>
      </w:tblGrid>
      <w:tr w:rsidR="00263A53" w:rsidRPr="00222FB3" w:rsidTr="00263A53">
        <w:trPr>
          <w:tblHeader/>
        </w:trPr>
        <w:tc>
          <w:tcPr>
            <w:tcW w:w="3686" w:type="dxa"/>
            <w:vMerge w:val="restart"/>
            <w:shd w:val="clear" w:color="auto" w:fill="auto"/>
          </w:tcPr>
          <w:p w:rsidR="00263A53" w:rsidRPr="003A5DFB" w:rsidRDefault="00263A53" w:rsidP="00B37648">
            <w:pPr>
              <w:spacing w:after="0" w:line="240" w:lineRule="auto"/>
              <w:jc w:val="center"/>
              <w:rPr>
                <w:rFonts w:asciiTheme="majorHAnsi" w:hAnsiTheme="majorHAnsi" w:cs="Calibri"/>
                <w:b/>
              </w:rPr>
            </w:pPr>
            <w:r w:rsidRPr="003A5DFB">
              <w:rPr>
                <w:rFonts w:asciiTheme="majorHAnsi" w:hAnsiTheme="majorHAnsi" w:cs="Calibri"/>
                <w:b/>
              </w:rPr>
              <w:t>Parameter yang dievaluasi</w:t>
            </w:r>
          </w:p>
        </w:tc>
        <w:tc>
          <w:tcPr>
            <w:tcW w:w="2041" w:type="dxa"/>
            <w:gridSpan w:val="2"/>
            <w:shd w:val="clear" w:color="auto" w:fill="auto"/>
          </w:tcPr>
          <w:p w:rsidR="00263A53" w:rsidRPr="003A5DFB" w:rsidRDefault="00263A53" w:rsidP="00B37648">
            <w:pPr>
              <w:spacing w:after="0" w:line="240" w:lineRule="auto"/>
              <w:jc w:val="center"/>
              <w:rPr>
                <w:rFonts w:asciiTheme="majorHAnsi" w:hAnsiTheme="majorHAnsi" w:cs="Calibri"/>
                <w:b/>
              </w:rPr>
            </w:pPr>
            <w:r w:rsidRPr="003A5DFB">
              <w:rPr>
                <w:rFonts w:asciiTheme="majorHAnsi" w:hAnsiTheme="majorHAnsi" w:cs="Calibri"/>
                <w:b/>
              </w:rPr>
              <w:t>Perlu Direvisi</w:t>
            </w:r>
          </w:p>
        </w:tc>
        <w:tc>
          <w:tcPr>
            <w:tcW w:w="8165" w:type="dxa"/>
            <w:vMerge w:val="restart"/>
            <w:shd w:val="clear" w:color="auto" w:fill="auto"/>
          </w:tcPr>
          <w:p w:rsidR="00263A53" w:rsidRPr="003A5DFB" w:rsidRDefault="003A5DFB" w:rsidP="00B37648">
            <w:pPr>
              <w:spacing w:after="0" w:line="240" w:lineRule="auto"/>
              <w:jc w:val="center"/>
              <w:rPr>
                <w:rFonts w:asciiTheme="majorHAnsi" w:hAnsiTheme="majorHAnsi" w:cs="Calibri"/>
                <w:b/>
              </w:rPr>
            </w:pPr>
            <w:r>
              <w:rPr>
                <w:rFonts w:asciiTheme="majorHAnsi" w:hAnsiTheme="majorHAnsi" w:cs="Calibri"/>
                <w:b/>
              </w:rPr>
              <w:t>Gap A</w:t>
            </w:r>
            <w:r w:rsidR="00263A53" w:rsidRPr="003A5DFB">
              <w:rPr>
                <w:rFonts w:asciiTheme="majorHAnsi" w:hAnsiTheme="majorHAnsi" w:cs="Calibri"/>
                <w:b/>
              </w:rPr>
              <w:t>nalysis</w:t>
            </w:r>
          </w:p>
        </w:tc>
      </w:tr>
      <w:tr w:rsidR="00263A53" w:rsidRPr="00222FB3" w:rsidTr="00263A53">
        <w:trPr>
          <w:tblHeader/>
        </w:trPr>
        <w:tc>
          <w:tcPr>
            <w:tcW w:w="3686" w:type="dxa"/>
            <w:vMerge/>
            <w:shd w:val="clear" w:color="auto" w:fill="auto"/>
          </w:tcPr>
          <w:p w:rsidR="00263A53" w:rsidRPr="003A5DFB" w:rsidRDefault="00263A53" w:rsidP="00B37648">
            <w:pPr>
              <w:spacing w:after="0" w:line="240" w:lineRule="auto"/>
              <w:jc w:val="center"/>
              <w:rPr>
                <w:rFonts w:asciiTheme="majorHAnsi" w:hAnsiTheme="majorHAnsi" w:cs="Calibri"/>
                <w:b/>
              </w:rPr>
            </w:pPr>
          </w:p>
        </w:tc>
        <w:tc>
          <w:tcPr>
            <w:tcW w:w="1021" w:type="dxa"/>
            <w:shd w:val="clear" w:color="auto" w:fill="auto"/>
          </w:tcPr>
          <w:p w:rsidR="00263A53" w:rsidRPr="003A5DFB" w:rsidRDefault="00263A53" w:rsidP="00B37648">
            <w:pPr>
              <w:spacing w:after="0" w:line="240" w:lineRule="auto"/>
              <w:jc w:val="center"/>
              <w:rPr>
                <w:rFonts w:asciiTheme="majorHAnsi" w:hAnsiTheme="majorHAnsi" w:cs="Calibri"/>
                <w:b/>
              </w:rPr>
            </w:pPr>
            <w:r w:rsidRPr="003A5DFB">
              <w:rPr>
                <w:rFonts w:asciiTheme="majorHAnsi" w:hAnsiTheme="majorHAnsi" w:cs="Calibri"/>
                <w:b/>
              </w:rPr>
              <w:t>ya</w:t>
            </w:r>
          </w:p>
        </w:tc>
        <w:tc>
          <w:tcPr>
            <w:tcW w:w="1020" w:type="dxa"/>
            <w:shd w:val="clear" w:color="auto" w:fill="auto"/>
          </w:tcPr>
          <w:p w:rsidR="00263A53" w:rsidRPr="003A5DFB" w:rsidRDefault="00263A53" w:rsidP="00B37648">
            <w:pPr>
              <w:spacing w:after="0" w:line="240" w:lineRule="auto"/>
              <w:jc w:val="center"/>
              <w:rPr>
                <w:rFonts w:asciiTheme="majorHAnsi" w:hAnsiTheme="majorHAnsi" w:cs="Calibri"/>
                <w:b/>
              </w:rPr>
            </w:pPr>
            <w:r w:rsidRPr="003A5DFB">
              <w:rPr>
                <w:rFonts w:asciiTheme="majorHAnsi" w:hAnsiTheme="majorHAnsi" w:cs="Calibri"/>
                <w:b/>
              </w:rPr>
              <w:t>tidak</w:t>
            </w:r>
          </w:p>
        </w:tc>
        <w:tc>
          <w:tcPr>
            <w:tcW w:w="8165" w:type="dxa"/>
            <w:vMerge/>
            <w:shd w:val="clear" w:color="auto" w:fill="auto"/>
          </w:tcPr>
          <w:p w:rsidR="00263A53" w:rsidRPr="003A5DFB" w:rsidRDefault="00263A53" w:rsidP="00B37648">
            <w:pPr>
              <w:spacing w:after="0" w:line="240" w:lineRule="auto"/>
              <w:jc w:val="center"/>
              <w:rPr>
                <w:rFonts w:asciiTheme="majorHAnsi" w:hAnsiTheme="majorHAnsi" w:cs="Calibri"/>
                <w:b/>
              </w:rPr>
            </w:pPr>
          </w:p>
        </w:tc>
      </w:tr>
      <w:tr w:rsidR="00263A53" w:rsidRPr="00222FB3" w:rsidTr="00263A53">
        <w:trPr>
          <w:trHeight w:val="124"/>
        </w:trPr>
        <w:tc>
          <w:tcPr>
            <w:tcW w:w="13892" w:type="dxa"/>
            <w:gridSpan w:val="4"/>
            <w:shd w:val="clear" w:color="auto" w:fill="auto"/>
          </w:tcPr>
          <w:p w:rsidR="00263A53" w:rsidRPr="003A5DFB" w:rsidRDefault="00263A53" w:rsidP="00263A53">
            <w:pPr>
              <w:pStyle w:val="ListParagraph"/>
              <w:numPr>
                <w:ilvl w:val="0"/>
                <w:numId w:val="40"/>
              </w:numPr>
              <w:spacing w:after="0" w:line="240" w:lineRule="auto"/>
              <w:ind w:left="317"/>
              <w:rPr>
                <w:rFonts w:asciiTheme="majorHAnsi" w:hAnsiTheme="majorHAnsi" w:cs="Calibri"/>
                <w:b/>
              </w:rPr>
            </w:pPr>
            <w:r w:rsidRPr="003A5DFB">
              <w:rPr>
                <w:rFonts w:asciiTheme="majorHAnsi" w:hAnsiTheme="majorHAnsi" w:cs="Calibri"/>
                <w:b/>
              </w:rPr>
              <w:t>Penghitungan BaU Baseline</w:t>
            </w:r>
          </w:p>
        </w:tc>
      </w:tr>
      <w:tr w:rsidR="00263A53" w:rsidRPr="00222FB3" w:rsidTr="00263A53">
        <w:tc>
          <w:tcPr>
            <w:tcW w:w="3686" w:type="dxa"/>
            <w:shd w:val="clear" w:color="auto" w:fill="auto"/>
          </w:tcPr>
          <w:p w:rsidR="00263A53" w:rsidRPr="003A5DFB" w:rsidRDefault="00263A53" w:rsidP="00263A53">
            <w:pPr>
              <w:pStyle w:val="ListParagraph"/>
              <w:widowControl w:val="0"/>
              <w:numPr>
                <w:ilvl w:val="0"/>
                <w:numId w:val="19"/>
              </w:numPr>
              <w:autoSpaceDE w:val="0"/>
              <w:autoSpaceDN w:val="0"/>
              <w:adjustRightInd w:val="0"/>
              <w:spacing w:after="0" w:line="240" w:lineRule="auto"/>
              <w:ind w:left="459" w:right="72" w:hanging="207"/>
              <w:rPr>
                <w:rFonts w:asciiTheme="majorHAnsi" w:hAnsiTheme="majorHAnsi" w:cs="Calibri"/>
              </w:rPr>
            </w:pPr>
            <w:r w:rsidRPr="003A5DFB">
              <w:rPr>
                <w:rFonts w:asciiTheme="majorHAnsi" w:hAnsiTheme="majorHAnsi" w:cs="Calibri"/>
              </w:rPr>
              <w:t xml:space="preserve">Apakah ada perubahan dalam identifikasi sumber penghasil GRK </w:t>
            </w:r>
          </w:p>
        </w:tc>
        <w:tc>
          <w:tcPr>
            <w:tcW w:w="1021" w:type="dxa"/>
            <w:shd w:val="clear" w:color="auto" w:fill="auto"/>
          </w:tcPr>
          <w:p w:rsidR="00263A53" w:rsidRPr="003A5DFB" w:rsidRDefault="00263A53" w:rsidP="00B37648">
            <w:pPr>
              <w:spacing w:after="0" w:line="240" w:lineRule="auto"/>
              <w:jc w:val="center"/>
              <w:rPr>
                <w:rFonts w:asciiTheme="majorHAnsi" w:hAnsiTheme="majorHAnsi"/>
              </w:rPr>
            </w:pP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r w:rsidRPr="003A5DFB">
              <w:rPr>
                <w:rFonts w:asciiTheme="majorHAnsi" w:hAnsiTheme="majorHAnsi" w:cs="Calibri"/>
              </w:rPr>
              <w:t>√</w:t>
            </w:r>
          </w:p>
        </w:tc>
        <w:tc>
          <w:tcPr>
            <w:tcW w:w="8165" w:type="dxa"/>
            <w:shd w:val="clear" w:color="auto" w:fill="auto"/>
          </w:tcPr>
          <w:p w:rsidR="00263A53" w:rsidRPr="003A5DFB" w:rsidRDefault="00263A53" w:rsidP="00B37648">
            <w:pPr>
              <w:spacing w:after="0" w:line="240" w:lineRule="auto"/>
              <w:rPr>
                <w:rFonts w:asciiTheme="majorHAnsi" w:hAnsiTheme="majorHAnsi" w:cs="Calibri"/>
              </w:rPr>
            </w:pPr>
            <w:r w:rsidRPr="003A5DFB">
              <w:rPr>
                <w:rFonts w:asciiTheme="majorHAnsi" w:hAnsiTheme="majorHAnsi" w:cs="Calibri"/>
              </w:rPr>
              <w:t>Sumber penghasil GRK untuk seluruh bidang/sektor sudah sesuai dengan pedoman dari sekretariat RAN GRK. Dengan demikian identifikasi sumber penghasil GRK dapat mengadopsi dari dokumen Kaji Ulang RAD GRK 2018.</w:t>
            </w:r>
          </w:p>
          <w:p w:rsidR="00263A53" w:rsidRPr="003A5DFB" w:rsidRDefault="00263A53" w:rsidP="00B37648">
            <w:pPr>
              <w:spacing w:after="0" w:line="240" w:lineRule="auto"/>
              <w:rPr>
                <w:rFonts w:asciiTheme="majorHAnsi" w:hAnsiTheme="majorHAnsi" w:cs="Calibri"/>
              </w:rPr>
            </w:pPr>
          </w:p>
        </w:tc>
      </w:tr>
      <w:tr w:rsidR="00263A53" w:rsidRPr="00222FB3" w:rsidTr="00263A53">
        <w:tc>
          <w:tcPr>
            <w:tcW w:w="3686" w:type="dxa"/>
            <w:shd w:val="clear" w:color="auto" w:fill="auto"/>
          </w:tcPr>
          <w:p w:rsidR="00263A53" w:rsidRPr="003A5DFB" w:rsidRDefault="00263A53" w:rsidP="00263A53">
            <w:pPr>
              <w:pStyle w:val="ListParagraph"/>
              <w:widowControl w:val="0"/>
              <w:numPr>
                <w:ilvl w:val="0"/>
                <w:numId w:val="19"/>
              </w:numPr>
              <w:autoSpaceDE w:val="0"/>
              <w:autoSpaceDN w:val="0"/>
              <w:adjustRightInd w:val="0"/>
              <w:spacing w:after="0" w:line="240" w:lineRule="auto"/>
              <w:ind w:left="459" w:right="72" w:hanging="207"/>
              <w:rPr>
                <w:rFonts w:asciiTheme="majorHAnsi" w:hAnsiTheme="majorHAnsi" w:cs="Calibri"/>
              </w:rPr>
            </w:pPr>
            <w:r w:rsidRPr="003A5DFB">
              <w:rPr>
                <w:rFonts w:asciiTheme="majorHAnsi" w:hAnsiTheme="majorHAnsi" w:cs="Calibri"/>
              </w:rPr>
              <w:t>Apakah ada perubahan dalam pendataan kelembagaan publik, kelembagaan masyarakat, dan pelaku usaha dari sumber penghasil emisi GRK</w:t>
            </w:r>
          </w:p>
        </w:tc>
        <w:tc>
          <w:tcPr>
            <w:tcW w:w="1021" w:type="dxa"/>
            <w:shd w:val="clear" w:color="auto" w:fill="auto"/>
          </w:tcPr>
          <w:p w:rsidR="00263A53" w:rsidRPr="003A5DFB" w:rsidRDefault="00263A53" w:rsidP="00B37648">
            <w:pPr>
              <w:spacing w:after="0" w:line="240" w:lineRule="auto"/>
              <w:jc w:val="center"/>
              <w:rPr>
                <w:rFonts w:asciiTheme="majorHAnsi" w:hAnsiTheme="majorHAnsi"/>
              </w:rPr>
            </w:pP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r w:rsidRPr="003A5DFB">
              <w:rPr>
                <w:rFonts w:asciiTheme="majorHAnsi" w:hAnsiTheme="majorHAnsi" w:cs="Calibri"/>
              </w:rPr>
              <w:t>√</w:t>
            </w:r>
          </w:p>
        </w:tc>
        <w:tc>
          <w:tcPr>
            <w:tcW w:w="8165" w:type="dxa"/>
            <w:shd w:val="clear" w:color="auto" w:fill="auto"/>
          </w:tcPr>
          <w:p w:rsidR="00263A53" w:rsidRPr="003A5DFB" w:rsidRDefault="00263A53" w:rsidP="00B37648">
            <w:pPr>
              <w:spacing w:after="0" w:line="240" w:lineRule="auto"/>
              <w:rPr>
                <w:rFonts w:asciiTheme="majorHAnsi" w:hAnsiTheme="majorHAnsi" w:cs="Calibri"/>
                <w:strike/>
              </w:rPr>
            </w:pPr>
            <w:r w:rsidRPr="003A5DFB">
              <w:rPr>
                <w:rFonts w:asciiTheme="majorHAnsi" w:hAnsiTheme="majorHAnsi" w:cs="Calibri"/>
              </w:rPr>
              <w:t>Dokumen Kaji Ulang RAD GRK 2016 telah memperbaiki pembahasan mengenai pendataan kelembagaan publik, kelembagaan masyarakat, dan pelaku usaha dari sumber penghasil emisi GRK sektor pertanian (sebelumnya pada dokumen RAD GRK Jabar 2012  belum tersampaikan dengan jelas). Dengan demikian dapat diadopsi dalam dokumen review Kaji Ulang RAD GRK 2018 .</w:t>
            </w:r>
          </w:p>
          <w:p w:rsidR="00263A53" w:rsidRPr="003A5DFB" w:rsidRDefault="00263A53" w:rsidP="00B37648">
            <w:pPr>
              <w:spacing w:after="0" w:line="240" w:lineRule="auto"/>
              <w:rPr>
                <w:rFonts w:asciiTheme="majorHAnsi" w:hAnsiTheme="majorHAnsi"/>
              </w:rPr>
            </w:pPr>
          </w:p>
        </w:tc>
      </w:tr>
      <w:tr w:rsidR="00263A53" w:rsidRPr="00222FB3" w:rsidTr="00263A53">
        <w:tc>
          <w:tcPr>
            <w:tcW w:w="3686" w:type="dxa"/>
            <w:shd w:val="clear" w:color="auto" w:fill="auto"/>
          </w:tcPr>
          <w:p w:rsidR="00263A53" w:rsidRPr="003A5DFB" w:rsidRDefault="00263A53" w:rsidP="00263A53">
            <w:pPr>
              <w:pStyle w:val="ListParagraph"/>
              <w:numPr>
                <w:ilvl w:val="0"/>
                <w:numId w:val="19"/>
              </w:numPr>
              <w:tabs>
                <w:tab w:val="left" w:pos="709"/>
              </w:tabs>
              <w:spacing w:after="0" w:line="240" w:lineRule="auto"/>
              <w:ind w:left="459" w:hanging="207"/>
              <w:rPr>
                <w:rFonts w:asciiTheme="majorHAnsi" w:hAnsiTheme="majorHAnsi" w:cs="Calibri"/>
              </w:rPr>
            </w:pPr>
            <w:r w:rsidRPr="003A5DFB">
              <w:rPr>
                <w:rFonts w:asciiTheme="majorHAnsi" w:hAnsiTheme="majorHAnsi" w:cs="Calibri"/>
              </w:rPr>
              <w:t>Apakah ada perubahan dalam Penghitungan Emisi BaU Baseline</w:t>
            </w:r>
          </w:p>
        </w:tc>
        <w:tc>
          <w:tcPr>
            <w:tcW w:w="1021" w:type="dxa"/>
            <w:shd w:val="clear" w:color="auto" w:fill="auto"/>
          </w:tcPr>
          <w:p w:rsidR="00263A53" w:rsidRPr="003A5DFB" w:rsidRDefault="00263A53" w:rsidP="00B37648">
            <w:pPr>
              <w:spacing w:after="0" w:line="240" w:lineRule="auto"/>
              <w:jc w:val="center"/>
              <w:rPr>
                <w:rFonts w:asciiTheme="majorHAnsi" w:hAnsiTheme="majorHAnsi"/>
              </w:rPr>
            </w:pP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r w:rsidRPr="003A5DFB">
              <w:rPr>
                <w:rFonts w:asciiTheme="majorHAnsi" w:hAnsiTheme="majorHAnsi" w:cs="Calibri"/>
              </w:rPr>
              <w:t>√</w:t>
            </w:r>
          </w:p>
        </w:tc>
        <w:tc>
          <w:tcPr>
            <w:tcW w:w="8165" w:type="dxa"/>
            <w:shd w:val="clear" w:color="auto" w:fill="auto"/>
          </w:tcPr>
          <w:p w:rsidR="00263A53" w:rsidRPr="003A5DFB" w:rsidRDefault="00263A53" w:rsidP="00B37648">
            <w:pPr>
              <w:spacing w:after="0" w:line="240" w:lineRule="auto"/>
              <w:rPr>
                <w:rFonts w:asciiTheme="majorHAnsi" w:hAnsiTheme="majorHAnsi" w:cs="Calibri"/>
              </w:rPr>
            </w:pPr>
            <w:r w:rsidRPr="003A5DFB">
              <w:rPr>
                <w:rFonts w:asciiTheme="majorHAnsi" w:hAnsiTheme="majorHAnsi" w:cs="Calibri"/>
              </w:rPr>
              <w:t>Perhitungan Emisi BaU Baseline seluruh bidang/sektor pada Dokumen Kaji Ulang RAD GRK 2016 sudah sesuai dengan pedoman dari sekretariat RAN GRK. Dengan demikian dapat diadopsi dalam dokumen review Kaji Ulang RAD GRK 2018.</w:t>
            </w:r>
          </w:p>
          <w:p w:rsidR="00263A53" w:rsidRPr="003A5DFB" w:rsidRDefault="00263A53" w:rsidP="00B37648">
            <w:pPr>
              <w:spacing w:after="0" w:line="240" w:lineRule="auto"/>
              <w:rPr>
                <w:rFonts w:asciiTheme="majorHAnsi" w:hAnsiTheme="majorHAnsi"/>
              </w:rPr>
            </w:pPr>
          </w:p>
        </w:tc>
      </w:tr>
      <w:tr w:rsidR="00263A53" w:rsidRPr="00222FB3" w:rsidTr="00263A53">
        <w:tc>
          <w:tcPr>
            <w:tcW w:w="13892" w:type="dxa"/>
            <w:gridSpan w:val="4"/>
            <w:shd w:val="clear" w:color="auto" w:fill="auto"/>
          </w:tcPr>
          <w:p w:rsidR="00263A53" w:rsidRPr="003A5DFB" w:rsidRDefault="00263A53" w:rsidP="00263A53">
            <w:pPr>
              <w:pStyle w:val="ListParagraph"/>
              <w:numPr>
                <w:ilvl w:val="0"/>
                <w:numId w:val="40"/>
              </w:numPr>
              <w:spacing w:after="0" w:line="240" w:lineRule="auto"/>
              <w:ind w:left="317"/>
              <w:rPr>
                <w:rFonts w:asciiTheme="majorHAnsi" w:hAnsiTheme="majorHAnsi" w:cs="Calibri"/>
                <w:b/>
              </w:rPr>
            </w:pPr>
            <w:r w:rsidRPr="003A5DFB">
              <w:rPr>
                <w:rFonts w:asciiTheme="majorHAnsi" w:hAnsiTheme="majorHAnsi" w:cs="Calibri"/>
                <w:b/>
              </w:rPr>
              <w:t>Rencana aksi mitigasi emisi GRK dan penghitungan target penurunan emisi</w:t>
            </w:r>
          </w:p>
        </w:tc>
      </w:tr>
      <w:tr w:rsidR="00263A53" w:rsidRPr="00222FB3" w:rsidTr="00263A53">
        <w:tc>
          <w:tcPr>
            <w:tcW w:w="3686" w:type="dxa"/>
            <w:shd w:val="clear" w:color="auto" w:fill="auto"/>
          </w:tcPr>
          <w:p w:rsidR="00263A53" w:rsidRPr="003A5DFB" w:rsidRDefault="00263A53" w:rsidP="00263A53">
            <w:pPr>
              <w:pStyle w:val="ListParagraph"/>
              <w:numPr>
                <w:ilvl w:val="0"/>
                <w:numId w:val="20"/>
              </w:numPr>
              <w:spacing w:after="0" w:line="240" w:lineRule="auto"/>
              <w:ind w:left="459" w:hanging="207"/>
              <w:rPr>
                <w:rFonts w:asciiTheme="majorHAnsi" w:hAnsiTheme="majorHAnsi" w:cs="Calibri"/>
              </w:rPr>
            </w:pPr>
            <w:r w:rsidRPr="003A5DFB">
              <w:rPr>
                <w:rFonts w:asciiTheme="majorHAnsi" w:hAnsiTheme="majorHAnsi" w:cs="Calibri"/>
              </w:rPr>
              <w:t>Apakah ada Kesesuaian Rencana Aksi Mitigasi sesuai katagori yang ditetapkan (dalam pedoman RAD GRK)</w:t>
            </w:r>
          </w:p>
        </w:tc>
        <w:tc>
          <w:tcPr>
            <w:tcW w:w="1021" w:type="dxa"/>
            <w:shd w:val="clear" w:color="auto" w:fill="auto"/>
          </w:tcPr>
          <w:p w:rsidR="00263A53" w:rsidRPr="003A5DFB" w:rsidRDefault="00263A53" w:rsidP="00B37648">
            <w:pPr>
              <w:spacing w:after="0" w:line="240" w:lineRule="auto"/>
              <w:jc w:val="center"/>
              <w:rPr>
                <w:rFonts w:asciiTheme="majorHAnsi" w:hAnsiTheme="majorHAnsi" w:cs="Calibri"/>
              </w:rPr>
            </w:pPr>
            <w:r w:rsidRPr="003A5DFB">
              <w:rPr>
                <w:rFonts w:asciiTheme="majorHAnsi" w:hAnsiTheme="majorHAnsi" w:cs="Calibri"/>
              </w:rPr>
              <w:t>√</w:t>
            </w: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p>
        </w:tc>
        <w:tc>
          <w:tcPr>
            <w:tcW w:w="8165" w:type="dxa"/>
            <w:shd w:val="clear" w:color="auto" w:fill="auto"/>
          </w:tcPr>
          <w:p w:rsidR="00263A53" w:rsidRPr="003A5DFB" w:rsidRDefault="00263A53" w:rsidP="00B37648">
            <w:pPr>
              <w:spacing w:after="0" w:line="240" w:lineRule="auto"/>
              <w:rPr>
                <w:rFonts w:asciiTheme="majorHAnsi" w:hAnsiTheme="majorHAnsi" w:cs="Calibri"/>
                <w:strike/>
              </w:rPr>
            </w:pPr>
            <w:r w:rsidRPr="003A5DFB">
              <w:rPr>
                <w:rFonts w:asciiTheme="majorHAnsi" w:hAnsiTheme="majorHAnsi" w:cs="Calibri"/>
              </w:rPr>
              <w:t>Rencana Aksi Mitigasi pada Kaji Ulang RAD GRK 2016 telah berdasarkan katagori yang ditetapkan dalam pedoman Kaji Ulang  RAD GRK. Dengan demikian dapat diadopsi dalam dokumen review Kaji Ulang RAD GRK 2018, tetapi disertai penyesuaian apabila memasukkan aksi mitigasi yang baru</w:t>
            </w:r>
            <w:r w:rsidRPr="003A5DFB">
              <w:rPr>
                <w:rFonts w:asciiTheme="majorHAnsi" w:hAnsiTheme="majorHAnsi" w:cs="Calibri"/>
                <w:strike/>
              </w:rPr>
              <w:t>.</w:t>
            </w:r>
          </w:p>
          <w:p w:rsidR="00263A53" w:rsidRPr="003A5DFB" w:rsidRDefault="00263A53" w:rsidP="00B37648">
            <w:pPr>
              <w:spacing w:after="0" w:line="240" w:lineRule="auto"/>
              <w:rPr>
                <w:rFonts w:asciiTheme="majorHAnsi" w:eastAsiaTheme="minorEastAsia" w:hAnsiTheme="majorHAnsi" w:cs="Calibri"/>
              </w:rPr>
            </w:pPr>
          </w:p>
        </w:tc>
      </w:tr>
      <w:tr w:rsidR="00263A53" w:rsidRPr="00222FB3" w:rsidTr="00263A53">
        <w:tc>
          <w:tcPr>
            <w:tcW w:w="3686" w:type="dxa"/>
            <w:shd w:val="clear" w:color="auto" w:fill="auto"/>
          </w:tcPr>
          <w:p w:rsidR="00263A53" w:rsidRPr="003A5DFB" w:rsidRDefault="00263A53" w:rsidP="00263A53">
            <w:pPr>
              <w:pStyle w:val="ListParagraph"/>
              <w:numPr>
                <w:ilvl w:val="0"/>
                <w:numId w:val="20"/>
              </w:numPr>
              <w:spacing w:after="0" w:line="240" w:lineRule="auto"/>
              <w:ind w:left="459" w:hanging="207"/>
              <w:rPr>
                <w:rFonts w:asciiTheme="majorHAnsi" w:hAnsiTheme="majorHAnsi" w:cs="Calibri"/>
              </w:rPr>
            </w:pPr>
            <w:r w:rsidRPr="003A5DFB">
              <w:rPr>
                <w:rFonts w:asciiTheme="majorHAnsi" w:hAnsiTheme="majorHAnsi" w:cs="Calibri"/>
              </w:rPr>
              <w:t xml:space="preserve">Apakah pencantuman kegiatan aksi mitigasi sudah mengakomodir dokumen-dokumen perencanaan terbaru dari SKPD </w:t>
            </w:r>
          </w:p>
        </w:tc>
        <w:tc>
          <w:tcPr>
            <w:tcW w:w="1021" w:type="dxa"/>
            <w:shd w:val="clear" w:color="auto" w:fill="auto"/>
          </w:tcPr>
          <w:p w:rsidR="00263A53" w:rsidRPr="003A5DFB" w:rsidRDefault="00263A53" w:rsidP="00B37648">
            <w:pPr>
              <w:spacing w:after="0" w:line="240" w:lineRule="auto"/>
              <w:jc w:val="center"/>
              <w:rPr>
                <w:rFonts w:asciiTheme="majorHAnsi" w:hAnsiTheme="majorHAnsi" w:cs="Calibri"/>
              </w:rPr>
            </w:pPr>
            <w:r w:rsidRPr="003A5DFB">
              <w:rPr>
                <w:rFonts w:asciiTheme="majorHAnsi" w:hAnsiTheme="majorHAnsi" w:cs="Calibri"/>
              </w:rPr>
              <w:t>√</w:t>
            </w: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p>
        </w:tc>
        <w:tc>
          <w:tcPr>
            <w:tcW w:w="8165" w:type="dxa"/>
            <w:shd w:val="clear" w:color="auto" w:fill="auto"/>
          </w:tcPr>
          <w:p w:rsidR="00263A53" w:rsidRPr="003A5DFB" w:rsidRDefault="00263A53" w:rsidP="00B37648">
            <w:pPr>
              <w:spacing w:after="0" w:line="240" w:lineRule="auto"/>
              <w:rPr>
                <w:rFonts w:asciiTheme="majorHAnsi" w:hAnsiTheme="majorHAnsi"/>
              </w:rPr>
            </w:pPr>
            <w:r w:rsidRPr="003A5DFB">
              <w:rPr>
                <w:rFonts w:asciiTheme="majorHAnsi" w:hAnsiTheme="majorHAnsi"/>
              </w:rPr>
              <w:t xml:space="preserve">Jumlah, dan besaran aksi mitigasi yang menunjukkan </w:t>
            </w:r>
            <w:r w:rsidRPr="003A5DFB">
              <w:rPr>
                <w:rFonts w:asciiTheme="majorHAnsi" w:hAnsiTheme="majorHAnsi" w:cs="Calibri"/>
              </w:rPr>
              <w:t xml:space="preserve">target penurunan emisi GRK yang tercantum dalam dokumen Kaji Ulang RAD GRK Prov Jawa Barat 2016 </w:t>
            </w:r>
            <w:r w:rsidRPr="003A5DFB">
              <w:rPr>
                <w:rFonts w:asciiTheme="majorHAnsi" w:hAnsiTheme="majorHAnsi"/>
              </w:rPr>
              <w:t xml:space="preserve">perlu ditinjau ulang, karena belum tergali lebih dalam pada dokumen Kaji Ulang RAD GRK 2016 ; dikarenakan keterbatasan informasi perencanaan SKPD yang pada saat itu masih belum/sedang disusun. Hal ini menyebabkab target penurunan emisi GRK baru mencapai 3 %. Dalam hal ini Jumlah, dan besaran aksi mitigasi GRK perlu menjadi fokus kajian opada kegiatan review Kaji Ulang RAD GRK, dengan tujuan dapat menyempurnakan pencantuman rencana Aksi Mitigasi  sehingga target penurunan emisi dapat lebih realistis (sesuai perencanaan) ; juga angkanya tidak </w:t>
            </w:r>
            <w:r w:rsidRPr="003A5DFB">
              <w:rPr>
                <w:rFonts w:asciiTheme="majorHAnsi" w:hAnsiTheme="majorHAnsi"/>
              </w:rPr>
              <w:lastRenderedPageBreak/>
              <w:t xml:space="preserve">terlalu jauh dari Target penurunan emisi RAD GRK 2012. </w:t>
            </w:r>
          </w:p>
          <w:p w:rsidR="00263A53" w:rsidRPr="003A5DFB" w:rsidRDefault="00263A53" w:rsidP="00B37648">
            <w:pPr>
              <w:spacing w:after="0" w:line="240" w:lineRule="auto"/>
              <w:rPr>
                <w:rFonts w:asciiTheme="majorHAnsi" w:hAnsiTheme="majorHAnsi"/>
              </w:rPr>
            </w:pPr>
          </w:p>
        </w:tc>
      </w:tr>
      <w:tr w:rsidR="00263A53" w:rsidRPr="00222FB3" w:rsidTr="00263A53">
        <w:tc>
          <w:tcPr>
            <w:tcW w:w="3686" w:type="dxa"/>
            <w:shd w:val="clear" w:color="auto" w:fill="auto"/>
          </w:tcPr>
          <w:p w:rsidR="00263A53" w:rsidRPr="003A5DFB" w:rsidRDefault="00263A53" w:rsidP="00263A53">
            <w:pPr>
              <w:pStyle w:val="ListParagraph"/>
              <w:numPr>
                <w:ilvl w:val="0"/>
                <w:numId w:val="20"/>
              </w:numPr>
              <w:spacing w:after="0" w:line="240" w:lineRule="auto"/>
              <w:ind w:left="459" w:hanging="207"/>
              <w:rPr>
                <w:rFonts w:asciiTheme="majorHAnsi" w:hAnsiTheme="majorHAnsi" w:cs="Calibri"/>
              </w:rPr>
            </w:pPr>
            <w:r w:rsidRPr="003A5DFB">
              <w:rPr>
                <w:rFonts w:asciiTheme="majorHAnsi" w:hAnsiTheme="majorHAnsi" w:cs="Calibri"/>
              </w:rPr>
              <w:t xml:space="preserve">Apakah sudah dicantumkan Kajian </w:t>
            </w:r>
            <w:r w:rsidRPr="003A5DFB">
              <w:rPr>
                <w:rFonts w:asciiTheme="majorHAnsi" w:hAnsiTheme="majorHAnsi" w:cs="Calibri"/>
                <w:i/>
              </w:rPr>
              <w:t>Development Benefit</w:t>
            </w:r>
            <w:r w:rsidRPr="003A5DFB">
              <w:rPr>
                <w:rFonts w:asciiTheme="majorHAnsi" w:hAnsiTheme="majorHAnsi" w:cs="Calibri"/>
              </w:rPr>
              <w:t xml:space="preserve"> dari Rencana Aksi Mitigasi Emisi GRK</w:t>
            </w:r>
          </w:p>
        </w:tc>
        <w:tc>
          <w:tcPr>
            <w:tcW w:w="1021" w:type="dxa"/>
            <w:shd w:val="clear" w:color="auto" w:fill="auto"/>
          </w:tcPr>
          <w:p w:rsidR="00263A53" w:rsidRPr="003A5DFB" w:rsidRDefault="00263A53" w:rsidP="00B37648">
            <w:pPr>
              <w:spacing w:after="0" w:line="240" w:lineRule="auto"/>
              <w:jc w:val="center"/>
              <w:rPr>
                <w:rFonts w:asciiTheme="majorHAnsi" w:hAnsiTheme="majorHAnsi" w:cs="Calibri"/>
              </w:rPr>
            </w:pPr>
            <w:r w:rsidRPr="003A5DFB">
              <w:rPr>
                <w:rFonts w:asciiTheme="majorHAnsi" w:hAnsiTheme="majorHAnsi" w:cs="Calibri"/>
              </w:rPr>
              <w:t>√</w:t>
            </w: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p>
        </w:tc>
        <w:tc>
          <w:tcPr>
            <w:tcW w:w="8165" w:type="dxa"/>
            <w:shd w:val="clear" w:color="auto" w:fill="auto"/>
          </w:tcPr>
          <w:p w:rsidR="00263A53" w:rsidRPr="003A5DFB" w:rsidRDefault="00263A53" w:rsidP="00B37648">
            <w:pPr>
              <w:spacing w:after="0" w:line="240" w:lineRule="auto"/>
              <w:rPr>
                <w:rFonts w:asciiTheme="majorHAnsi" w:hAnsiTheme="majorHAnsi" w:cs="Calibri"/>
              </w:rPr>
            </w:pPr>
            <w:r w:rsidRPr="003A5DFB">
              <w:rPr>
                <w:rFonts w:asciiTheme="majorHAnsi" w:hAnsiTheme="majorHAnsi" w:cs="Calibri"/>
              </w:rPr>
              <w:t>Dokumen Kaji Ulang RAD GRK 2016 telah menambahkan pembahasan development-Benefit dari Rencana Aksi Mitigasi Emisi GRK (pada dokumen RAD GRK Jabar 2012  sebelumnya belum tercantum), dengan demikian, pembahasan development-Benefit dapat diadopsi dalam Review Kaji Ulang RAD GRK 2018, tetapi disertai penyesuaian apabila memasukkan aksi mitigasi yang baru</w:t>
            </w:r>
            <w:r w:rsidRPr="003A5DFB">
              <w:rPr>
                <w:rFonts w:asciiTheme="majorHAnsi" w:hAnsiTheme="majorHAnsi" w:cs="Calibri"/>
                <w:strike/>
              </w:rPr>
              <w:t>.</w:t>
            </w:r>
          </w:p>
          <w:p w:rsidR="00263A53" w:rsidRPr="003A5DFB" w:rsidRDefault="00263A53" w:rsidP="00B37648">
            <w:pPr>
              <w:spacing w:after="0" w:line="240" w:lineRule="auto"/>
              <w:rPr>
                <w:rFonts w:asciiTheme="majorHAnsi" w:hAnsiTheme="majorHAnsi" w:cs="Calibri"/>
              </w:rPr>
            </w:pPr>
          </w:p>
        </w:tc>
      </w:tr>
      <w:tr w:rsidR="00263A53" w:rsidRPr="00222FB3" w:rsidTr="00263A53">
        <w:tc>
          <w:tcPr>
            <w:tcW w:w="13892" w:type="dxa"/>
            <w:gridSpan w:val="4"/>
            <w:shd w:val="clear" w:color="auto" w:fill="auto"/>
          </w:tcPr>
          <w:p w:rsidR="00263A53" w:rsidRPr="003A5DFB" w:rsidRDefault="00263A53" w:rsidP="00263A53">
            <w:pPr>
              <w:pStyle w:val="ListParagraph"/>
              <w:numPr>
                <w:ilvl w:val="0"/>
                <w:numId w:val="40"/>
              </w:numPr>
              <w:spacing w:after="0" w:line="240" w:lineRule="auto"/>
              <w:ind w:left="317"/>
              <w:rPr>
                <w:rFonts w:asciiTheme="majorHAnsi" w:hAnsiTheme="majorHAnsi" w:cs="Calibri"/>
                <w:b/>
              </w:rPr>
            </w:pPr>
            <w:r w:rsidRPr="003A5DFB">
              <w:rPr>
                <w:rFonts w:asciiTheme="majorHAnsi" w:hAnsiTheme="majorHAnsi" w:cs="Calibri"/>
                <w:b/>
              </w:rPr>
              <w:t>Penyusunan formulasi strategi implementasi RAD GRK</w:t>
            </w:r>
          </w:p>
        </w:tc>
      </w:tr>
      <w:tr w:rsidR="00263A53" w:rsidRPr="00222FB3" w:rsidTr="00263A53">
        <w:tc>
          <w:tcPr>
            <w:tcW w:w="3686" w:type="dxa"/>
            <w:shd w:val="clear" w:color="auto" w:fill="auto"/>
          </w:tcPr>
          <w:p w:rsidR="00263A53" w:rsidRPr="003A5DFB" w:rsidRDefault="00263A53" w:rsidP="00263A53">
            <w:pPr>
              <w:pStyle w:val="ListParagraph"/>
              <w:numPr>
                <w:ilvl w:val="0"/>
                <w:numId w:val="21"/>
              </w:numPr>
              <w:spacing w:after="0" w:line="240" w:lineRule="auto"/>
              <w:ind w:left="459" w:hanging="207"/>
              <w:rPr>
                <w:rFonts w:asciiTheme="majorHAnsi" w:hAnsiTheme="majorHAnsi" w:cs="Calibri"/>
              </w:rPr>
            </w:pPr>
            <w:r w:rsidRPr="003A5DFB">
              <w:rPr>
                <w:rFonts w:asciiTheme="majorHAnsi" w:hAnsiTheme="majorHAnsi" w:cs="Calibri"/>
              </w:rPr>
              <w:t>Apakah ada perubahan dalam analisis indikasi kebutuhan anggaran dan sumber pendanaan</w:t>
            </w:r>
          </w:p>
        </w:tc>
        <w:tc>
          <w:tcPr>
            <w:tcW w:w="1021" w:type="dxa"/>
            <w:shd w:val="clear" w:color="auto" w:fill="auto"/>
          </w:tcPr>
          <w:p w:rsidR="00263A53" w:rsidRPr="003A5DFB" w:rsidRDefault="00263A53" w:rsidP="00B37648">
            <w:pPr>
              <w:spacing w:after="0" w:line="240" w:lineRule="auto"/>
              <w:jc w:val="center"/>
              <w:rPr>
                <w:rFonts w:asciiTheme="majorHAnsi" w:hAnsiTheme="majorHAnsi"/>
              </w:rPr>
            </w:pPr>
            <w:r w:rsidRPr="003A5DFB">
              <w:rPr>
                <w:rFonts w:asciiTheme="majorHAnsi" w:hAnsiTheme="majorHAnsi" w:cs="Calibri"/>
              </w:rPr>
              <w:t>√</w:t>
            </w: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p>
        </w:tc>
        <w:tc>
          <w:tcPr>
            <w:tcW w:w="8165" w:type="dxa"/>
            <w:shd w:val="clear" w:color="auto" w:fill="auto"/>
          </w:tcPr>
          <w:p w:rsidR="00263A53" w:rsidRPr="003A5DFB" w:rsidRDefault="00263A53" w:rsidP="00B37648">
            <w:pPr>
              <w:spacing w:after="0" w:line="240" w:lineRule="auto"/>
              <w:rPr>
                <w:rFonts w:asciiTheme="majorHAnsi" w:hAnsiTheme="majorHAnsi" w:cs="Calibri"/>
              </w:rPr>
            </w:pPr>
            <w:r w:rsidRPr="003A5DFB">
              <w:rPr>
                <w:rFonts w:asciiTheme="majorHAnsi" w:hAnsiTheme="majorHAnsi" w:cs="Calibri"/>
              </w:rPr>
              <w:t>Dalam dokumen Kaji Ulang RAD GRK 2016 telah ditambahkan pembahasan indikasi kebutuhan anggaran dari Rencana Aksi Mitigasi Emisi GRK karena pada dokumen RAD GRK Jabar 2012  belum lengkap. Dengan demikian, substansi tersebut dapat diadopsi dalam Kaji Ulang RAD GRK 2018, tetapi disertai penyesuaian apabila memasukkan aksi mitigasi yang baru</w:t>
            </w:r>
            <w:r w:rsidRPr="003A5DFB">
              <w:rPr>
                <w:rFonts w:asciiTheme="majorHAnsi" w:hAnsiTheme="majorHAnsi" w:cs="Calibri"/>
                <w:strike/>
              </w:rPr>
              <w:t>.</w:t>
            </w:r>
          </w:p>
          <w:p w:rsidR="00263A53" w:rsidRPr="003A5DFB" w:rsidRDefault="00263A53" w:rsidP="00B37648">
            <w:pPr>
              <w:spacing w:after="0" w:line="240" w:lineRule="auto"/>
              <w:rPr>
                <w:rFonts w:asciiTheme="majorHAnsi" w:hAnsiTheme="majorHAnsi" w:cs="Calibri"/>
              </w:rPr>
            </w:pPr>
          </w:p>
        </w:tc>
      </w:tr>
      <w:tr w:rsidR="00263A53" w:rsidRPr="00222FB3" w:rsidTr="00263A53">
        <w:tc>
          <w:tcPr>
            <w:tcW w:w="3686" w:type="dxa"/>
            <w:shd w:val="clear" w:color="auto" w:fill="auto"/>
          </w:tcPr>
          <w:p w:rsidR="00263A53" w:rsidRPr="003A5DFB" w:rsidRDefault="00263A53" w:rsidP="00263A53">
            <w:pPr>
              <w:pStyle w:val="ListParagraph"/>
              <w:numPr>
                <w:ilvl w:val="0"/>
                <w:numId w:val="21"/>
              </w:numPr>
              <w:spacing w:after="0" w:line="240" w:lineRule="auto"/>
              <w:ind w:left="459" w:hanging="207"/>
              <w:rPr>
                <w:rFonts w:asciiTheme="majorHAnsi" w:hAnsiTheme="majorHAnsi" w:cs="Calibri"/>
              </w:rPr>
            </w:pPr>
            <w:r w:rsidRPr="003A5DFB">
              <w:rPr>
                <w:rFonts w:asciiTheme="majorHAnsi" w:hAnsiTheme="majorHAnsi" w:cs="Calibri"/>
              </w:rPr>
              <w:t>Apakah ada perubahan dalam penetapan kelembagaan yang terlibat dalam pelaksanaan RAD GRK</w:t>
            </w:r>
          </w:p>
        </w:tc>
        <w:tc>
          <w:tcPr>
            <w:tcW w:w="1021" w:type="dxa"/>
            <w:shd w:val="clear" w:color="auto" w:fill="auto"/>
          </w:tcPr>
          <w:p w:rsidR="00263A53" w:rsidRPr="003A5DFB" w:rsidRDefault="00263A53" w:rsidP="00B37648">
            <w:pPr>
              <w:spacing w:after="0" w:line="240" w:lineRule="auto"/>
              <w:jc w:val="center"/>
              <w:rPr>
                <w:rFonts w:asciiTheme="majorHAnsi" w:hAnsiTheme="majorHAnsi"/>
              </w:rPr>
            </w:pPr>
            <w:r w:rsidRPr="003A5DFB">
              <w:rPr>
                <w:rFonts w:asciiTheme="majorHAnsi" w:hAnsiTheme="majorHAnsi" w:cs="Calibri"/>
              </w:rPr>
              <w:t>√</w:t>
            </w: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p>
        </w:tc>
        <w:tc>
          <w:tcPr>
            <w:tcW w:w="8165" w:type="dxa"/>
            <w:shd w:val="clear" w:color="auto" w:fill="auto"/>
          </w:tcPr>
          <w:p w:rsidR="00263A53" w:rsidRPr="003A5DFB" w:rsidRDefault="00263A53" w:rsidP="00B37648">
            <w:pPr>
              <w:spacing w:after="0" w:line="240" w:lineRule="auto"/>
              <w:rPr>
                <w:rFonts w:asciiTheme="majorHAnsi" w:hAnsiTheme="majorHAnsi" w:cs="Calibri"/>
              </w:rPr>
            </w:pPr>
            <w:r w:rsidRPr="003A5DFB">
              <w:rPr>
                <w:rFonts w:asciiTheme="majorHAnsi" w:hAnsiTheme="majorHAnsi" w:cs="Calibri"/>
              </w:rPr>
              <w:t>Dokumen Kaji Ulang RAD GRK 2016 telah menambahkan subastansi peran SKPD Kabupaten/Kota dan swasta dalam pelaksanaan PEP RAD GRK. Dengan demikian, substansi tersebut dapat diadopsi dalam Kaji Ulang RAD GRK 2018, tetapi disertai penyesuaian apabila memasukkan aksi mitigasi yang baru</w:t>
            </w:r>
            <w:r w:rsidRPr="003A5DFB">
              <w:rPr>
                <w:rFonts w:asciiTheme="majorHAnsi" w:hAnsiTheme="majorHAnsi" w:cs="Calibri"/>
                <w:strike/>
              </w:rPr>
              <w:t>.</w:t>
            </w:r>
          </w:p>
          <w:p w:rsidR="00263A53" w:rsidRPr="003A5DFB" w:rsidRDefault="00263A53" w:rsidP="00B37648">
            <w:pPr>
              <w:spacing w:after="0" w:line="240" w:lineRule="auto"/>
              <w:rPr>
                <w:rFonts w:asciiTheme="majorHAnsi" w:hAnsiTheme="majorHAnsi" w:cs="Calibri"/>
              </w:rPr>
            </w:pPr>
          </w:p>
        </w:tc>
      </w:tr>
      <w:tr w:rsidR="00263A53" w:rsidRPr="00222FB3" w:rsidTr="00263A53">
        <w:tc>
          <w:tcPr>
            <w:tcW w:w="3686" w:type="dxa"/>
            <w:shd w:val="clear" w:color="auto" w:fill="auto"/>
          </w:tcPr>
          <w:p w:rsidR="00263A53" w:rsidRPr="003A5DFB" w:rsidRDefault="00263A53" w:rsidP="00263A53">
            <w:pPr>
              <w:pStyle w:val="ListParagraph"/>
              <w:numPr>
                <w:ilvl w:val="0"/>
                <w:numId w:val="21"/>
              </w:numPr>
              <w:spacing w:after="0" w:line="240" w:lineRule="auto"/>
              <w:ind w:left="459" w:hanging="207"/>
              <w:rPr>
                <w:rFonts w:asciiTheme="majorHAnsi" w:hAnsiTheme="majorHAnsi" w:cs="Calibri"/>
              </w:rPr>
            </w:pPr>
            <w:r w:rsidRPr="003A5DFB">
              <w:rPr>
                <w:rFonts w:asciiTheme="majorHAnsi" w:hAnsiTheme="majorHAnsi" w:cs="Calibri"/>
              </w:rPr>
              <w:t>Apakah ada perubahan dalam penyusunan Jadwal Pelaksanaan Aksi Mitigasi</w:t>
            </w:r>
          </w:p>
          <w:p w:rsidR="00263A53" w:rsidRPr="003A5DFB" w:rsidRDefault="00263A53" w:rsidP="00B37648">
            <w:pPr>
              <w:pStyle w:val="ListParagraph"/>
              <w:spacing w:after="0" w:line="240" w:lineRule="auto"/>
              <w:ind w:left="459"/>
              <w:rPr>
                <w:rFonts w:asciiTheme="majorHAnsi" w:hAnsiTheme="majorHAnsi" w:cs="Calibri"/>
              </w:rPr>
            </w:pPr>
          </w:p>
        </w:tc>
        <w:tc>
          <w:tcPr>
            <w:tcW w:w="1021" w:type="dxa"/>
            <w:shd w:val="clear" w:color="auto" w:fill="auto"/>
          </w:tcPr>
          <w:p w:rsidR="00263A53" w:rsidRPr="003A5DFB" w:rsidRDefault="00263A53" w:rsidP="00B37648">
            <w:pPr>
              <w:spacing w:after="0" w:line="240" w:lineRule="auto"/>
              <w:jc w:val="center"/>
              <w:rPr>
                <w:rFonts w:asciiTheme="majorHAnsi" w:hAnsiTheme="majorHAnsi"/>
              </w:rPr>
            </w:pPr>
            <w:r w:rsidRPr="003A5DFB">
              <w:rPr>
                <w:rFonts w:asciiTheme="majorHAnsi" w:hAnsiTheme="majorHAnsi" w:cs="Calibri"/>
              </w:rPr>
              <w:t>√</w:t>
            </w: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p>
        </w:tc>
        <w:tc>
          <w:tcPr>
            <w:tcW w:w="8165" w:type="dxa"/>
            <w:shd w:val="clear" w:color="auto" w:fill="auto"/>
          </w:tcPr>
          <w:p w:rsidR="00263A53" w:rsidRPr="003A5DFB" w:rsidRDefault="00263A53" w:rsidP="00B37648">
            <w:pPr>
              <w:spacing w:after="0" w:line="240" w:lineRule="auto"/>
              <w:rPr>
                <w:rFonts w:asciiTheme="majorHAnsi" w:hAnsiTheme="majorHAnsi" w:cs="Calibri"/>
              </w:rPr>
            </w:pPr>
            <w:r w:rsidRPr="003A5DFB">
              <w:rPr>
                <w:rFonts w:asciiTheme="majorHAnsi" w:hAnsiTheme="majorHAnsi" w:cs="Calibri"/>
              </w:rPr>
              <w:t xml:space="preserve">Dokumen Kaji Ulang RAD GRK 2016 telah menyesuaikan Jadwal Pelaksanaan Aksi Mitigasi sampai tahun 2030, tetapi penyesuaian /penambahan Jadwal Pelaksanaan </w:t>
            </w:r>
          </w:p>
          <w:p w:rsidR="00263A53" w:rsidRPr="003A5DFB" w:rsidRDefault="00263A53" w:rsidP="00B37648">
            <w:pPr>
              <w:spacing w:after="0" w:line="240" w:lineRule="auto"/>
              <w:rPr>
                <w:rFonts w:asciiTheme="majorHAnsi" w:hAnsiTheme="majorHAnsi" w:cs="Calibri"/>
              </w:rPr>
            </w:pPr>
            <w:r w:rsidRPr="003A5DFB">
              <w:rPr>
                <w:rFonts w:asciiTheme="majorHAnsi" w:hAnsiTheme="majorHAnsi" w:cs="Calibri"/>
              </w:rPr>
              <w:t>tetap perlu dilakukan apabila memasukkan aksi mitigasi yang baru</w:t>
            </w:r>
          </w:p>
        </w:tc>
      </w:tr>
      <w:tr w:rsidR="00263A53" w:rsidRPr="00222FB3" w:rsidTr="00263A53">
        <w:tc>
          <w:tcPr>
            <w:tcW w:w="13892" w:type="dxa"/>
            <w:gridSpan w:val="4"/>
            <w:shd w:val="clear" w:color="auto" w:fill="auto"/>
          </w:tcPr>
          <w:p w:rsidR="00263A53" w:rsidRPr="003A5DFB" w:rsidRDefault="00263A53" w:rsidP="00263A53">
            <w:pPr>
              <w:pStyle w:val="ListParagraph"/>
              <w:numPr>
                <w:ilvl w:val="0"/>
                <w:numId w:val="40"/>
              </w:numPr>
              <w:spacing w:after="0" w:line="240" w:lineRule="auto"/>
              <w:ind w:left="317"/>
              <w:rPr>
                <w:rFonts w:asciiTheme="majorHAnsi" w:hAnsiTheme="majorHAnsi" w:cs="Calibri"/>
                <w:b/>
              </w:rPr>
            </w:pPr>
            <w:r w:rsidRPr="003A5DFB">
              <w:rPr>
                <w:rFonts w:asciiTheme="majorHAnsi" w:hAnsiTheme="majorHAnsi" w:cs="Calibri"/>
                <w:b/>
              </w:rPr>
              <w:t>Penyusunan Rencana Monitoring dan Evaluasi</w:t>
            </w:r>
          </w:p>
        </w:tc>
      </w:tr>
      <w:tr w:rsidR="00263A53" w:rsidRPr="00222FB3" w:rsidTr="00263A53">
        <w:tc>
          <w:tcPr>
            <w:tcW w:w="3686" w:type="dxa"/>
            <w:shd w:val="clear" w:color="auto" w:fill="auto"/>
          </w:tcPr>
          <w:p w:rsidR="00263A53" w:rsidRPr="003A5DFB" w:rsidRDefault="00263A53" w:rsidP="00263A53">
            <w:pPr>
              <w:pStyle w:val="ListParagraph"/>
              <w:numPr>
                <w:ilvl w:val="0"/>
                <w:numId w:val="22"/>
              </w:numPr>
              <w:spacing w:after="0" w:line="240" w:lineRule="auto"/>
              <w:ind w:left="459" w:hanging="207"/>
              <w:rPr>
                <w:rFonts w:asciiTheme="majorHAnsi" w:hAnsiTheme="majorHAnsi" w:cs="Calibri"/>
              </w:rPr>
            </w:pPr>
            <w:r w:rsidRPr="003A5DFB">
              <w:rPr>
                <w:rFonts w:asciiTheme="majorHAnsi" w:hAnsiTheme="majorHAnsi" w:cs="Calibri"/>
              </w:rPr>
              <w:t>Apakah ada perubahan dalam penetapan indikator yang dievaluasi/dimonitor dalam PEP</w:t>
            </w:r>
          </w:p>
        </w:tc>
        <w:tc>
          <w:tcPr>
            <w:tcW w:w="1021" w:type="dxa"/>
            <w:shd w:val="clear" w:color="auto" w:fill="auto"/>
          </w:tcPr>
          <w:p w:rsidR="00263A53" w:rsidRPr="003A5DFB" w:rsidRDefault="00263A53" w:rsidP="00B37648">
            <w:pPr>
              <w:spacing w:after="0" w:line="240" w:lineRule="auto"/>
              <w:jc w:val="center"/>
              <w:rPr>
                <w:rFonts w:asciiTheme="majorHAnsi" w:hAnsiTheme="majorHAnsi"/>
              </w:rPr>
            </w:pPr>
            <w:r w:rsidRPr="003A5DFB">
              <w:rPr>
                <w:rFonts w:asciiTheme="majorHAnsi" w:hAnsiTheme="majorHAnsi" w:cs="Calibri"/>
              </w:rPr>
              <w:t>√</w:t>
            </w:r>
          </w:p>
          <w:p w:rsidR="00263A53" w:rsidRPr="003A5DFB" w:rsidRDefault="00263A53" w:rsidP="00B37648">
            <w:pPr>
              <w:rPr>
                <w:rFonts w:asciiTheme="majorHAnsi" w:hAnsiTheme="majorHAnsi"/>
              </w:rPr>
            </w:pPr>
          </w:p>
        </w:tc>
        <w:tc>
          <w:tcPr>
            <w:tcW w:w="1020" w:type="dxa"/>
            <w:shd w:val="clear" w:color="auto" w:fill="auto"/>
          </w:tcPr>
          <w:p w:rsidR="00263A53" w:rsidRPr="003A5DFB" w:rsidRDefault="00263A53" w:rsidP="00B37648">
            <w:pPr>
              <w:rPr>
                <w:rFonts w:asciiTheme="majorHAnsi" w:hAnsiTheme="majorHAnsi"/>
              </w:rPr>
            </w:pPr>
          </w:p>
        </w:tc>
        <w:tc>
          <w:tcPr>
            <w:tcW w:w="8165" w:type="dxa"/>
            <w:shd w:val="clear" w:color="auto" w:fill="auto"/>
          </w:tcPr>
          <w:p w:rsidR="00263A53" w:rsidRPr="003A5DFB" w:rsidRDefault="00263A53" w:rsidP="00B37648">
            <w:pPr>
              <w:spacing w:after="0" w:line="240" w:lineRule="auto"/>
              <w:rPr>
                <w:rFonts w:asciiTheme="majorHAnsi" w:hAnsiTheme="majorHAnsi" w:cs="Calibri"/>
              </w:rPr>
            </w:pPr>
            <w:r w:rsidRPr="003A5DFB">
              <w:rPr>
                <w:rFonts w:asciiTheme="majorHAnsi" w:hAnsiTheme="majorHAnsi" w:cs="Calibri"/>
              </w:rPr>
              <w:t>Dokumen Kaji Ulang RAD GRK 2016 telah memuat pembahasan indikator yang dievaluasi/dimonitor dalam PEP RAD GRK (pada dokumen RAD GRK Jabar 2012  sebelumnya belum tercantum), Dengan demikian, substansi tersebut dapat diadopsi dalam Kaji Ulang RAD GRK 2018, tetapi disertai penyesuaian apabila memasukkan aksi mitigasi yang baru</w:t>
            </w:r>
            <w:r w:rsidRPr="003A5DFB">
              <w:rPr>
                <w:rFonts w:asciiTheme="majorHAnsi" w:hAnsiTheme="majorHAnsi" w:cs="Calibri"/>
                <w:strike/>
              </w:rPr>
              <w:t>.</w:t>
            </w:r>
          </w:p>
          <w:p w:rsidR="00263A53" w:rsidRPr="003A5DFB" w:rsidRDefault="00263A53" w:rsidP="00B37648">
            <w:pPr>
              <w:spacing w:after="0" w:line="240" w:lineRule="auto"/>
              <w:rPr>
                <w:rFonts w:asciiTheme="majorHAnsi" w:hAnsiTheme="majorHAnsi" w:cs="Calibri"/>
              </w:rPr>
            </w:pPr>
          </w:p>
          <w:p w:rsidR="00263A53" w:rsidRPr="003A5DFB" w:rsidRDefault="00263A53" w:rsidP="00B37648">
            <w:pPr>
              <w:spacing w:after="0" w:line="240" w:lineRule="auto"/>
              <w:rPr>
                <w:rFonts w:asciiTheme="majorHAnsi" w:hAnsiTheme="majorHAnsi" w:cs="Calibri"/>
              </w:rPr>
            </w:pPr>
          </w:p>
        </w:tc>
      </w:tr>
      <w:tr w:rsidR="00263A53" w:rsidRPr="00222FB3" w:rsidTr="00263A53">
        <w:trPr>
          <w:trHeight w:val="517"/>
        </w:trPr>
        <w:tc>
          <w:tcPr>
            <w:tcW w:w="3686" w:type="dxa"/>
            <w:shd w:val="clear" w:color="auto" w:fill="auto"/>
          </w:tcPr>
          <w:p w:rsidR="00263A53" w:rsidRPr="003A5DFB" w:rsidRDefault="00263A53" w:rsidP="00263A53">
            <w:pPr>
              <w:pStyle w:val="ListParagraph"/>
              <w:numPr>
                <w:ilvl w:val="0"/>
                <w:numId w:val="22"/>
              </w:numPr>
              <w:spacing w:after="0" w:line="240" w:lineRule="auto"/>
              <w:ind w:left="459" w:hanging="207"/>
              <w:rPr>
                <w:rFonts w:asciiTheme="majorHAnsi" w:hAnsiTheme="majorHAnsi" w:cs="Calibri"/>
              </w:rPr>
            </w:pPr>
            <w:r w:rsidRPr="003A5DFB">
              <w:rPr>
                <w:rFonts w:asciiTheme="majorHAnsi" w:hAnsiTheme="majorHAnsi" w:cs="Calibri"/>
              </w:rPr>
              <w:lastRenderedPageBreak/>
              <w:t>Apakah ada perubahan dalam kelembagaan kegiatan PEP tahunan RAD GRK</w:t>
            </w:r>
          </w:p>
        </w:tc>
        <w:tc>
          <w:tcPr>
            <w:tcW w:w="1021" w:type="dxa"/>
            <w:shd w:val="clear" w:color="auto" w:fill="auto"/>
          </w:tcPr>
          <w:p w:rsidR="00263A53" w:rsidRPr="003A5DFB" w:rsidRDefault="00263A53" w:rsidP="00B37648">
            <w:pPr>
              <w:spacing w:after="0" w:line="240" w:lineRule="auto"/>
              <w:jc w:val="center"/>
              <w:rPr>
                <w:rFonts w:asciiTheme="majorHAnsi" w:hAnsiTheme="majorHAnsi"/>
              </w:rPr>
            </w:pPr>
            <w:r w:rsidRPr="003A5DFB">
              <w:rPr>
                <w:rFonts w:asciiTheme="majorHAnsi" w:hAnsiTheme="majorHAnsi" w:cs="Calibri"/>
              </w:rPr>
              <w:t>√</w:t>
            </w:r>
          </w:p>
        </w:tc>
        <w:tc>
          <w:tcPr>
            <w:tcW w:w="1020" w:type="dxa"/>
            <w:shd w:val="clear" w:color="auto" w:fill="auto"/>
          </w:tcPr>
          <w:p w:rsidR="00263A53" w:rsidRPr="003A5DFB" w:rsidRDefault="00263A53" w:rsidP="00B37648">
            <w:pPr>
              <w:spacing w:after="0" w:line="240" w:lineRule="auto"/>
              <w:jc w:val="center"/>
              <w:rPr>
                <w:rFonts w:asciiTheme="majorHAnsi" w:hAnsiTheme="majorHAnsi"/>
              </w:rPr>
            </w:pPr>
          </w:p>
        </w:tc>
        <w:tc>
          <w:tcPr>
            <w:tcW w:w="8165" w:type="dxa"/>
            <w:shd w:val="clear" w:color="auto" w:fill="auto"/>
          </w:tcPr>
          <w:p w:rsidR="00263A53" w:rsidRPr="003A5DFB" w:rsidRDefault="00263A53" w:rsidP="00B37648">
            <w:pPr>
              <w:spacing w:after="0" w:line="240" w:lineRule="auto"/>
              <w:rPr>
                <w:rFonts w:asciiTheme="majorHAnsi" w:hAnsiTheme="majorHAnsi" w:cs="Calibri"/>
              </w:rPr>
            </w:pPr>
            <w:r w:rsidRPr="003A5DFB">
              <w:rPr>
                <w:rFonts w:asciiTheme="majorHAnsi" w:hAnsiTheme="majorHAnsi" w:cs="Calibri"/>
              </w:rPr>
              <w:t>Dalam dokumen Kaji Ulang RAD GRK 2016 telah ditambahkan pembahasan kelembagaan kegiatan PEP tahunan RAD GRK (pada dokumen RAD GRK Jabar 2012  sebelumnya belum tercantum), Dengan demikian, substansi tersebut dapat diadopsi dalam Kaji Ulang RAD GRK 2018, tetapi disertai penyesuaian apabila memasukkan aksi mitigasi yang baru</w:t>
            </w:r>
            <w:r w:rsidRPr="003A5DFB">
              <w:rPr>
                <w:rFonts w:asciiTheme="majorHAnsi" w:hAnsiTheme="majorHAnsi" w:cs="Calibri"/>
                <w:strike/>
              </w:rPr>
              <w:t>.</w:t>
            </w:r>
          </w:p>
          <w:p w:rsidR="00263A53" w:rsidRPr="003A5DFB" w:rsidRDefault="00263A53" w:rsidP="00B37648">
            <w:pPr>
              <w:spacing w:after="0" w:line="240" w:lineRule="auto"/>
              <w:rPr>
                <w:rFonts w:asciiTheme="majorHAnsi" w:hAnsiTheme="majorHAnsi" w:cs="Calibri"/>
              </w:rPr>
            </w:pPr>
          </w:p>
        </w:tc>
      </w:tr>
    </w:tbl>
    <w:p w:rsidR="00943C1D" w:rsidRPr="00943C1D" w:rsidRDefault="00943C1D" w:rsidP="00943C1D">
      <w:pPr>
        <w:spacing w:line="360" w:lineRule="auto"/>
        <w:rPr>
          <w:rFonts w:asciiTheme="majorHAnsi" w:hAnsiTheme="majorHAnsi"/>
        </w:rPr>
        <w:sectPr w:rsidR="00943C1D" w:rsidRPr="00943C1D" w:rsidSect="00943C1D">
          <w:headerReference w:type="default" r:id="rId10"/>
          <w:footerReference w:type="default" r:id="rId11"/>
          <w:pgSz w:w="16838" w:h="11906" w:orient="landscape"/>
          <w:pgMar w:top="1440" w:right="1440" w:bottom="1440" w:left="1440" w:header="708" w:footer="708" w:gutter="0"/>
          <w:cols w:space="708"/>
          <w:docGrid w:linePitch="360"/>
        </w:sectPr>
      </w:pPr>
      <w:bookmarkStart w:id="6" w:name="_GoBack"/>
      <w:bookmarkEnd w:id="6"/>
    </w:p>
    <w:sdt>
      <w:sdtPr>
        <w:rPr>
          <w:rFonts w:asciiTheme="minorHAnsi" w:eastAsiaTheme="minorHAnsi" w:hAnsiTheme="minorHAnsi" w:cstheme="minorBidi"/>
          <w:b w:val="0"/>
          <w:bCs w:val="0"/>
          <w:color w:val="auto"/>
          <w:sz w:val="22"/>
          <w:szCs w:val="22"/>
          <w:lang w:val="id-ID" w:eastAsia="en-US"/>
        </w:rPr>
        <w:id w:val="809452600"/>
        <w:docPartObj>
          <w:docPartGallery w:val="Table of Contents"/>
          <w:docPartUnique/>
        </w:docPartObj>
      </w:sdtPr>
      <w:sdtEndPr>
        <w:rPr>
          <w:noProof/>
        </w:rPr>
      </w:sdtEndPr>
      <w:sdtContent>
        <w:p w:rsidR="00445A0D" w:rsidRDefault="00445A0D">
          <w:pPr>
            <w:pStyle w:val="TOCHeading"/>
          </w:pPr>
          <w:r>
            <w:t>Contents</w:t>
          </w:r>
        </w:p>
        <w:p w:rsidR="00277594" w:rsidRDefault="00445A0D">
          <w:pPr>
            <w:pStyle w:val="TOC1"/>
            <w:tabs>
              <w:tab w:val="right" w:leader="dot" w:pos="9016"/>
            </w:tabs>
            <w:rPr>
              <w:rFonts w:eastAsiaTheme="minorEastAsia"/>
              <w:noProof/>
              <w:lang w:eastAsia="id-ID"/>
            </w:rPr>
          </w:pPr>
          <w:r>
            <w:fldChar w:fldCharType="begin"/>
          </w:r>
          <w:r>
            <w:instrText xml:space="preserve"> TOC \o "1-3" \h \z \u </w:instrText>
          </w:r>
          <w:r>
            <w:fldChar w:fldCharType="separate"/>
          </w:r>
          <w:hyperlink w:anchor="_Toc530382209" w:history="1">
            <w:r w:rsidR="00277594" w:rsidRPr="00765639">
              <w:rPr>
                <w:rStyle w:val="Hyperlink"/>
                <w:rFonts w:asciiTheme="majorHAnsi" w:hAnsiTheme="majorHAnsi"/>
                <w:noProof/>
              </w:rPr>
              <w:t>BAB I</w:t>
            </w:r>
            <w:r w:rsidR="00277594">
              <w:rPr>
                <w:noProof/>
                <w:webHidden/>
              </w:rPr>
              <w:tab/>
            </w:r>
            <w:r w:rsidR="00277594">
              <w:rPr>
                <w:noProof/>
                <w:webHidden/>
              </w:rPr>
              <w:fldChar w:fldCharType="begin"/>
            </w:r>
            <w:r w:rsidR="00277594">
              <w:rPr>
                <w:noProof/>
                <w:webHidden/>
              </w:rPr>
              <w:instrText xml:space="preserve"> PAGEREF _Toc530382209 \h </w:instrText>
            </w:r>
            <w:r w:rsidR="00277594">
              <w:rPr>
                <w:noProof/>
                <w:webHidden/>
              </w:rPr>
            </w:r>
            <w:r w:rsidR="00277594">
              <w:rPr>
                <w:noProof/>
                <w:webHidden/>
              </w:rPr>
              <w:fldChar w:fldCharType="separate"/>
            </w:r>
            <w:r w:rsidR="003A5DFB">
              <w:rPr>
                <w:noProof/>
                <w:webHidden/>
              </w:rPr>
              <w:t>1</w:t>
            </w:r>
            <w:r w:rsidR="00277594">
              <w:rPr>
                <w:noProof/>
                <w:webHidden/>
              </w:rPr>
              <w:fldChar w:fldCharType="end"/>
            </w:r>
          </w:hyperlink>
        </w:p>
        <w:p w:rsidR="00277594" w:rsidRDefault="00031927">
          <w:pPr>
            <w:pStyle w:val="TOC1"/>
            <w:tabs>
              <w:tab w:val="right" w:leader="dot" w:pos="9016"/>
            </w:tabs>
            <w:rPr>
              <w:rFonts w:eastAsiaTheme="minorEastAsia"/>
              <w:noProof/>
              <w:lang w:eastAsia="id-ID"/>
            </w:rPr>
          </w:pPr>
          <w:hyperlink w:anchor="_Toc530382210" w:history="1">
            <w:r w:rsidR="00277594" w:rsidRPr="00765639">
              <w:rPr>
                <w:rStyle w:val="Hyperlink"/>
                <w:rFonts w:asciiTheme="majorHAnsi" w:hAnsiTheme="majorHAnsi"/>
                <w:noProof/>
              </w:rPr>
              <w:t>PENDAHULUAN</w:t>
            </w:r>
            <w:r w:rsidR="00277594">
              <w:rPr>
                <w:noProof/>
                <w:webHidden/>
              </w:rPr>
              <w:tab/>
            </w:r>
            <w:r w:rsidR="00277594">
              <w:rPr>
                <w:noProof/>
                <w:webHidden/>
              </w:rPr>
              <w:fldChar w:fldCharType="begin"/>
            </w:r>
            <w:r w:rsidR="00277594">
              <w:rPr>
                <w:noProof/>
                <w:webHidden/>
              </w:rPr>
              <w:instrText xml:space="preserve"> PAGEREF _Toc530382210 \h </w:instrText>
            </w:r>
            <w:r w:rsidR="00277594">
              <w:rPr>
                <w:noProof/>
                <w:webHidden/>
              </w:rPr>
            </w:r>
            <w:r w:rsidR="00277594">
              <w:rPr>
                <w:noProof/>
                <w:webHidden/>
              </w:rPr>
              <w:fldChar w:fldCharType="separate"/>
            </w:r>
            <w:r w:rsidR="003A5DFB">
              <w:rPr>
                <w:noProof/>
                <w:webHidden/>
              </w:rPr>
              <w:t>1</w:t>
            </w:r>
            <w:r w:rsidR="00277594">
              <w:rPr>
                <w:noProof/>
                <w:webHidden/>
              </w:rPr>
              <w:fldChar w:fldCharType="end"/>
            </w:r>
          </w:hyperlink>
        </w:p>
        <w:p w:rsidR="00277594" w:rsidRDefault="00031927">
          <w:pPr>
            <w:pStyle w:val="TOC2"/>
            <w:tabs>
              <w:tab w:val="left" w:pos="880"/>
              <w:tab w:val="right" w:leader="dot" w:pos="9016"/>
            </w:tabs>
            <w:rPr>
              <w:rFonts w:eastAsiaTheme="minorEastAsia"/>
              <w:noProof/>
              <w:lang w:eastAsia="id-ID"/>
            </w:rPr>
          </w:pPr>
          <w:hyperlink w:anchor="_Toc530382211" w:history="1">
            <w:r w:rsidR="00277594" w:rsidRPr="00765639">
              <w:rPr>
                <w:rStyle w:val="Hyperlink"/>
                <w:noProof/>
              </w:rPr>
              <w:t>1.1.</w:t>
            </w:r>
            <w:r w:rsidR="00277594">
              <w:rPr>
                <w:rFonts w:eastAsiaTheme="minorEastAsia"/>
                <w:noProof/>
                <w:lang w:eastAsia="id-ID"/>
              </w:rPr>
              <w:tab/>
            </w:r>
            <w:r w:rsidR="00277594" w:rsidRPr="00765639">
              <w:rPr>
                <w:rStyle w:val="Hyperlink"/>
                <w:noProof/>
              </w:rPr>
              <w:t>Latar Belakang</w:t>
            </w:r>
            <w:r w:rsidR="00277594">
              <w:rPr>
                <w:noProof/>
                <w:webHidden/>
              </w:rPr>
              <w:tab/>
            </w:r>
            <w:r w:rsidR="00277594">
              <w:rPr>
                <w:noProof/>
                <w:webHidden/>
              </w:rPr>
              <w:fldChar w:fldCharType="begin"/>
            </w:r>
            <w:r w:rsidR="00277594">
              <w:rPr>
                <w:noProof/>
                <w:webHidden/>
              </w:rPr>
              <w:instrText xml:space="preserve"> PAGEREF _Toc530382211 \h </w:instrText>
            </w:r>
            <w:r w:rsidR="00277594">
              <w:rPr>
                <w:noProof/>
                <w:webHidden/>
              </w:rPr>
            </w:r>
            <w:r w:rsidR="00277594">
              <w:rPr>
                <w:noProof/>
                <w:webHidden/>
              </w:rPr>
              <w:fldChar w:fldCharType="separate"/>
            </w:r>
            <w:r w:rsidR="003A5DFB">
              <w:rPr>
                <w:noProof/>
                <w:webHidden/>
              </w:rPr>
              <w:t>1</w:t>
            </w:r>
            <w:r w:rsidR="00277594">
              <w:rPr>
                <w:noProof/>
                <w:webHidden/>
              </w:rPr>
              <w:fldChar w:fldCharType="end"/>
            </w:r>
          </w:hyperlink>
        </w:p>
        <w:p w:rsidR="00277594" w:rsidRDefault="00031927">
          <w:pPr>
            <w:pStyle w:val="TOC2"/>
            <w:tabs>
              <w:tab w:val="left" w:pos="880"/>
              <w:tab w:val="right" w:leader="dot" w:pos="9016"/>
            </w:tabs>
            <w:rPr>
              <w:rFonts w:eastAsiaTheme="minorEastAsia"/>
              <w:noProof/>
              <w:lang w:eastAsia="id-ID"/>
            </w:rPr>
          </w:pPr>
          <w:hyperlink w:anchor="_Toc530382212" w:history="1">
            <w:r w:rsidR="00277594" w:rsidRPr="00765639">
              <w:rPr>
                <w:rStyle w:val="Hyperlink"/>
                <w:noProof/>
              </w:rPr>
              <w:t>1.2.</w:t>
            </w:r>
            <w:r w:rsidR="00277594">
              <w:rPr>
                <w:rFonts w:eastAsiaTheme="minorEastAsia"/>
                <w:noProof/>
                <w:lang w:eastAsia="id-ID"/>
              </w:rPr>
              <w:tab/>
            </w:r>
            <w:r w:rsidR="00277594" w:rsidRPr="00765639">
              <w:rPr>
                <w:rStyle w:val="Hyperlink"/>
                <w:noProof/>
              </w:rPr>
              <w:t>Tujuan dan  Sasaran</w:t>
            </w:r>
            <w:r w:rsidR="00277594">
              <w:rPr>
                <w:noProof/>
                <w:webHidden/>
              </w:rPr>
              <w:tab/>
            </w:r>
            <w:r w:rsidR="00277594">
              <w:rPr>
                <w:noProof/>
                <w:webHidden/>
              </w:rPr>
              <w:fldChar w:fldCharType="begin"/>
            </w:r>
            <w:r w:rsidR="00277594">
              <w:rPr>
                <w:noProof/>
                <w:webHidden/>
              </w:rPr>
              <w:instrText xml:space="preserve"> PAGEREF _Toc530382212 \h </w:instrText>
            </w:r>
            <w:r w:rsidR="00277594">
              <w:rPr>
                <w:noProof/>
                <w:webHidden/>
              </w:rPr>
            </w:r>
            <w:r w:rsidR="00277594">
              <w:rPr>
                <w:noProof/>
                <w:webHidden/>
              </w:rPr>
              <w:fldChar w:fldCharType="separate"/>
            </w:r>
            <w:r w:rsidR="003A5DFB">
              <w:rPr>
                <w:noProof/>
                <w:webHidden/>
              </w:rPr>
              <w:t>3</w:t>
            </w:r>
            <w:r w:rsidR="00277594">
              <w:rPr>
                <w:noProof/>
                <w:webHidden/>
              </w:rPr>
              <w:fldChar w:fldCharType="end"/>
            </w:r>
          </w:hyperlink>
        </w:p>
        <w:p w:rsidR="00277594" w:rsidRDefault="00031927">
          <w:pPr>
            <w:pStyle w:val="TOC2"/>
            <w:tabs>
              <w:tab w:val="left" w:pos="880"/>
              <w:tab w:val="right" w:leader="dot" w:pos="9016"/>
            </w:tabs>
            <w:rPr>
              <w:rFonts w:eastAsiaTheme="minorEastAsia"/>
              <w:noProof/>
              <w:lang w:eastAsia="id-ID"/>
            </w:rPr>
          </w:pPr>
          <w:hyperlink w:anchor="_Toc530382213" w:history="1">
            <w:r w:rsidR="00277594" w:rsidRPr="00765639">
              <w:rPr>
                <w:rStyle w:val="Hyperlink"/>
                <w:noProof/>
              </w:rPr>
              <w:t>1.3.</w:t>
            </w:r>
            <w:r w:rsidR="00277594">
              <w:rPr>
                <w:rFonts w:eastAsiaTheme="minorEastAsia"/>
                <w:noProof/>
                <w:lang w:eastAsia="id-ID"/>
              </w:rPr>
              <w:tab/>
            </w:r>
            <w:r w:rsidR="00277594" w:rsidRPr="00765639">
              <w:rPr>
                <w:rStyle w:val="Hyperlink"/>
                <w:noProof/>
              </w:rPr>
              <w:t>Ruang Lingkup Kaji Ulang RAD GRK</w:t>
            </w:r>
            <w:r w:rsidR="00277594">
              <w:rPr>
                <w:noProof/>
                <w:webHidden/>
              </w:rPr>
              <w:tab/>
            </w:r>
            <w:r w:rsidR="00277594">
              <w:rPr>
                <w:noProof/>
                <w:webHidden/>
              </w:rPr>
              <w:fldChar w:fldCharType="begin"/>
            </w:r>
            <w:r w:rsidR="00277594">
              <w:rPr>
                <w:noProof/>
                <w:webHidden/>
              </w:rPr>
              <w:instrText xml:space="preserve"> PAGEREF _Toc530382213 \h </w:instrText>
            </w:r>
            <w:r w:rsidR="00277594">
              <w:rPr>
                <w:noProof/>
                <w:webHidden/>
              </w:rPr>
            </w:r>
            <w:r w:rsidR="00277594">
              <w:rPr>
                <w:noProof/>
                <w:webHidden/>
              </w:rPr>
              <w:fldChar w:fldCharType="separate"/>
            </w:r>
            <w:r w:rsidR="003A5DFB">
              <w:rPr>
                <w:noProof/>
                <w:webHidden/>
              </w:rPr>
              <w:t>4</w:t>
            </w:r>
            <w:r w:rsidR="00277594">
              <w:rPr>
                <w:noProof/>
                <w:webHidden/>
              </w:rPr>
              <w:fldChar w:fldCharType="end"/>
            </w:r>
          </w:hyperlink>
        </w:p>
        <w:p w:rsidR="00445A0D" w:rsidRDefault="00445A0D">
          <w:r>
            <w:rPr>
              <w:b/>
              <w:bCs/>
              <w:noProof/>
            </w:rPr>
            <w:fldChar w:fldCharType="end"/>
          </w:r>
        </w:p>
      </w:sdtContent>
    </w:sdt>
    <w:p w:rsidR="00277594" w:rsidRDefault="00445A0D">
      <w:pPr>
        <w:pStyle w:val="TableofFigures"/>
        <w:tabs>
          <w:tab w:val="right" w:leader="dot" w:pos="9016"/>
        </w:tabs>
        <w:rPr>
          <w:rFonts w:eastAsiaTheme="minorEastAsia"/>
          <w:noProof/>
          <w:lang w:eastAsia="id-ID"/>
        </w:rPr>
      </w:pPr>
      <w:r>
        <w:rPr>
          <w:rFonts w:asciiTheme="majorHAnsi" w:hAnsiTheme="majorHAnsi"/>
        </w:rPr>
        <w:fldChar w:fldCharType="begin"/>
      </w:r>
      <w:r>
        <w:rPr>
          <w:rFonts w:asciiTheme="majorHAnsi" w:hAnsiTheme="majorHAnsi"/>
        </w:rPr>
        <w:instrText xml:space="preserve"> TOC \h \z \c "Tabel 1." </w:instrText>
      </w:r>
      <w:r>
        <w:rPr>
          <w:rFonts w:asciiTheme="majorHAnsi" w:hAnsiTheme="majorHAnsi"/>
        </w:rPr>
        <w:fldChar w:fldCharType="separate"/>
      </w:r>
      <w:hyperlink w:anchor="_Toc530382214" w:history="1">
        <w:r w:rsidR="00277594" w:rsidRPr="007E1E9D">
          <w:rPr>
            <w:rStyle w:val="Hyperlink"/>
            <w:rFonts w:asciiTheme="majorHAnsi" w:hAnsiTheme="majorHAnsi"/>
            <w:noProof/>
          </w:rPr>
          <w:t xml:space="preserve">Tabel 1. 1. </w:t>
        </w:r>
        <w:r w:rsidR="00277594" w:rsidRPr="007E1E9D">
          <w:rPr>
            <w:rStyle w:val="Hyperlink"/>
            <w:rFonts w:asciiTheme="majorHAnsi" w:hAnsiTheme="majorHAnsi" w:cstheme="minorHAnsi"/>
            <w:noProof/>
          </w:rPr>
          <w:t>Gap Analysis dari Dokumen Kaji Ulang RAD GRK 2016 terhadap kebutuhan pada Kaji Ulang RAD GRK 2018</w:t>
        </w:r>
        <w:r w:rsidR="00277594">
          <w:rPr>
            <w:noProof/>
            <w:webHidden/>
          </w:rPr>
          <w:tab/>
        </w:r>
        <w:r w:rsidR="00277594">
          <w:rPr>
            <w:noProof/>
            <w:webHidden/>
          </w:rPr>
          <w:fldChar w:fldCharType="begin"/>
        </w:r>
        <w:r w:rsidR="00277594">
          <w:rPr>
            <w:noProof/>
            <w:webHidden/>
          </w:rPr>
          <w:instrText xml:space="preserve"> PAGEREF _Toc530382214 \h </w:instrText>
        </w:r>
        <w:r w:rsidR="00277594">
          <w:rPr>
            <w:noProof/>
            <w:webHidden/>
          </w:rPr>
        </w:r>
        <w:r w:rsidR="00277594">
          <w:rPr>
            <w:noProof/>
            <w:webHidden/>
          </w:rPr>
          <w:fldChar w:fldCharType="separate"/>
        </w:r>
        <w:r w:rsidR="003A5DFB">
          <w:rPr>
            <w:noProof/>
            <w:webHidden/>
          </w:rPr>
          <w:t>7</w:t>
        </w:r>
        <w:r w:rsidR="00277594">
          <w:rPr>
            <w:noProof/>
            <w:webHidden/>
          </w:rPr>
          <w:fldChar w:fldCharType="end"/>
        </w:r>
      </w:hyperlink>
    </w:p>
    <w:p w:rsidR="00592789" w:rsidRPr="00943C1D" w:rsidRDefault="00445A0D" w:rsidP="00943C1D">
      <w:pPr>
        <w:spacing w:line="360" w:lineRule="auto"/>
        <w:rPr>
          <w:rFonts w:asciiTheme="majorHAnsi" w:hAnsiTheme="majorHAnsi"/>
        </w:rPr>
      </w:pPr>
      <w:r>
        <w:rPr>
          <w:rFonts w:asciiTheme="majorHAnsi" w:hAnsiTheme="majorHAnsi"/>
        </w:rPr>
        <w:fldChar w:fldCharType="end"/>
      </w:r>
    </w:p>
    <w:sectPr w:rsidR="00592789" w:rsidRPr="00943C1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927" w:rsidRDefault="00031927" w:rsidP="00F84D87">
      <w:pPr>
        <w:spacing w:after="0" w:line="240" w:lineRule="auto"/>
      </w:pPr>
      <w:r>
        <w:separator/>
      </w:r>
    </w:p>
  </w:endnote>
  <w:endnote w:type="continuationSeparator" w:id="0">
    <w:p w:rsidR="00031927" w:rsidRDefault="00031927" w:rsidP="00F8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789" w:rsidRPr="00592789" w:rsidRDefault="00592789" w:rsidP="00D81AE9">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401655">
      <w:rPr>
        <w:rFonts w:asciiTheme="majorHAnsi" w:hAnsiTheme="majorHAnsi"/>
        <w:noProof/>
        <w:color w:val="000000" w:themeColor="text1"/>
      </w:rPr>
      <w:t>6</w:t>
    </w:r>
    <w:r w:rsidRPr="00592789">
      <w:rPr>
        <w:rFonts w:asciiTheme="majorHAnsi" w:hAnsiTheme="majorHAnsi"/>
        <w:noProof/>
        <w:color w:val="000000" w:themeColor="text1"/>
      </w:rPr>
      <w:fldChar w:fldCharType="end"/>
    </w:r>
  </w:p>
  <w:p w:rsidR="00592789" w:rsidRDefault="005927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C1D" w:rsidRPr="00592789" w:rsidRDefault="00943C1D" w:rsidP="00D81AE9">
    <w:pPr>
      <w:pStyle w:val="FooterLeft"/>
      <w:spacing w:after="0"/>
      <w:jc w:val="right"/>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401655">
      <w:rPr>
        <w:rFonts w:asciiTheme="majorHAnsi" w:hAnsiTheme="majorHAnsi"/>
        <w:noProof/>
        <w:color w:val="000000" w:themeColor="text1"/>
      </w:rPr>
      <w:t>9</w:t>
    </w:r>
    <w:r w:rsidRPr="00592789">
      <w:rPr>
        <w:rFonts w:asciiTheme="majorHAnsi" w:hAnsiTheme="majorHAnsi"/>
        <w:noProof/>
        <w:color w:val="000000" w:themeColor="text1"/>
      </w:rPr>
      <w:fldChar w:fldCharType="end"/>
    </w:r>
  </w:p>
  <w:p w:rsidR="00943C1D" w:rsidRDefault="00943C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C1D" w:rsidRPr="00592789" w:rsidRDefault="00943C1D" w:rsidP="00592789">
    <w:pPr>
      <w:pStyle w:val="FooterLeft"/>
      <w:spacing w:after="0"/>
      <w:rPr>
        <w:rFonts w:asciiTheme="majorHAnsi" w:hAnsiTheme="majorHAnsi"/>
      </w:rPr>
    </w:pPr>
    <w:r w:rsidRPr="00592789">
      <w:rPr>
        <w:rFonts w:asciiTheme="majorHAnsi" w:hAnsiTheme="majorHAnsi"/>
        <w:color w:val="C0504D" w:themeColor="accent2"/>
      </w:rPr>
      <w:sym w:font="Wingdings 3" w:char="F07D"/>
    </w:r>
    <w:r w:rsidRPr="00592789">
      <w:rPr>
        <w:rFonts w:asciiTheme="majorHAnsi" w:hAnsiTheme="majorHAnsi"/>
      </w:rPr>
      <w:t xml:space="preserve"> </w:t>
    </w:r>
    <w:r w:rsidRPr="00592789">
      <w:rPr>
        <w:rFonts w:asciiTheme="majorHAnsi" w:hAnsiTheme="majorHAnsi"/>
        <w:color w:val="000000" w:themeColor="text1"/>
        <w:lang w:val="id-ID"/>
      </w:rPr>
      <w:t>I-</w:t>
    </w:r>
    <w:r w:rsidRPr="00592789">
      <w:rPr>
        <w:rFonts w:asciiTheme="majorHAnsi" w:hAnsiTheme="majorHAnsi"/>
        <w:color w:val="000000" w:themeColor="text1"/>
      </w:rPr>
      <w:fldChar w:fldCharType="begin"/>
    </w:r>
    <w:r w:rsidRPr="00592789">
      <w:rPr>
        <w:rFonts w:asciiTheme="majorHAnsi" w:hAnsiTheme="majorHAnsi"/>
        <w:color w:val="000000" w:themeColor="text1"/>
      </w:rPr>
      <w:instrText xml:space="preserve"> PAGE  \* Arabic  \* MERGEFORMAT </w:instrText>
    </w:r>
    <w:r w:rsidRPr="00592789">
      <w:rPr>
        <w:rFonts w:asciiTheme="majorHAnsi" w:hAnsiTheme="majorHAnsi"/>
        <w:color w:val="000000" w:themeColor="text1"/>
      </w:rPr>
      <w:fldChar w:fldCharType="separate"/>
    </w:r>
    <w:r w:rsidR="00401655">
      <w:rPr>
        <w:rFonts w:asciiTheme="majorHAnsi" w:hAnsiTheme="majorHAnsi"/>
        <w:noProof/>
        <w:color w:val="000000" w:themeColor="text1"/>
      </w:rPr>
      <w:t>10</w:t>
    </w:r>
    <w:r w:rsidRPr="00592789">
      <w:rPr>
        <w:rFonts w:asciiTheme="majorHAnsi" w:hAnsiTheme="majorHAnsi"/>
        <w:noProof/>
        <w:color w:val="000000" w:themeColor="text1"/>
      </w:rPr>
      <w:fldChar w:fldCharType="end"/>
    </w:r>
  </w:p>
  <w:p w:rsidR="00943C1D" w:rsidRDefault="00943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927" w:rsidRDefault="00031927" w:rsidP="00F84D87">
      <w:pPr>
        <w:spacing w:after="0" w:line="240" w:lineRule="auto"/>
      </w:pPr>
      <w:r>
        <w:separator/>
      </w:r>
    </w:p>
  </w:footnote>
  <w:footnote w:type="continuationSeparator" w:id="0">
    <w:p w:rsidR="00031927" w:rsidRDefault="00031927" w:rsidP="00F84D87">
      <w:pPr>
        <w:spacing w:after="0" w:line="240" w:lineRule="auto"/>
      </w:pPr>
      <w:r>
        <w:continuationSeparator/>
      </w:r>
    </w:p>
  </w:footnote>
  <w:footnote w:id="1">
    <w:p w:rsidR="00943C1D" w:rsidRDefault="00943C1D" w:rsidP="00943C1D">
      <w:pPr>
        <w:pStyle w:val="FootnoteText"/>
      </w:pPr>
      <w:r>
        <w:rPr>
          <w:rStyle w:val="FootnoteReference"/>
        </w:rPr>
        <w:footnoteRef/>
      </w:r>
      <w:r>
        <w:t xml:space="preserve"> Karena belum tersedia tools perhitungan penurunan emisinya sehingga bisa dimasukkan dulu sebagai kegiatan pendukung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D87" w:rsidRDefault="00F84D87"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729609725"/>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sidR="00592789">
          <w:rPr>
            <w:rFonts w:asciiTheme="majorHAnsi" w:hAnsiTheme="majorHAnsi"/>
            <w:color w:val="000000" w:themeColor="text1"/>
            <w:lang w:val="id-ID"/>
          </w:rPr>
          <w:t>, 2018</w:t>
        </w:r>
      </w:sdtContent>
    </w:sdt>
  </w:p>
  <w:p w:rsidR="00F84D87" w:rsidRDefault="00F84D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C1D" w:rsidRDefault="00943C1D"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915818095"/>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943C1D" w:rsidRDefault="00943C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C1D" w:rsidRDefault="00943C1D" w:rsidP="00F84D87">
    <w:pPr>
      <w:pStyle w:val="HeaderRight"/>
      <w:pBdr>
        <w:bottom w:val="dashed" w:sz="4" w:space="7" w:color="7F7F7F"/>
      </w:pBdr>
      <w:spacing w:after="0" w:line="240" w:lineRule="auto"/>
      <w:contextualSpacing/>
      <w:jc w:val="left"/>
    </w:pPr>
    <w:r>
      <w:rPr>
        <w:color w:val="C0504D" w:themeColor="accent2"/>
      </w:rPr>
      <w:sym w:font="Wingdings 3" w:char="F07D"/>
    </w:r>
    <w:r>
      <w:t xml:space="preserve"> </w:t>
    </w:r>
    <w:sdt>
      <w:sdtPr>
        <w:rPr>
          <w:rFonts w:asciiTheme="majorHAnsi" w:hAnsiTheme="majorHAnsi"/>
          <w:color w:val="000000" w:themeColor="text1"/>
        </w:rPr>
        <w:alias w:val="Title"/>
        <w:id w:val="-1661913077"/>
        <w:dataBinding w:prefixMappings="xmlns:ns0='http://schemas.openxmlformats.org/package/2006/metadata/core-properties' xmlns:ns1='http://purl.org/dc/elements/1.1/'" w:xpath="/ns0:coreProperties[1]/ns1:title[1]" w:storeItemID="{6C3C8BC8-F283-45AE-878A-BAB7291924A1}"/>
        <w:text/>
      </w:sdtPr>
      <w:sdtEndPr/>
      <w:sdtContent>
        <w:r w:rsidRPr="00F84D87">
          <w:rPr>
            <w:rFonts w:asciiTheme="majorHAnsi" w:hAnsiTheme="majorHAnsi"/>
            <w:color w:val="000000" w:themeColor="text1"/>
            <w:lang w:val="id-ID"/>
          </w:rPr>
          <w:t>Kaji Ulang Dokumen RAD GRK Provinsi Jawa Barat</w:t>
        </w:r>
        <w:r>
          <w:rPr>
            <w:rFonts w:asciiTheme="majorHAnsi" w:hAnsiTheme="majorHAnsi"/>
            <w:color w:val="000000" w:themeColor="text1"/>
            <w:lang w:val="id-ID"/>
          </w:rPr>
          <w:t>, 2018</w:t>
        </w:r>
      </w:sdtContent>
    </w:sdt>
  </w:p>
  <w:p w:rsidR="00943C1D" w:rsidRDefault="00943C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4207"/>
    <w:multiLevelType w:val="hybridMultilevel"/>
    <w:tmpl w:val="25347D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F733A2"/>
    <w:multiLevelType w:val="hybridMultilevel"/>
    <w:tmpl w:val="2CE0D7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1C3A54"/>
    <w:multiLevelType w:val="hybridMultilevel"/>
    <w:tmpl w:val="E14E325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895A3D"/>
    <w:multiLevelType w:val="multilevel"/>
    <w:tmpl w:val="9E04A092"/>
    <w:lvl w:ilvl="0">
      <w:start w:val="1"/>
      <w:numFmt w:val="decimal"/>
      <w:lvlText w:val="%1."/>
      <w:lvlJc w:val="left"/>
      <w:pPr>
        <w:ind w:left="720" w:hanging="360"/>
      </w:pPr>
      <w:rPr>
        <w:rFonts w:hint="default"/>
        <w:b w:val="0"/>
        <w:i w:val="0"/>
        <w:sz w:val="20"/>
      </w:rPr>
    </w:lvl>
    <w:lvl w:ilvl="1">
      <w:start w:val="2"/>
      <w:numFmt w:val="decimal"/>
      <w:isLgl/>
      <w:lvlText w:val="%1.%2."/>
      <w:lvlJc w:val="left"/>
      <w:pPr>
        <w:ind w:left="765" w:hanging="40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23D6D26"/>
    <w:multiLevelType w:val="hybridMultilevel"/>
    <w:tmpl w:val="E2C09FE8"/>
    <w:lvl w:ilvl="0" w:tplc="285012F6">
      <w:start w:val="1"/>
      <w:numFmt w:val="decimal"/>
      <w:lvlText w:val="%1."/>
      <w:lvlJc w:val="left"/>
      <w:pPr>
        <w:ind w:left="1800" w:hanging="360"/>
      </w:pPr>
      <w:rPr>
        <w:rFonts w:hint="default"/>
        <w:b w:val="0"/>
        <w:i w:val="0"/>
        <w:sz w:val="22"/>
        <w:szCs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15646071"/>
    <w:multiLevelType w:val="hybridMultilevel"/>
    <w:tmpl w:val="6ED08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36F4A"/>
    <w:multiLevelType w:val="hybridMultilevel"/>
    <w:tmpl w:val="68D40FA0"/>
    <w:lvl w:ilvl="0" w:tplc="9470FCE4">
      <w:start w:val="1"/>
      <w:numFmt w:val="decimal"/>
      <w:lvlText w:val="%1."/>
      <w:lvlJc w:val="left"/>
      <w:pPr>
        <w:ind w:left="720" w:hanging="360"/>
      </w:pPr>
      <w:rPr>
        <w:rFonts w:hint="default"/>
        <w:b w:val="0"/>
        <w:i w:val="0"/>
        <w:sz w:val="20"/>
      </w:rPr>
    </w:lvl>
    <w:lvl w:ilvl="1" w:tplc="C22CB126">
      <w:start w:val="1"/>
      <w:numFmt w:val="decimal"/>
      <w:lvlText w:val="%2."/>
      <w:lvlJc w:val="left"/>
      <w:pPr>
        <w:ind w:left="1440" w:hanging="360"/>
      </w:pPr>
      <w:rPr>
        <w:rFonts w:hint="default"/>
        <w:b w:val="0"/>
        <w:i w:val="0"/>
        <w:sz w:val="22"/>
        <w:szCs w:val="22"/>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E407C3"/>
    <w:multiLevelType w:val="hybridMultilevel"/>
    <w:tmpl w:val="8EE4602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FD2301"/>
    <w:multiLevelType w:val="hybridMultilevel"/>
    <w:tmpl w:val="9B3CD2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C43D9E"/>
    <w:multiLevelType w:val="multilevel"/>
    <w:tmpl w:val="A578942C"/>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EA96808"/>
    <w:multiLevelType w:val="hybridMultilevel"/>
    <w:tmpl w:val="543E5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84AB0"/>
    <w:multiLevelType w:val="hybridMultilevel"/>
    <w:tmpl w:val="3C864B5C"/>
    <w:lvl w:ilvl="0" w:tplc="0FEE7672">
      <w:start w:val="1"/>
      <w:numFmt w:val="decimal"/>
      <w:lvlText w:val="%1."/>
      <w:lvlJc w:val="left"/>
      <w:pPr>
        <w:ind w:left="720" w:hanging="360"/>
      </w:pPr>
      <w:rPr>
        <w:rFonts w:ascii="Cambria" w:hAnsi="Cambria" w:cs="Tahoma" w:hint="default"/>
        <w:b w:val="0"/>
        <w:i w:val="0"/>
        <w:sz w:val="20"/>
      </w:rPr>
    </w:lvl>
    <w:lvl w:ilvl="1" w:tplc="69A43720">
      <w:start w:val="1"/>
      <w:numFmt w:val="decimal"/>
      <w:lvlText w:val="%2."/>
      <w:lvlJc w:val="left"/>
      <w:pPr>
        <w:ind w:left="1440" w:hanging="360"/>
      </w:pPr>
      <w:rPr>
        <w:rFonts w:hint="default"/>
        <w:b w:val="0"/>
        <w:i w:val="0"/>
        <w:sz w:val="22"/>
        <w:szCs w:val="22"/>
      </w:rPr>
    </w:lvl>
    <w:lvl w:ilvl="2" w:tplc="875AFE1A">
      <w:start w:val="1"/>
      <w:numFmt w:val="upperRoman"/>
      <w:lvlText w:val="%3."/>
      <w:lvlJc w:val="left"/>
      <w:pPr>
        <w:ind w:left="2700" w:hanging="720"/>
      </w:pPr>
      <w:rPr>
        <w:rFonts w:hint="default"/>
        <w:b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FB82038"/>
    <w:multiLevelType w:val="multilevel"/>
    <w:tmpl w:val="789427D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1A57261"/>
    <w:multiLevelType w:val="hybridMultilevel"/>
    <w:tmpl w:val="72A2130C"/>
    <w:lvl w:ilvl="0" w:tplc="9470FCE4">
      <w:start w:val="1"/>
      <w:numFmt w:val="decimal"/>
      <w:lvlText w:val="%1."/>
      <w:lvlJc w:val="left"/>
      <w:pPr>
        <w:ind w:left="720" w:hanging="360"/>
      </w:pPr>
      <w:rPr>
        <w:rFonts w:hint="default"/>
        <w:b w:val="0"/>
        <w:i w:val="0"/>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2EB3D80"/>
    <w:multiLevelType w:val="hybridMultilevel"/>
    <w:tmpl w:val="8C6C70E2"/>
    <w:lvl w:ilvl="0" w:tplc="8FDEA25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23064A13"/>
    <w:multiLevelType w:val="hybridMultilevel"/>
    <w:tmpl w:val="B5C0023E"/>
    <w:lvl w:ilvl="0" w:tplc="96F00EC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26902669"/>
    <w:multiLevelType w:val="hybridMultilevel"/>
    <w:tmpl w:val="65F8364C"/>
    <w:lvl w:ilvl="0" w:tplc="EEBAE0D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78C6AA1"/>
    <w:multiLevelType w:val="hybridMultilevel"/>
    <w:tmpl w:val="33E896AE"/>
    <w:lvl w:ilvl="0" w:tplc="359886B8">
      <w:start w:val="1"/>
      <w:numFmt w:val="lowerLetter"/>
      <w:lvlText w:val="%1."/>
      <w:lvlJc w:val="left"/>
      <w:pPr>
        <w:ind w:left="1080" w:hanging="360"/>
      </w:pPr>
      <w:rPr>
        <w:rFonts w:ascii="Cambria" w:hAnsi="Cambria" w:cs="Tahoma" w:hint="default"/>
        <w:b w:val="0"/>
        <w:i w:val="0"/>
        <w:sz w:val="22"/>
        <w:szCs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3C7A58B8"/>
    <w:multiLevelType w:val="hybridMultilevel"/>
    <w:tmpl w:val="F3E092D0"/>
    <w:lvl w:ilvl="0" w:tplc="9DF8B3B8">
      <w:start w:val="1"/>
      <w:numFmt w:val="decimal"/>
      <w:lvlText w:val="%1."/>
      <w:lvlJc w:val="left"/>
      <w:pPr>
        <w:ind w:left="1800" w:hanging="360"/>
      </w:pPr>
      <w:rPr>
        <w:rFonts w:hint="default"/>
        <w:b w:val="0"/>
        <w:i w:val="0"/>
        <w:sz w:val="22"/>
        <w:szCs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15:restartNumberingAfterBreak="0">
    <w:nsid w:val="3CC91F62"/>
    <w:multiLevelType w:val="hybridMultilevel"/>
    <w:tmpl w:val="720A432E"/>
    <w:lvl w:ilvl="0" w:tplc="BD4CC41E">
      <w:start w:val="1"/>
      <w:numFmt w:val="lowerLetter"/>
      <w:lvlText w:val="%1."/>
      <w:lvlJc w:val="left"/>
      <w:pPr>
        <w:ind w:left="720" w:hanging="360"/>
      </w:pPr>
      <w:rPr>
        <w:rFonts w:ascii="Calibri" w:hAnsi="Calibri" w:hint="default"/>
        <w:b w:val="0"/>
        <w:i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36A7DC6"/>
    <w:multiLevelType w:val="hybridMultilevel"/>
    <w:tmpl w:val="4C8288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4C86F91"/>
    <w:multiLevelType w:val="hybridMultilevel"/>
    <w:tmpl w:val="B7D852F2"/>
    <w:lvl w:ilvl="0" w:tplc="BD4CC41E">
      <w:start w:val="1"/>
      <w:numFmt w:val="lowerLetter"/>
      <w:lvlText w:val="%1."/>
      <w:lvlJc w:val="left"/>
      <w:pPr>
        <w:ind w:left="720" w:hanging="360"/>
      </w:pPr>
      <w:rPr>
        <w:rFonts w:ascii="Calibri" w:hAnsi="Calibri" w:hint="default"/>
        <w:b w:val="0"/>
        <w:i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84F44C1"/>
    <w:multiLevelType w:val="hybridMultilevel"/>
    <w:tmpl w:val="F21A69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AFE3C79"/>
    <w:multiLevelType w:val="hybridMultilevel"/>
    <w:tmpl w:val="3D1828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4B0536A1"/>
    <w:multiLevelType w:val="hybridMultilevel"/>
    <w:tmpl w:val="BDB8BEA4"/>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B0A7115"/>
    <w:multiLevelType w:val="hybridMultilevel"/>
    <w:tmpl w:val="882811DC"/>
    <w:lvl w:ilvl="0" w:tplc="6EF2BB30">
      <w:start w:val="1"/>
      <w:numFmt w:val="lowerLetter"/>
      <w:lvlText w:val="%1."/>
      <w:lvlJc w:val="left"/>
      <w:pPr>
        <w:ind w:left="1080" w:hanging="360"/>
      </w:pPr>
      <w:rPr>
        <w:rFonts w:ascii="Cambria" w:hAnsi="Cambria" w:cs="Tahoma" w:hint="default"/>
        <w:b w:val="0"/>
        <w:i w:val="0"/>
        <w:sz w:val="22"/>
        <w:szCs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4B164A33"/>
    <w:multiLevelType w:val="hybridMultilevel"/>
    <w:tmpl w:val="779611A0"/>
    <w:lvl w:ilvl="0" w:tplc="BD4CC41E">
      <w:start w:val="1"/>
      <w:numFmt w:val="lowerLetter"/>
      <w:lvlText w:val="%1."/>
      <w:lvlJc w:val="left"/>
      <w:pPr>
        <w:ind w:left="720" w:hanging="360"/>
      </w:pPr>
      <w:rPr>
        <w:rFonts w:ascii="Calibri" w:hAnsi="Calibri"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0D489C"/>
    <w:multiLevelType w:val="hybridMultilevel"/>
    <w:tmpl w:val="7C788E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2D2CAB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252BA"/>
    <w:multiLevelType w:val="multilevel"/>
    <w:tmpl w:val="5E14A536"/>
    <w:lvl w:ilvl="0">
      <w:start w:val="1"/>
      <w:numFmt w:val="decimal"/>
      <w:lvlText w:val="%1."/>
      <w:lvlJc w:val="left"/>
      <w:pPr>
        <w:ind w:left="2084" w:hanging="360"/>
      </w:pPr>
      <w:rPr>
        <w:sz w:val="22"/>
        <w:szCs w:val="24"/>
      </w:rPr>
    </w:lvl>
    <w:lvl w:ilvl="1">
      <w:start w:val="1"/>
      <w:numFmt w:val="decimal"/>
      <w:isLgl/>
      <w:lvlText w:val="%1.%2."/>
      <w:lvlJc w:val="left"/>
      <w:pPr>
        <w:ind w:left="1440" w:hanging="360"/>
      </w:pPr>
      <w:rPr>
        <w:rFonts w:hint="default"/>
      </w:rPr>
    </w:lvl>
    <w:lvl w:ilvl="2">
      <w:start w:val="1"/>
      <w:numFmt w:val="decimal"/>
      <w:isLgl/>
      <w:lvlText w:val="%1.%2.%3."/>
      <w:lvlJc w:val="left"/>
      <w:pPr>
        <w:ind w:left="2444" w:hanging="720"/>
      </w:pPr>
      <w:rPr>
        <w:rFonts w:hint="default"/>
      </w:rPr>
    </w:lvl>
    <w:lvl w:ilvl="3">
      <w:start w:val="1"/>
      <w:numFmt w:val="decimal"/>
      <w:isLgl/>
      <w:lvlText w:val="%1.%2.%3.%4."/>
      <w:lvlJc w:val="left"/>
      <w:pPr>
        <w:ind w:left="2444" w:hanging="720"/>
      </w:pPr>
      <w:rPr>
        <w:rFonts w:hint="default"/>
      </w:rPr>
    </w:lvl>
    <w:lvl w:ilvl="4">
      <w:start w:val="1"/>
      <w:numFmt w:val="decimal"/>
      <w:isLgl/>
      <w:lvlText w:val="%1.%2.%3.%4.%5."/>
      <w:lvlJc w:val="left"/>
      <w:pPr>
        <w:ind w:left="2444" w:hanging="720"/>
      </w:pPr>
      <w:rPr>
        <w:rFonts w:hint="default"/>
      </w:rPr>
    </w:lvl>
    <w:lvl w:ilvl="5">
      <w:start w:val="1"/>
      <w:numFmt w:val="decimal"/>
      <w:isLgl/>
      <w:lvlText w:val="%1.%2.%3.%4.%5.%6."/>
      <w:lvlJc w:val="left"/>
      <w:pPr>
        <w:ind w:left="2804" w:hanging="1080"/>
      </w:pPr>
      <w:rPr>
        <w:rFonts w:hint="default"/>
      </w:rPr>
    </w:lvl>
    <w:lvl w:ilvl="6">
      <w:start w:val="1"/>
      <w:numFmt w:val="decimal"/>
      <w:isLgl/>
      <w:lvlText w:val="%1.%2.%3.%4.%5.%6.%7."/>
      <w:lvlJc w:val="left"/>
      <w:pPr>
        <w:ind w:left="2804" w:hanging="1080"/>
      </w:pPr>
      <w:rPr>
        <w:rFonts w:hint="default"/>
      </w:rPr>
    </w:lvl>
    <w:lvl w:ilvl="7">
      <w:start w:val="1"/>
      <w:numFmt w:val="decimal"/>
      <w:isLgl/>
      <w:lvlText w:val="%1.%2.%3.%4.%5.%6.%7.%8."/>
      <w:lvlJc w:val="left"/>
      <w:pPr>
        <w:ind w:left="3164" w:hanging="1440"/>
      </w:pPr>
      <w:rPr>
        <w:rFonts w:hint="default"/>
      </w:rPr>
    </w:lvl>
    <w:lvl w:ilvl="8">
      <w:start w:val="1"/>
      <w:numFmt w:val="decimal"/>
      <w:isLgl/>
      <w:lvlText w:val="%1.%2.%3.%4.%5.%6.%7.%8.%9."/>
      <w:lvlJc w:val="left"/>
      <w:pPr>
        <w:ind w:left="3164" w:hanging="1440"/>
      </w:pPr>
      <w:rPr>
        <w:rFonts w:hint="default"/>
      </w:rPr>
    </w:lvl>
  </w:abstractNum>
  <w:abstractNum w:abstractNumId="29" w15:restartNumberingAfterBreak="0">
    <w:nsid w:val="57040FAE"/>
    <w:multiLevelType w:val="hybridMultilevel"/>
    <w:tmpl w:val="E11EF6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BB86459"/>
    <w:multiLevelType w:val="hybridMultilevel"/>
    <w:tmpl w:val="B0A41D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DD87DC2"/>
    <w:multiLevelType w:val="hybridMultilevel"/>
    <w:tmpl w:val="67A24E94"/>
    <w:lvl w:ilvl="0" w:tplc="E4E85BE8">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09D3853"/>
    <w:multiLevelType w:val="hybridMultilevel"/>
    <w:tmpl w:val="C456BDC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18B4ECA"/>
    <w:multiLevelType w:val="hybridMultilevel"/>
    <w:tmpl w:val="A6A23AC0"/>
    <w:lvl w:ilvl="0" w:tplc="9470FCE4">
      <w:start w:val="1"/>
      <w:numFmt w:val="decimal"/>
      <w:lvlText w:val="%1."/>
      <w:lvlJc w:val="left"/>
      <w:pPr>
        <w:ind w:left="720" w:hanging="360"/>
      </w:pPr>
      <w:rPr>
        <w:rFonts w:hint="default"/>
        <w:b w:val="0"/>
        <w:i w:val="0"/>
        <w:sz w:val="20"/>
      </w:rPr>
    </w:lvl>
    <w:lvl w:ilvl="1" w:tplc="58B0CC48">
      <w:start w:val="1"/>
      <w:numFmt w:val="decimal"/>
      <w:lvlText w:val="%2."/>
      <w:lvlJc w:val="left"/>
      <w:pPr>
        <w:ind w:left="1440" w:hanging="360"/>
      </w:pPr>
      <w:rPr>
        <w:rFonts w:hint="default"/>
        <w:b w:val="0"/>
        <w:i w:val="0"/>
        <w:sz w:val="22"/>
        <w:szCs w:val="22"/>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1BA5C44"/>
    <w:multiLevelType w:val="hybridMultilevel"/>
    <w:tmpl w:val="B880B11C"/>
    <w:lvl w:ilvl="0" w:tplc="5E7E9EE8">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5860F7D"/>
    <w:multiLevelType w:val="hybridMultilevel"/>
    <w:tmpl w:val="F5CAE252"/>
    <w:lvl w:ilvl="0" w:tplc="F39ADD74">
      <w:start w:val="1"/>
      <w:numFmt w:val="decimal"/>
      <w:lvlText w:val="%1."/>
      <w:lvlJc w:val="left"/>
      <w:pPr>
        <w:ind w:left="1800" w:hanging="360"/>
      </w:pPr>
      <w:rPr>
        <w:rFonts w:ascii="Cambria" w:hAnsi="Cambria" w:cs="Tahoma" w:hint="default"/>
        <w:b w:val="0"/>
        <w:i w:val="0"/>
        <w:sz w:val="22"/>
        <w:szCs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6" w15:restartNumberingAfterBreak="0">
    <w:nsid w:val="664666E6"/>
    <w:multiLevelType w:val="multilevel"/>
    <w:tmpl w:val="0C8CDB98"/>
    <w:lvl w:ilvl="0">
      <w:start w:val="1"/>
      <w:numFmt w:val="decimal"/>
      <w:lvlText w:val="%1."/>
      <w:lvlJc w:val="left"/>
      <w:pPr>
        <w:ind w:left="720" w:hanging="360"/>
      </w:pPr>
      <w:rPr>
        <w:rFonts w:hint="default"/>
        <w:b w:val="0"/>
        <w:i w:val="0"/>
        <w:sz w:val="20"/>
      </w:rPr>
    </w:lvl>
    <w:lvl w:ilvl="1">
      <w:start w:val="2"/>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85E1E44"/>
    <w:multiLevelType w:val="hybridMultilevel"/>
    <w:tmpl w:val="0FB604F0"/>
    <w:lvl w:ilvl="0" w:tplc="FA9CC9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94C5721"/>
    <w:multiLevelType w:val="hybridMultilevel"/>
    <w:tmpl w:val="85F47C5C"/>
    <w:lvl w:ilvl="0" w:tplc="516E6416">
      <w:start w:val="1"/>
      <w:numFmt w:val="bullet"/>
      <w:lvlText w:val="‐"/>
      <w:lvlJc w:val="left"/>
      <w:pPr>
        <w:ind w:left="720" w:hanging="360"/>
      </w:pPr>
      <w:rPr>
        <w:rFonts w:ascii="Calibri" w:hAnsi="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E3E0453"/>
    <w:multiLevelType w:val="hybridMultilevel"/>
    <w:tmpl w:val="27E6066C"/>
    <w:lvl w:ilvl="0" w:tplc="9470FCE4">
      <w:start w:val="1"/>
      <w:numFmt w:val="decimal"/>
      <w:lvlText w:val="%1."/>
      <w:lvlJc w:val="left"/>
      <w:pPr>
        <w:ind w:left="720" w:hanging="360"/>
      </w:pPr>
      <w:rPr>
        <w:rFonts w:hint="default"/>
        <w:b w:val="0"/>
        <w:i w:val="0"/>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E784604"/>
    <w:multiLevelType w:val="hybridMultilevel"/>
    <w:tmpl w:val="D826D4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7CF0966"/>
    <w:multiLevelType w:val="hybridMultilevel"/>
    <w:tmpl w:val="4FD2A2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8CD2AFE"/>
    <w:multiLevelType w:val="hybridMultilevel"/>
    <w:tmpl w:val="FAF4E9C8"/>
    <w:lvl w:ilvl="0" w:tplc="47D89B08">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7B64078F"/>
    <w:multiLevelType w:val="multilevel"/>
    <w:tmpl w:val="C708038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C2A21EC"/>
    <w:multiLevelType w:val="hybridMultilevel"/>
    <w:tmpl w:val="7B7A65E0"/>
    <w:lvl w:ilvl="0" w:tplc="ADC017C4">
      <w:start w:val="1"/>
      <w:numFmt w:val="lowerLetter"/>
      <w:lvlText w:val="%1."/>
      <w:lvlJc w:val="left"/>
      <w:pPr>
        <w:ind w:left="1080" w:hanging="360"/>
      </w:pPr>
      <w:rPr>
        <w:rFonts w:ascii="Cambria" w:hAnsi="Cambria" w:cs="Tahoma" w:hint="default"/>
        <w:b w:val="0"/>
        <w:i w:val="0"/>
        <w:sz w:val="22"/>
        <w:szCs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5" w15:restartNumberingAfterBreak="0">
    <w:nsid w:val="7D2F4C37"/>
    <w:multiLevelType w:val="hybridMultilevel"/>
    <w:tmpl w:val="F9C23CD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ED15BA0"/>
    <w:multiLevelType w:val="hybridMultilevel"/>
    <w:tmpl w:val="FCBC6A6C"/>
    <w:lvl w:ilvl="0" w:tplc="2A4859C0">
      <w:start w:val="1"/>
      <w:numFmt w:val="decimal"/>
      <w:lvlText w:val="%1."/>
      <w:lvlJc w:val="left"/>
      <w:pPr>
        <w:ind w:left="1800" w:hanging="360"/>
      </w:pPr>
      <w:rPr>
        <w:rFonts w:ascii="Cambria" w:hAnsi="Cambria" w:cs="Tahoma" w:hint="default"/>
        <w:b w:val="0"/>
        <w:i w:val="0"/>
        <w:sz w:val="22"/>
        <w:szCs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16"/>
  </w:num>
  <w:num w:numId="2">
    <w:abstractNumId w:val="28"/>
  </w:num>
  <w:num w:numId="3">
    <w:abstractNumId w:val="9"/>
  </w:num>
  <w:num w:numId="4">
    <w:abstractNumId w:val="15"/>
  </w:num>
  <w:num w:numId="5">
    <w:abstractNumId w:val="14"/>
  </w:num>
  <w:num w:numId="6">
    <w:abstractNumId w:val="24"/>
  </w:num>
  <w:num w:numId="7">
    <w:abstractNumId w:val="12"/>
  </w:num>
  <w:num w:numId="8">
    <w:abstractNumId w:val="44"/>
  </w:num>
  <w:num w:numId="9">
    <w:abstractNumId w:val="25"/>
  </w:num>
  <w:num w:numId="10">
    <w:abstractNumId w:val="17"/>
  </w:num>
  <w:num w:numId="11">
    <w:abstractNumId w:val="35"/>
  </w:num>
  <w:num w:numId="12">
    <w:abstractNumId w:val="46"/>
  </w:num>
  <w:num w:numId="13">
    <w:abstractNumId w:val="11"/>
  </w:num>
  <w:num w:numId="14">
    <w:abstractNumId w:val="18"/>
  </w:num>
  <w:num w:numId="15">
    <w:abstractNumId w:val="4"/>
  </w:num>
  <w:num w:numId="16">
    <w:abstractNumId w:val="33"/>
  </w:num>
  <w:num w:numId="17">
    <w:abstractNumId w:val="6"/>
  </w:num>
  <w:num w:numId="18">
    <w:abstractNumId w:val="10"/>
  </w:num>
  <w:num w:numId="19">
    <w:abstractNumId w:val="39"/>
  </w:num>
  <w:num w:numId="20">
    <w:abstractNumId w:val="36"/>
  </w:num>
  <w:num w:numId="21">
    <w:abstractNumId w:val="3"/>
  </w:num>
  <w:num w:numId="22">
    <w:abstractNumId w:val="13"/>
  </w:num>
  <w:num w:numId="23">
    <w:abstractNumId w:val="27"/>
  </w:num>
  <w:num w:numId="24">
    <w:abstractNumId w:val="42"/>
  </w:num>
  <w:num w:numId="25">
    <w:abstractNumId w:val="34"/>
  </w:num>
  <w:num w:numId="26">
    <w:abstractNumId w:val="38"/>
  </w:num>
  <w:num w:numId="27">
    <w:abstractNumId w:val="1"/>
  </w:num>
  <w:num w:numId="28">
    <w:abstractNumId w:val="0"/>
  </w:num>
  <w:num w:numId="29">
    <w:abstractNumId w:val="40"/>
  </w:num>
  <w:num w:numId="30">
    <w:abstractNumId w:val="41"/>
  </w:num>
  <w:num w:numId="31">
    <w:abstractNumId w:val="23"/>
  </w:num>
  <w:num w:numId="32">
    <w:abstractNumId w:val="29"/>
  </w:num>
  <w:num w:numId="33">
    <w:abstractNumId w:val="30"/>
  </w:num>
  <w:num w:numId="34">
    <w:abstractNumId w:val="22"/>
  </w:num>
  <w:num w:numId="35">
    <w:abstractNumId w:val="43"/>
  </w:num>
  <w:num w:numId="36">
    <w:abstractNumId w:val="21"/>
  </w:num>
  <w:num w:numId="37">
    <w:abstractNumId w:val="19"/>
  </w:num>
  <w:num w:numId="38">
    <w:abstractNumId w:val="5"/>
  </w:num>
  <w:num w:numId="39">
    <w:abstractNumId w:val="26"/>
  </w:num>
  <w:num w:numId="40">
    <w:abstractNumId w:val="45"/>
  </w:num>
  <w:num w:numId="41">
    <w:abstractNumId w:val="7"/>
  </w:num>
  <w:num w:numId="42">
    <w:abstractNumId w:val="20"/>
  </w:num>
  <w:num w:numId="43">
    <w:abstractNumId w:val="37"/>
  </w:num>
  <w:num w:numId="44">
    <w:abstractNumId w:val="2"/>
  </w:num>
  <w:num w:numId="45">
    <w:abstractNumId w:val="8"/>
  </w:num>
  <w:num w:numId="46">
    <w:abstractNumId w:val="32"/>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D87"/>
    <w:rsid w:val="00031927"/>
    <w:rsid w:val="000E0650"/>
    <w:rsid w:val="00140028"/>
    <w:rsid w:val="00156F8A"/>
    <w:rsid w:val="00263A53"/>
    <w:rsid w:val="00277594"/>
    <w:rsid w:val="002D5C02"/>
    <w:rsid w:val="00366DA5"/>
    <w:rsid w:val="003A5DFB"/>
    <w:rsid w:val="00401655"/>
    <w:rsid w:val="004060F9"/>
    <w:rsid w:val="00415725"/>
    <w:rsid w:val="00445A0D"/>
    <w:rsid w:val="004E5DD6"/>
    <w:rsid w:val="004E791B"/>
    <w:rsid w:val="004F1EB1"/>
    <w:rsid w:val="004F79CF"/>
    <w:rsid w:val="00592789"/>
    <w:rsid w:val="005D2C21"/>
    <w:rsid w:val="00606707"/>
    <w:rsid w:val="006B265A"/>
    <w:rsid w:val="006D4A91"/>
    <w:rsid w:val="00833C88"/>
    <w:rsid w:val="00943C1D"/>
    <w:rsid w:val="00995D0E"/>
    <w:rsid w:val="009B3F36"/>
    <w:rsid w:val="00B34D7D"/>
    <w:rsid w:val="00B50E1C"/>
    <w:rsid w:val="00B753D8"/>
    <w:rsid w:val="00BA7C24"/>
    <w:rsid w:val="00BB2512"/>
    <w:rsid w:val="00BE5162"/>
    <w:rsid w:val="00C01B7A"/>
    <w:rsid w:val="00D60E28"/>
    <w:rsid w:val="00D81AE9"/>
    <w:rsid w:val="00DB755A"/>
    <w:rsid w:val="00F2576F"/>
    <w:rsid w:val="00F84D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FE3D99-C928-4E65-9EA6-3AA6DC48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87"/>
    <w:pPr>
      <w:keepNext/>
      <w:keepLines/>
      <w:pBdr>
        <w:bottom w:val="single" w:sz="12" w:space="1" w:color="auto"/>
      </w:pBdr>
      <w:spacing w:after="0"/>
      <w:jc w:val="right"/>
      <w:outlineLvl w:val="0"/>
    </w:pPr>
    <w:rPr>
      <w:rFonts w:ascii="Cambria" w:eastAsiaTheme="majorEastAsia" w:hAnsi="Cambr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92789"/>
    <w:pPr>
      <w:keepNext/>
      <w:keepLines/>
      <w:numPr>
        <w:numId w:val="1"/>
      </w:numPr>
      <w:spacing w:before="200" w:after="0" w:line="360" w:lineRule="auto"/>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87"/>
    <w:rPr>
      <w:rFonts w:ascii="Cambria" w:eastAsiaTheme="majorEastAsia" w:hAnsi="Cambria" w:cstheme="majorBidi"/>
      <w:b/>
      <w:bCs/>
      <w:color w:val="365F91" w:themeColor="accent1" w:themeShade="BF"/>
      <w:sz w:val="36"/>
      <w:szCs w:val="28"/>
    </w:rPr>
  </w:style>
  <w:style w:type="paragraph" w:styleId="Header">
    <w:name w:val="header"/>
    <w:basedOn w:val="Normal"/>
    <w:link w:val="HeaderChar"/>
    <w:uiPriority w:val="99"/>
    <w:unhideWhenUsed/>
    <w:rsid w:val="00F84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D87"/>
  </w:style>
  <w:style w:type="paragraph" w:styleId="Footer">
    <w:name w:val="footer"/>
    <w:basedOn w:val="Normal"/>
    <w:link w:val="FooterChar"/>
    <w:uiPriority w:val="99"/>
    <w:unhideWhenUsed/>
    <w:rsid w:val="00F84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D87"/>
  </w:style>
  <w:style w:type="paragraph" w:customStyle="1" w:styleId="HeaderRight">
    <w:name w:val="Header Right"/>
    <w:basedOn w:val="Header"/>
    <w:uiPriority w:val="35"/>
    <w:qFormat/>
    <w:rsid w:val="00F84D87"/>
    <w:pPr>
      <w:pBdr>
        <w:bottom w:val="dashed" w:sz="4" w:space="18" w:color="7F7F7F"/>
      </w:pBdr>
      <w:tabs>
        <w:tab w:val="clear" w:pos="4513"/>
        <w:tab w:val="clear" w:pos="9026"/>
        <w:tab w:val="center" w:pos="4320"/>
        <w:tab w:val="right" w:pos="8640"/>
      </w:tabs>
      <w:spacing w:after="200" w:line="276" w:lineRule="auto"/>
      <w:jc w:val="right"/>
    </w:pPr>
    <w:rPr>
      <w:rFonts w:cs="Times New Roman"/>
      <w:color w:val="7F7F7F" w:themeColor="text1" w:themeTint="80"/>
      <w:sz w:val="20"/>
      <w:szCs w:val="20"/>
      <w:lang w:val="en-US" w:eastAsia="ja-JP"/>
    </w:rPr>
  </w:style>
  <w:style w:type="paragraph" w:styleId="BalloonText">
    <w:name w:val="Balloon Text"/>
    <w:basedOn w:val="Normal"/>
    <w:link w:val="BalloonTextChar"/>
    <w:uiPriority w:val="99"/>
    <w:semiHidden/>
    <w:unhideWhenUsed/>
    <w:rsid w:val="00F84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D87"/>
    <w:rPr>
      <w:rFonts w:ascii="Tahoma" w:hAnsi="Tahoma" w:cs="Tahoma"/>
      <w:sz w:val="16"/>
      <w:szCs w:val="16"/>
    </w:rPr>
  </w:style>
  <w:style w:type="character" w:customStyle="1" w:styleId="Heading2Char">
    <w:name w:val="Heading 2 Char"/>
    <w:basedOn w:val="DefaultParagraphFont"/>
    <w:link w:val="Heading2"/>
    <w:uiPriority w:val="9"/>
    <w:rsid w:val="00592789"/>
    <w:rPr>
      <w:rFonts w:asciiTheme="majorHAnsi" w:eastAsiaTheme="majorEastAsia" w:hAnsiTheme="majorHAnsi" w:cstheme="majorBidi"/>
      <w:b/>
      <w:bCs/>
      <w:color w:val="4F81BD" w:themeColor="accent1"/>
      <w:szCs w:val="26"/>
    </w:rPr>
  </w:style>
  <w:style w:type="paragraph" w:customStyle="1" w:styleId="FooterLeft">
    <w:name w:val="Footer Left"/>
    <w:basedOn w:val="Footer"/>
    <w:uiPriority w:val="35"/>
    <w:qFormat/>
    <w:rsid w:val="00592789"/>
    <w:pPr>
      <w:pBdr>
        <w:top w:val="dashed" w:sz="4" w:space="18" w:color="7F7F7F" w:themeColor="text1" w:themeTint="80"/>
      </w:pBdr>
      <w:tabs>
        <w:tab w:val="clear" w:pos="4513"/>
        <w:tab w:val="clear" w:pos="9026"/>
        <w:tab w:val="center" w:pos="4320"/>
        <w:tab w:val="right" w:pos="8640"/>
      </w:tabs>
      <w:spacing w:after="200"/>
      <w:contextualSpacing/>
    </w:pPr>
    <w:rPr>
      <w:rFonts w:cs="Times New Roman"/>
      <w:color w:val="7F7F7F" w:themeColor="text1" w:themeTint="80"/>
      <w:sz w:val="20"/>
      <w:szCs w:val="18"/>
      <w:lang w:val="en-US" w:eastAsia="ja-JP"/>
    </w:rPr>
  </w:style>
  <w:style w:type="paragraph" w:styleId="ListParagraph">
    <w:name w:val="List Paragraph"/>
    <w:basedOn w:val="Normal"/>
    <w:link w:val="ListParagraphChar"/>
    <w:uiPriority w:val="34"/>
    <w:qFormat/>
    <w:rsid w:val="00943C1D"/>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locked/>
    <w:rsid w:val="00943C1D"/>
    <w:rPr>
      <w:rFonts w:ascii="Calibri" w:eastAsia="Calibri" w:hAnsi="Calibri" w:cs="Times New Roman"/>
    </w:rPr>
  </w:style>
  <w:style w:type="paragraph" w:customStyle="1" w:styleId="Default">
    <w:name w:val="Default"/>
    <w:rsid w:val="00943C1D"/>
    <w:pPr>
      <w:autoSpaceDE w:val="0"/>
      <w:autoSpaceDN w:val="0"/>
      <w:adjustRightInd w:val="0"/>
      <w:spacing w:after="0" w:line="240" w:lineRule="auto"/>
    </w:pPr>
    <w:rPr>
      <w:rFonts w:ascii="Times New Roman" w:eastAsia="Calibri" w:hAnsi="Times New Roman" w:cs="Times New Roman"/>
      <w:color w:val="000000"/>
      <w:sz w:val="24"/>
      <w:szCs w:val="24"/>
      <w:lang w:eastAsia="id-ID"/>
    </w:rPr>
  </w:style>
  <w:style w:type="paragraph" w:styleId="FootnoteText">
    <w:name w:val="footnote text"/>
    <w:basedOn w:val="Normal"/>
    <w:link w:val="FootnoteTextChar"/>
    <w:uiPriority w:val="99"/>
    <w:semiHidden/>
    <w:unhideWhenUsed/>
    <w:rsid w:val="00943C1D"/>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943C1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943C1D"/>
    <w:rPr>
      <w:vertAlign w:val="superscript"/>
    </w:rPr>
  </w:style>
  <w:style w:type="paragraph" w:styleId="TOCHeading">
    <w:name w:val="TOC Heading"/>
    <w:basedOn w:val="Heading1"/>
    <w:next w:val="Normal"/>
    <w:uiPriority w:val="39"/>
    <w:semiHidden/>
    <w:unhideWhenUsed/>
    <w:qFormat/>
    <w:rsid w:val="00445A0D"/>
    <w:pPr>
      <w:pBdr>
        <w:bottom w:val="none" w:sz="0" w:space="0" w:color="auto"/>
      </w:pBdr>
      <w:spacing w:before="480"/>
      <w:jc w:val="left"/>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445A0D"/>
    <w:pPr>
      <w:spacing w:after="100"/>
    </w:pPr>
  </w:style>
  <w:style w:type="paragraph" w:styleId="TOC2">
    <w:name w:val="toc 2"/>
    <w:basedOn w:val="Normal"/>
    <w:next w:val="Normal"/>
    <w:autoRedefine/>
    <w:uiPriority w:val="39"/>
    <w:unhideWhenUsed/>
    <w:rsid w:val="00445A0D"/>
    <w:pPr>
      <w:spacing w:after="100"/>
      <w:ind w:left="220"/>
    </w:pPr>
  </w:style>
  <w:style w:type="character" w:styleId="Hyperlink">
    <w:name w:val="Hyperlink"/>
    <w:basedOn w:val="DefaultParagraphFont"/>
    <w:uiPriority w:val="99"/>
    <w:unhideWhenUsed/>
    <w:rsid w:val="00445A0D"/>
    <w:rPr>
      <w:color w:val="0000FF" w:themeColor="hyperlink"/>
      <w:u w:val="single"/>
    </w:rPr>
  </w:style>
  <w:style w:type="paragraph" w:styleId="Caption">
    <w:name w:val="caption"/>
    <w:basedOn w:val="Normal"/>
    <w:next w:val="Normal"/>
    <w:uiPriority w:val="35"/>
    <w:unhideWhenUsed/>
    <w:qFormat/>
    <w:rsid w:val="00445A0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5A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A252F-B9A1-4247-A63E-320B7EB4E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Kaji Ulang Dokumen RAD GRK Provinsi Jawa Barat, 2018</vt:lpstr>
    </vt:vector>
  </TitlesOfParts>
  <Company>home</Company>
  <LinksUpToDate>false</LinksUpToDate>
  <CharactersWithSpaces>17893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 Ulang Dokumen RAD GRK Provinsi Jawa Barat, 2018</dc:title>
  <dc:creator>Dewi Nur Adiyanti</dc:creator>
  <cp:lastModifiedBy>Cici</cp:lastModifiedBy>
  <cp:revision>2</cp:revision>
  <dcterms:created xsi:type="dcterms:W3CDTF">2018-11-22T03:18:00Z</dcterms:created>
  <dcterms:modified xsi:type="dcterms:W3CDTF">2018-11-22T03:18:00Z</dcterms:modified>
</cp:coreProperties>
</file>