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NUSRAT JAHAN</w:t>
      </w:r>
    </w:p>
    <w:p>
      <w:r>
        <w:t>HR Executive, Nirman Holdings Ltd. (2019 - Present)</w:t>
      </w:r>
    </w:p>
    <w:p>
      <w:r>
        <w:t>Payroll for 2,000 workers; Bangladesh Labour Law compliance.</w:t>
      </w:r>
    </w:p>
  </w:body>
</w:document>
</file>