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KAMUS VARIABEL &amp; ARSITEKTUR DATA</w:t>
      </w:r>
    </w:p>
    <w:p>
      <w:pPr>
        <w:pStyle w:val="Heading1"/>
        <w:jc w:val="center"/>
      </w:pPr>
      <w:r>
        <w:t>Metodologi Distilasi 57 Tabel Mentah Menjadi Spatio-Temporal Panel Dataset</w:t>
      </w:r>
    </w:p>
    <w:p>
      <w:r>
        <w:br/>
      </w:r>
    </w:p>
    <w:p>
      <w:pPr>
        <w:pStyle w:val="Heading2"/>
      </w:pPr>
      <w:r>
        <w:t>1. Pendahuluan &amp; Rasionalisasi Dimensi</w:t>
      </w:r>
    </w:p>
    <w:p>
      <w:r>
        <w:t xml:space="preserve">Penelitian ini berangkat dari sumber data yang sangat besar dan terfragmentasi (sebanyak 57 tabel terpisah berformat CSV). Tabel-tabel tersebut berasal dari berbagai instansi riset global seperti CELIOS, CREA, IEEFA, dan China Global South (CGS) Project. Pertanyaan krusial dalam arsitektur data sains adalah: </w:t>
      </w:r>
      <w:r>
        <w:rPr>
          <w:b/>
        </w:rPr>
        <w:t>"Apakah seluruh variabel (kolom) dari 57 tabel tersebut dimasukkan ke dalam model prediktif (Machine Learning / GTWR)?"</w:t>
      </w:r>
    </w:p>
    <w:p>
      <w:r>
        <w:rPr>
          <w:b/>
        </w:rPr>
        <w:t>Jawabannya adalah: Tidak.</w:t>
      </w:r>
      <w:r>
        <w:t xml:space="preserve"> Memasukkan seluruh kolom secara mentah (seperti nama pemilik saham, deskripsi tekstual kualitatif, atau angka metrik agregat yang berulang) akan mengakibatkan kehancuran arsitektur model melalui fenomena </w:t>
      </w:r>
      <w:r>
        <w:rPr>
          <w:i/>
        </w:rPr>
        <w:t>Curse of Dimensionality</w:t>
      </w:r>
      <w:r>
        <w:t xml:space="preserve"> (Kutukan Dimensi) dan </w:t>
      </w:r>
      <w:r>
        <w:rPr>
          <w:i/>
        </w:rPr>
        <w:t>Multicollinearity</w:t>
      </w:r>
      <w:r>
        <w:t xml:space="preserve"> (Kolinearitas Ganda). Oleh karena itu, diterapkan metodologi Ekstraksi dan Distilasi Variabel terpusat.</w:t>
      </w:r>
    </w:p>
    <w:p>
      <w:pPr>
        <w:pStyle w:val="Heading2"/>
      </w:pPr>
      <w:r>
        <w:t>2. Anatomi 57 Tabel Mentah</w:t>
      </w:r>
    </w:p>
    <w:p>
      <w:r>
        <w:t>Secara garis besar, 57 tabel tersebut terbagi menjadi dua klasifikasi (ekosistem) utama:</w:t>
      </w:r>
    </w:p>
    <w:p>
      <w:pPr>
        <w:pStyle w:val="ListBullet"/>
      </w:pPr>
      <w:r>
        <w:t>A. Ekosistem CGS (Tabel Karakteristik Fisik &amp; Spasial Pabrik)</w:t>
      </w:r>
    </w:p>
    <w:p>
      <w:pPr>
        <w:pStyle w:val="ListContinue"/>
      </w:pPr>
      <w:r>
        <w:t>Berisi parameter geografi (Lintang, Bujur), kapasitas teknis operasi (Tonase/Tahun), dan profil teknologi smelter (RKEF, HPAL).</w:t>
      </w:r>
    </w:p>
    <w:p>
      <w:pPr>
        <w:pStyle w:val="ListBullet"/>
      </w:pPr>
      <w:r>
        <w:t>B. Ekosistem CREA, CELIOS &amp; IEEFA (Tabel Ekonomi &amp; Lingkungan Leontief)</w:t>
      </w:r>
    </w:p>
    <w:p>
      <w:pPr>
        <w:pStyle w:val="ListContinue"/>
      </w:pPr>
      <w:r>
        <w:t>Berisi matriks makroekonomi, emisi polutan (SO2, NOx, PM2.5), beban PLTU captive, serta output kerugian sektoral berdasarkan algoritma Input-Output Leontief.</w:t>
      </w:r>
    </w:p>
    <w:p>
      <w:pPr>
        <w:pStyle w:val="Heading2"/>
      </w:pPr>
      <w:r>
        <w:t>3. Kamus Variabel Hasil Distilasi (Master Dataset)</w:t>
      </w:r>
    </w:p>
    <w:p>
      <w:r>
        <w:t>Berikut adalah rincian spesifik dari variabel-variabel inti yang "diekstrak" dan dipertahankan untuk menyusun dataset panel N=106 dan N=212. Variabel selain di bawah ini dibuang atau diabstraksikan.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Nama Variabel</w:t>
            </w:r>
          </w:p>
        </w:tc>
        <w:tc>
          <w:tcPr>
            <w:tcW w:type="dxa" w:w="2160"/>
          </w:tcPr>
          <w:p>
            <w:r>
              <w:t>Tipe Data &amp; Peran</w:t>
            </w:r>
          </w:p>
        </w:tc>
        <w:tc>
          <w:tcPr>
            <w:tcW w:type="dxa" w:w="2160"/>
          </w:tcPr>
          <w:p>
            <w:r>
              <w:t>Sumber Tabel Asli</w:t>
            </w:r>
          </w:p>
        </w:tc>
        <w:tc>
          <w:tcPr>
            <w:tcW w:type="dxa" w:w="2160"/>
          </w:tcPr>
          <w:p>
            <w:r>
              <w:t>Alasan Pemilihan (Rasionalisasi)</w:t>
            </w:r>
          </w:p>
        </w:tc>
      </w:tr>
      <w:tr>
        <w:tc>
          <w:tcPr>
            <w:tcW w:type="dxa" w:w="2160"/>
          </w:tcPr>
          <w:p>
            <w:r>
              <w:t>Latitude</w:t>
            </w:r>
          </w:p>
        </w:tc>
        <w:tc>
          <w:tcPr>
            <w:tcW w:type="dxa" w:w="2160"/>
          </w:tcPr>
          <w:p>
            <w:r>
              <w:t>Float (Fitur X)</w:t>
            </w:r>
          </w:p>
        </w:tc>
        <w:tc>
          <w:tcPr>
            <w:tcW w:type="dxa" w:w="2160"/>
          </w:tcPr>
          <w:p>
            <w:r>
              <w:t>CGS_Nickel_Smelter_Dataset.csv</w:t>
            </w:r>
          </w:p>
        </w:tc>
        <w:tc>
          <w:tcPr>
            <w:tcW w:type="dxa" w:w="2160"/>
          </w:tcPr>
          <w:p>
            <w:r>
              <w:t>Mutlak dibutuhkan oleh algoritma GTWR untuk menghitung matriks invers spasial (Hukum Tobler).</w:t>
            </w:r>
          </w:p>
        </w:tc>
      </w:tr>
      <w:tr>
        <w:tc>
          <w:tcPr>
            <w:tcW w:type="dxa" w:w="2160"/>
          </w:tcPr>
          <w:p>
            <w:r>
              <w:t>Longitude</w:t>
            </w:r>
          </w:p>
        </w:tc>
        <w:tc>
          <w:tcPr>
            <w:tcW w:type="dxa" w:w="2160"/>
          </w:tcPr>
          <w:p>
            <w:r>
              <w:t>Float (Fitur X)</w:t>
            </w:r>
          </w:p>
        </w:tc>
        <w:tc>
          <w:tcPr>
            <w:tcW w:type="dxa" w:w="2160"/>
          </w:tcPr>
          <w:p>
            <w:r>
              <w:t>CGS_Nickel_Smelter_Dataset.csv</w:t>
            </w:r>
          </w:p>
        </w:tc>
        <w:tc>
          <w:tcPr>
            <w:tcW w:type="dxa" w:w="2160"/>
          </w:tcPr>
          <w:p>
            <w:r>
              <w:t>Mutlak dibutuhkan oleh algoritma GTWR untuk menghitung koordinat titik keruangan (Y).</w:t>
            </w:r>
          </w:p>
        </w:tc>
      </w:tr>
      <w:tr>
        <w:tc>
          <w:tcPr>
            <w:tcW w:type="dxa" w:w="2160"/>
          </w:tcPr>
          <w:p>
            <w:r>
              <w:t>Capacity_tpa</w:t>
            </w:r>
          </w:p>
        </w:tc>
        <w:tc>
          <w:tcPr>
            <w:tcW w:type="dxa" w:w="2160"/>
          </w:tcPr>
          <w:p>
            <w:r>
              <w:t>Float (Fitur X)</w:t>
            </w:r>
          </w:p>
        </w:tc>
        <w:tc>
          <w:tcPr>
            <w:tcW w:type="dxa" w:w="2160"/>
          </w:tcPr>
          <w:p>
            <w:r>
              <w:t>CGS_Nickel_Smelter_Dataset.csv</w:t>
            </w:r>
          </w:p>
        </w:tc>
        <w:tc>
          <w:tcPr>
            <w:tcW w:type="dxa" w:w="2160"/>
          </w:tcPr>
          <w:p>
            <w:r>
              <w:t>Menentukan proksi besaran kapasitas limbah (tailing/slag) yang dihasilkan smelter.</w:t>
            </w:r>
          </w:p>
        </w:tc>
      </w:tr>
      <w:tr>
        <w:tc>
          <w:tcPr>
            <w:tcW w:type="dxa" w:w="2160"/>
          </w:tcPr>
          <w:p>
            <w:r>
              <w:t>Coal_MW</w:t>
            </w:r>
          </w:p>
        </w:tc>
        <w:tc>
          <w:tcPr>
            <w:tcW w:type="dxa" w:w="2160"/>
          </w:tcPr>
          <w:p>
            <w:r>
              <w:t>Float (Fitur X)</w:t>
            </w:r>
          </w:p>
        </w:tc>
        <w:tc>
          <w:tcPr>
            <w:tcW w:type="dxa" w:w="2160"/>
          </w:tcPr>
          <w:p>
            <w:r>
              <w:t>IEEFA_Table*.csv / CGS</w:t>
            </w:r>
          </w:p>
        </w:tc>
        <w:tc>
          <w:tcPr>
            <w:tcW w:type="dxa" w:w="2160"/>
          </w:tcPr>
          <w:p>
            <w:r>
              <w:t>Proksi langsung besaran deforestasi dan polusi udara dari PLTU Captive yang menopang smelter.</w:t>
            </w:r>
          </w:p>
        </w:tc>
      </w:tr>
      <w:tr>
        <w:tc>
          <w:tcPr>
            <w:tcW w:type="dxa" w:w="2160"/>
          </w:tcPr>
          <w:p>
            <w:r>
              <w:t>Process_Enc</w:t>
            </w:r>
          </w:p>
        </w:tc>
        <w:tc>
          <w:tcPr>
            <w:tcW w:type="dxa" w:w="2160"/>
          </w:tcPr>
          <w:p>
            <w:r>
              <w:t>Kategorikal (Fitur X)</w:t>
            </w:r>
          </w:p>
        </w:tc>
        <w:tc>
          <w:tcPr>
            <w:tcW w:type="dxa" w:w="2160"/>
          </w:tcPr>
          <w:p>
            <w:r>
              <w:t>CGS_Nickel_Smelter_Dataset.csv</w:t>
            </w:r>
          </w:p>
        </w:tc>
        <w:tc>
          <w:tcPr>
            <w:tcW w:type="dxa" w:w="2160"/>
          </w:tcPr>
          <w:p>
            <w:r>
              <w:t>Indikator Teknologi (RKEF/Pirometalurgi menghasilkan polusi udara; HPAL menghasilkan limbah tailing beracun).</w:t>
            </w:r>
          </w:p>
        </w:tc>
      </w:tr>
      <w:tr>
        <w:tc>
          <w:tcPr>
            <w:tcW w:type="dxa" w:w="2160"/>
          </w:tcPr>
          <w:p>
            <w:r>
              <w:t>Product_Enc</w:t>
            </w:r>
          </w:p>
        </w:tc>
        <w:tc>
          <w:tcPr>
            <w:tcW w:type="dxa" w:w="2160"/>
          </w:tcPr>
          <w:p>
            <w:r>
              <w:t>Kategorikal (Fitur X)</w:t>
            </w:r>
          </w:p>
        </w:tc>
        <w:tc>
          <w:tcPr>
            <w:tcW w:type="dxa" w:w="2160"/>
          </w:tcPr>
          <w:p>
            <w:r>
              <w:t>CGS_Nickel_Smelter_Dataset.csv</w:t>
            </w:r>
          </w:p>
        </w:tc>
        <w:tc>
          <w:tcPr>
            <w:tcW w:type="dxa" w:w="2160"/>
          </w:tcPr>
          <w:p>
            <w:r>
              <w:t>Kategori output produk hilirisasi (NPI, MHP, FeNi, Matte).</w:t>
            </w:r>
          </w:p>
        </w:tc>
      </w:tr>
      <w:tr>
        <w:tc>
          <w:tcPr>
            <w:tcW w:type="dxa" w:w="2160"/>
          </w:tcPr>
          <w:p>
            <w:r>
              <w:t>Tahun</w:t>
            </w:r>
          </w:p>
        </w:tc>
        <w:tc>
          <w:tcPr>
            <w:tcW w:type="dxa" w:w="2160"/>
          </w:tcPr>
          <w:p>
            <w:r>
              <w:t>Integer (Fitur X / Waktu)</w:t>
            </w:r>
          </w:p>
        </w:tc>
        <w:tc>
          <w:tcPr>
            <w:tcW w:type="dxa" w:w="2160"/>
          </w:tcPr>
          <w:p>
            <w:r>
              <w:t>Hasil Sintesis Panel</w:t>
            </w:r>
          </w:p>
        </w:tc>
        <w:tc>
          <w:tcPr>
            <w:tcW w:type="dxa" w:w="2160"/>
          </w:tcPr>
          <w:p>
            <w:r>
              <w:t>Diekstrapolasi menjadi 2 keadaan (Tahun 1 &amp; Tahun 9) agar algoritma spasial bisa memiliki Dimensi Waktu.</w:t>
            </w:r>
          </w:p>
        </w:tc>
      </w:tr>
      <w:tr>
        <w:tc>
          <w:tcPr>
            <w:tcW w:type="dxa" w:w="2160"/>
          </w:tcPr>
          <w:p>
            <w:r>
              <w:t>Economic_Burden_RpMiliar</w:t>
            </w:r>
          </w:p>
        </w:tc>
        <w:tc>
          <w:tcPr>
            <w:tcW w:type="dxa" w:w="2160"/>
          </w:tcPr>
          <w:p>
            <w:r>
              <w:t>Float (Target Y)</w:t>
            </w:r>
          </w:p>
        </w:tc>
        <w:tc>
          <w:tcPr>
            <w:tcW w:type="dxa" w:w="2160"/>
          </w:tcPr>
          <w:p>
            <w:r>
              <w:t>CREA_CELIOS_Table*.csv (Leontief)</w:t>
            </w:r>
          </w:p>
        </w:tc>
        <w:tc>
          <w:tcPr>
            <w:tcW w:type="dxa" w:w="2160"/>
          </w:tcPr>
          <w:p>
            <w:r>
              <w:t>Ground truth dari Model Leontief yang mendemonstrasikan kerugian sektor Pertanian/Perikanan akibat ekstraksi nikel.</w:t>
            </w:r>
          </w:p>
        </w:tc>
      </w:tr>
    </w:tbl>
    <w:p>
      <w:r>
        <w:br/>
      </w:r>
    </w:p>
    <w:p>
      <w:pPr>
        <w:pStyle w:val="Heading2"/>
      </w:pPr>
      <w:r>
        <w:t>4. Proses Perakitan (Spatio-Temporal Synthesis)</w:t>
      </w:r>
    </w:p>
    <w:p>
      <w:r>
        <w:t>Setelah variabel krusial tersebut diekstrak, nilai "Economic_Burden_RpMiliar" yang tadinya berbentuk angka agregat per provinsi (misalnya Rp 1,03 Triliun di Sulteng), dipecah secara matematis ke dalam 106 unit fasilitas pabrik. Pemecahan ini menggunakan pembobotan Capacity_tpa masing-masing smelter.</w:t>
      </w:r>
    </w:p>
    <w:p>
      <w:r>
        <w:t>Data 106 pabrik tersebut kemudian digandakan menjadi 2 periode waktu (Awal Operasi vs Puncak Business As Usual), menghasilkan 212 baris (Spatio-Temporal Panel Dataset). Struktur data yang sangat ramping dan padat (Dense Matrix) inilah yang memungkinkan model canggih seperti GTWR (Geographically and Temporally Weighted Regression) dan Random Forest mencapai akurasi prediktif riil di atas 88% tanpa mengalami jebakan Data Leakage.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