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NASKAH AKADEMIK EKSTENSIF</w:t>
      </w:r>
    </w:p>
    <w:p>
      <w:pPr>
        <w:pStyle w:val="Heading1"/>
        <w:jc w:val="center"/>
      </w:pPr>
      <w:r>
        <w:t>SPATIO-TEMPORAL IMPACTS OF ENERGY TRANSITION IN INDONESIA'S NICKEL PROCESSING INDUSTRY ON SECTORAL GRDP:</w:t>
      </w:r>
    </w:p>
    <w:p>
      <w:pPr>
        <w:pStyle w:val="Heading2"/>
        <w:jc w:val="center"/>
      </w:pPr>
      <w:r>
        <w:t>A GTWR AND LEONTIEF INPUT-OUTPUT APPROACH</w:t>
      </w:r>
    </w:p>
    <w:p>
      <w:r>
        <w:br/>
        <w:br/>
        <w:br/>
      </w:r>
    </w:p>
    <w:p>
      <w:pPr>
        <w:jc w:val="center"/>
      </w:pPr>
      <w:r>
        <w:t>Disusun oleh:</w:t>
        <w:br/>
      </w:r>
      <w:r>
        <w:rPr>
          <w:b/>
        </w:rPr>
        <w:t>Anwar Rohmadi, Ahmad Ruhayani Azis, Haya Nur Fadhilah, Zulfanita Dien Rizqiana</w:t>
        <w:br/>
      </w:r>
      <w:r>
        <w:t>Program Studi Sains Data, Universitas Islam Negeri Raden Mas Said Surakarta</w:t>
        <w:br/>
        <w:t>Surakarta, 57168</w:t>
        <w:br/>
      </w:r>
    </w:p>
    <w:p>
      <w:r>
        <w:br w:type="page"/>
      </w:r>
    </w:p>
    <w:p>
      <w:pPr>
        <w:pStyle w:val="Heading1"/>
        <w:jc w:val="center"/>
      </w:pPr>
      <w:r>
        <w:t>ABSTRACT</w:t>
      </w:r>
    </w:p>
    <w:p>
      <w:pPr>
        <w:spacing w:line="360" w:lineRule="auto" w:after="240"/>
        <w:jc w:val="both"/>
      </w:pPr>
      <w:r>
        <w:rPr>
          <w:i/>
        </w:rPr>
        <w:t>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r>
        <w:rPr>
          <w:b/>
        </w:rPr>
        <w:t xml:space="preserve">Keywords: </w:t>
      </w:r>
      <w:r>
        <w:t>Captive Coal Power; Energy Transition; GTWR; Nickel Downstreaming; Sectoral GRDP.</w:t>
      </w:r>
    </w:p>
    <w:p>
      <w:r>
        <w:br w:type="page"/>
      </w:r>
    </w:p>
    <w:p>
      <w:pPr>
        <w:pStyle w:val="Heading1"/>
      </w:pPr>
      <w:r>
        <w:t>BAB I: PENDAHULUAN DAN KERANGKA TEORI</w:t>
      </w:r>
    </w:p>
    <w:p>
      <w:pPr>
        <w:pStyle w:val="Heading2"/>
      </w:pPr>
      <w:r>
        <w:t>1.1 Latar Belakang Transisi Energi Global</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spacing w:line="360" w:lineRule="auto" w:after="240"/>
        <w:jc w:val="both"/>
      </w:pPr>
      <w:r>
        <w:t>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p>
    <w:p>
      <w:pPr>
        <w:spacing w:line="360" w:lineRule="auto" w:after="240"/>
        <w:jc w:val="both"/>
      </w:pPr>
      <w:r>
        <w:t>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Heading2"/>
      </w:pPr>
      <w:r>
        <w:t>1.2 Teori Efek Limpahan (Spillover) dan Hukum Geografi Tobler</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spacing w:line="360" w:lineRule="auto" w:after="240"/>
        <w:jc w:val="both"/>
      </w:pPr>
      <w:r>
        <w:t>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r>
        <w:br w:type="page"/>
      </w:r>
    </w:p>
    <w:p>
      <w:pPr>
        <w:pStyle w:val="Heading1"/>
      </w:pPr>
      <w:r>
        <w:t>BAB II: KAMUS VARIABEL 57 TABEL DAN AKUISISI DATA</w:t>
      </w:r>
    </w:p>
    <w:p>
      <w:pPr>
        <w:spacing w:line="360" w:lineRule="auto" w:after="240"/>
        <w:jc w:val="both"/>
      </w:pPr>
      <w:r>
        <w:t>Kompilasi penelitian ini mewajibkan penggabungan 57 tabel data sekunder yang terpencar di berbagai institusi. Tabel-tabel tersebut diproses dan diekstraksi menjadi sebuah Dataset Spatio-Temporal beresolusi tinggi (N=212) yang mencakup data panel lintas waktu (Tahun 1 dan Tahun 9) serta lintas entitas geografis (Fasilitas dan Kabupaten).</w:t>
      </w:r>
    </w:p>
    <w:p>
      <w:pPr>
        <w:pStyle w:val="Heading2"/>
      </w:pPr>
      <w:r>
        <w:t>2.1 Konstruksi Matriks Data (Model Dictionary)</w:t>
      </w:r>
    </w:p>
    <w:p>
      <w:pPr>
        <w:spacing w:line="360" w:lineRule="auto" w:after="240"/>
        <w:jc w:val="both"/>
      </w:pPr>
      <w:r>
        <w:t>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spacing w:line="360" w:lineRule="auto" w:after="240"/>
        <w:jc w:val="both"/>
      </w:pPr>
      <w:r>
        <w:t>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spacing w:line="360" w:lineRule="auto" w:after="240"/>
        <w:jc w:val="both"/>
      </w:pPr>
      <w:r>
        <w:t>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spacing w:line="360" w:lineRule="auto" w:after="240"/>
        <w:jc w:val="both"/>
      </w:pPr>
      <w:r>
        <w:t>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spacing w:line="360" w:lineRule="auto" w:after="240"/>
        <w:jc w:val="both"/>
      </w:pPr>
      <w:r>
        <w:t>Berdasarkan protokol pengolahan basis data (CRISP-DM), ke-57 tabel mentah dikategorikan ke dalam tiga fasa akuisisi. Kategori pertama mencakup data koordinat geografis (Latitude, Longitude) dan karakteristik fisik tungku peleburan yang diperoleh dari sistem direktori energi global CGS. Kategori kedua merangkum inventarisasi emisi PLTU captive (Coal_MW, Avg_CO2_Mt) yang secara spesifik dirilis oleh IEEFA dan CREA. Kategori ketiga melibatkan pembacaan tabel matriks Input-Output (SAM) yang diterbitkan oleh Center of Economic and Law Studies (CELIOS), di mana beban ekonomi dikonversi ke dalam satuan Triliun Rupiah.</w:t>
      </w:r>
    </w:p>
    <w:p>
      <w:pPr>
        <w:pStyle w:val="Heading2"/>
      </w:pPr>
      <w:r>
        <w:t>2.2 Deklarasi Spesifik Variabel Independen</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spacing w:line="360" w:lineRule="auto" w:after="240"/>
        <w:jc w:val="both"/>
      </w:pPr>
      <w:r>
        <w:t>Variabel Independen (Prediktor) pertama adalah Kapasitas PLTU (Coal_MW). Variabel ini dipilih sebagai proksi utama intensitas energi karena korelasi linier absolutnya dengan volume emisi partikulat mematikan yang tidak tersaring. Variabel Independen kedua adalah Rata-rata Emisi Karbon Dioksida (Avg_CO2_Mt), yang mewakili kuantitas tonase absolut emisi setara karbon. Variabel ketiga adalah Jumlah Fasilitas (N_Smelters), yang difungsikan untuk menangkap efek aglomerasi dan kepadatan spasial industri berat di satu wilayah koordinat.</w:t>
      </w:r>
    </w:p>
    <w:p>
      <w:pPr>
        <w:pStyle w:val="Heading2"/>
      </w:pPr>
      <w:r>
        <w:t>2.3 Deklarasi Variabel Dependen (Target)</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spacing w:line="360" w:lineRule="auto" w:after="240"/>
        <w:jc w:val="both"/>
      </w:pPr>
      <w:r>
        <w:t>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r>
        <w:br w:type="page"/>
      </w:r>
    </w:p>
    <w:p>
      <w:pPr>
        <w:pStyle w:val="Heading1"/>
      </w:pPr>
      <w:r>
        <w:t>BAB III: PEMODELAN MATEMATIKA INPUT-OUTPUT LEONTIEF</w:t>
      </w:r>
    </w:p>
    <w:p>
      <w:pPr>
        <w:spacing w:line="360" w:lineRule="auto" w:after="240"/>
        <w:jc w:val="both"/>
      </w:pPr>
      <w:r>
        <w:t>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spacing w:line="360" w:lineRule="auto" w:after="240"/>
        <w:jc w:val="both"/>
      </w:pPr>
      <w:r>
        <w:t>Struktur dasar model Leontief didasarkan pada matriks koefisien teknis (A), vektor permintaan akhir (f), dan vektor keluaran total (X). Formulasi keseimbangan fundamental didefinisikan oleh persamaan berikut:</w:t>
      </w:r>
    </w:p>
    <w:p>
      <w:pPr>
        <w:spacing w:before="240" w:after="240"/>
        <w:jc w:val="center"/>
      </w:pPr>
      <w:r>
        <w:rPr>
          <w:rFonts w:ascii="Cambria Math" w:hAnsi="Cambria Math"/>
          <w:sz w:val="24"/>
        </w:rPr>
        <w:t>$$ X = (I - A)^{-1} f $$</w:t>
      </w:r>
    </w:p>
    <w:p>
      <w:pPr>
        <w:spacing w:line="360" w:lineRule="auto" w:after="240"/>
        <w:jc w:val="both"/>
      </w:pPr>
      <w:r>
        <w:t>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spacing w:before="240" w:after="240"/>
        <w:jc w:val="center"/>
      </w:pPr>
      <w:r>
        <w:rPr>
          <w:rFonts w:ascii="Cambria Math" w:hAnsi="Cambria Math"/>
          <w:sz w:val="24"/>
        </w:rPr>
        <w:t>$$ \Delta X = (I - A)^{-1} \Delta f $$</w:t>
      </w:r>
    </w:p>
    <w:p>
      <w:pPr>
        <w:spacing w:line="360" w:lineRule="auto" w:after="240"/>
        <w:jc w:val="both"/>
      </w:pPr>
      <w:r>
        <w:t>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spacing w:line="360" w:lineRule="auto" w:after="240"/>
        <w:jc w:val="both"/>
      </w:pPr>
      <w:r>
        <w:t>Struktur dasar model Leontief didasarkan pada matriks koefisien teknis (A), vektor permintaan akhir (f), dan vektor keluaran total (X). Formulasi keseimbangan fundamental didefinisikan oleh persamaan berikut:</w:t>
      </w:r>
    </w:p>
    <w:p>
      <w:pPr>
        <w:spacing w:before="240" w:after="240"/>
        <w:jc w:val="center"/>
      </w:pPr>
      <w:r>
        <w:rPr>
          <w:rFonts w:ascii="Cambria Math" w:hAnsi="Cambria Math"/>
          <w:sz w:val="24"/>
        </w:rPr>
        <w:t>$$ X = (I - A)^{-1} f $$</w:t>
      </w:r>
    </w:p>
    <w:p>
      <w:pPr>
        <w:spacing w:line="360" w:lineRule="auto" w:after="240"/>
        <w:jc w:val="both"/>
      </w:pPr>
      <w:r>
        <w:t>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spacing w:before="240" w:after="240"/>
        <w:jc w:val="center"/>
      </w:pPr>
      <w:r>
        <w:rPr>
          <w:rFonts w:ascii="Cambria Math" w:hAnsi="Cambria Math"/>
          <w:sz w:val="24"/>
        </w:rPr>
        <w:t>$$ \Delta X = (I - A)^{-1} \Delta f $$</w:t>
      </w:r>
    </w:p>
    <w:p>
      <w:pPr>
        <w:spacing w:line="360" w:lineRule="auto" w:after="240"/>
        <w:jc w:val="both"/>
      </w:pPr>
      <w:r>
        <w:t>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spacing w:line="360" w:lineRule="auto" w:after="240"/>
        <w:jc w:val="both"/>
      </w:pPr>
      <w:r>
        <w:t>Struktur dasar model Leontief didasarkan pada matriks koefisien teknis (A), vektor permintaan akhir (f), dan vektor keluaran total (X). Formulasi keseimbangan fundamental didefinisikan oleh persamaan berikut:</w:t>
      </w:r>
    </w:p>
    <w:p>
      <w:pPr>
        <w:spacing w:before="240" w:after="240"/>
        <w:jc w:val="center"/>
      </w:pPr>
      <w:r>
        <w:rPr>
          <w:rFonts w:ascii="Cambria Math" w:hAnsi="Cambria Math"/>
          <w:sz w:val="24"/>
        </w:rPr>
        <w:t>$$ X = (I - A)^{-1} f $$</w:t>
      </w:r>
    </w:p>
    <w:p>
      <w:pPr>
        <w:spacing w:line="360" w:lineRule="auto" w:after="240"/>
        <w:jc w:val="both"/>
      </w:pPr>
      <w:r>
        <w:t>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spacing w:before="240" w:after="240"/>
        <w:jc w:val="center"/>
      </w:pPr>
      <w:r>
        <w:rPr>
          <w:rFonts w:ascii="Cambria Math" w:hAnsi="Cambria Math"/>
          <w:sz w:val="24"/>
        </w:rPr>
        <w:t>$$ \Delta X = (I - A)^{-1} \Delta f $$</w:t>
      </w:r>
    </w:p>
    <w:p>
      <w:pPr>
        <w:spacing w:line="360" w:lineRule="auto" w:after="240"/>
        <w:jc w:val="both"/>
      </w:pPr>
      <w:r>
        <w:t>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spacing w:line="360" w:lineRule="auto" w:after="240"/>
        <w:jc w:val="both"/>
      </w:pPr>
      <w:r>
        <w:t>Struktur dasar model Leontief didasarkan pada matriks koefisien teknis (A), vektor permintaan akhir (f), dan vektor keluaran total (X). Formulasi keseimbangan fundamental didefinisikan oleh persamaan berikut:</w:t>
      </w:r>
    </w:p>
    <w:p>
      <w:pPr>
        <w:spacing w:before="240" w:after="240"/>
        <w:jc w:val="center"/>
      </w:pPr>
      <w:r>
        <w:rPr>
          <w:rFonts w:ascii="Cambria Math" w:hAnsi="Cambria Math"/>
          <w:sz w:val="24"/>
        </w:rPr>
        <w:t>$$ X = (I - A)^{-1} f $$</w:t>
      </w:r>
    </w:p>
    <w:p>
      <w:pPr>
        <w:spacing w:line="360" w:lineRule="auto" w:after="240"/>
        <w:jc w:val="both"/>
      </w:pPr>
      <w:r>
        <w:t>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spacing w:before="240" w:after="240"/>
        <w:jc w:val="center"/>
      </w:pPr>
      <w:r>
        <w:rPr>
          <w:rFonts w:ascii="Cambria Math" w:hAnsi="Cambria Math"/>
          <w:sz w:val="24"/>
        </w:rPr>
        <w:t>$$ \Delta X = (I - A)^{-1} \Delta f $$</w:t>
      </w:r>
    </w:p>
    <w:p>
      <w:pPr>
        <w:spacing w:line="360" w:lineRule="auto" w:after="240"/>
        <w:jc w:val="both"/>
      </w:pPr>
      <w:r>
        <w:t>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p>
    <w:p>
      <w:pPr>
        <w:spacing w:line="360" w:lineRule="auto" w:after="240"/>
        <w:jc w:val="both"/>
      </w:pPr>
      <w:r>
        <w:t>Struktur dasar model Leontief didasarkan pada matriks koefisien teknis (A), vektor permintaan akhir (f), dan vektor keluaran total (X). Formulasi keseimbangan fundamental didefinisikan oleh persamaan berikut:</w:t>
      </w:r>
    </w:p>
    <w:p>
      <w:pPr>
        <w:spacing w:before="240" w:after="240"/>
        <w:jc w:val="center"/>
      </w:pPr>
      <w:r>
        <w:rPr>
          <w:rFonts w:ascii="Cambria Math" w:hAnsi="Cambria Math"/>
          <w:sz w:val="24"/>
        </w:rPr>
        <w:t>$$ X = (I - A)^{-1} f $$</w:t>
      </w:r>
    </w:p>
    <w:p>
      <w:pPr>
        <w:spacing w:line="360" w:lineRule="auto" w:after="240"/>
        <w:jc w:val="both"/>
      </w:pPr>
      <w:r>
        <w:t>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spacing w:before="240" w:after="240"/>
        <w:jc w:val="center"/>
      </w:pPr>
      <w:r>
        <w:rPr>
          <w:rFonts w:ascii="Cambria Math" w:hAnsi="Cambria Math"/>
          <w:sz w:val="24"/>
        </w:rPr>
        <w:t>$$ \Delta X = (I - A)^{-1} \Delta f $$</w:t>
      </w:r>
    </w:p>
    <w:p>
      <w:r>
        <w:br w:type="page"/>
      </w:r>
    </w:p>
    <w:p>
      <w:pPr>
        <w:pStyle w:val="Heading1"/>
      </w:pPr>
      <w:r>
        <w:t>BAB IV: ARSITEKTUR ALGORITMA MACHINE LEARNING BASELINE</w:t>
      </w:r>
    </w:p>
    <w:p>
      <w:pPr>
        <w:pStyle w:val="Heading2"/>
      </w:pPr>
      <w:r>
        <w:t>4.1 Support Vector Regression (SVR)</w:t>
      </w:r>
    </w:p>
    <w:p>
      <w:pPr>
        <w:spacing w:line="360" w:lineRule="auto" w:after="240"/>
        <w:jc w:val="both"/>
      </w:pPr>
      <w:r>
        <w:t>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spacing w:before="240" w:after="240"/>
        <w:jc w:val="center"/>
      </w:pPr>
      <w:r>
        <w:rPr>
          <w:rFonts w:ascii="Cambria Math" w:hAnsi="Cambria Math"/>
          <w:sz w:val="24"/>
        </w:rPr>
        <w:t>$$ f(x) = \sum_{i=1}^{n} (\alpha_i - \alpha_i^*) K(x_i, x) + b $$</w:t>
      </w:r>
    </w:p>
    <w:p>
      <w:pPr>
        <w:spacing w:line="360" w:lineRule="auto" w:after="240"/>
        <w:jc w:val="both"/>
      </w:pPr>
      <w:r>
        <w:t>Fungsi kernel RBF yang mengukur kesamaan jarak euclidean numerik adalah:</w:t>
      </w:r>
    </w:p>
    <w:p>
      <w:pPr>
        <w:spacing w:before="240" w:after="240"/>
        <w:jc w:val="center"/>
      </w:pPr>
      <w:r>
        <w:rPr>
          <w:rFonts w:ascii="Cambria Math" w:hAnsi="Cambria Math"/>
          <w:sz w:val="24"/>
        </w:rPr>
        <w:t>$$ K(x_i, x_j) = \exp(-\gamma || x_i - x_j ||^2) $$</w:t>
      </w:r>
    </w:p>
    <w:p>
      <w:pPr>
        <w:spacing w:line="360" w:lineRule="auto" w:after="240"/>
        <w:jc w:val="both"/>
      </w:pPr>
      <w:r>
        <w:t>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spacing w:before="240" w:after="240"/>
        <w:jc w:val="center"/>
      </w:pPr>
      <w:r>
        <w:rPr>
          <w:rFonts w:ascii="Cambria Math" w:hAnsi="Cambria Math"/>
          <w:sz w:val="24"/>
        </w:rPr>
        <w:t>$$ f(x) = \sum_{i=1}^{n} (\alpha_i - \alpha_i^*) K(x_i, x) + b $$</w:t>
      </w:r>
    </w:p>
    <w:p>
      <w:pPr>
        <w:spacing w:line="360" w:lineRule="auto" w:after="240"/>
        <w:jc w:val="both"/>
      </w:pPr>
      <w:r>
        <w:t>Fungsi kernel RBF yang mengukur kesamaan jarak euclidean numerik adalah:</w:t>
      </w:r>
    </w:p>
    <w:p>
      <w:pPr>
        <w:spacing w:before="240" w:after="240"/>
        <w:jc w:val="center"/>
      </w:pPr>
      <w:r>
        <w:rPr>
          <w:rFonts w:ascii="Cambria Math" w:hAnsi="Cambria Math"/>
          <w:sz w:val="24"/>
        </w:rPr>
        <w:t>$$ K(x_i, x_j) = \exp(-\gamma || x_i - x_j ||^2) $$</w:t>
      </w:r>
    </w:p>
    <w:p>
      <w:pPr>
        <w:spacing w:line="360" w:lineRule="auto" w:after="240"/>
        <w:jc w:val="both"/>
      </w:pPr>
      <w:r>
        <w:t>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spacing w:before="240" w:after="240"/>
        <w:jc w:val="center"/>
      </w:pPr>
      <w:r>
        <w:rPr>
          <w:rFonts w:ascii="Cambria Math" w:hAnsi="Cambria Math"/>
          <w:sz w:val="24"/>
        </w:rPr>
        <w:t>$$ f(x) = \sum_{i=1}^{n} (\alpha_i - \alpha_i^*) K(x_i, x) + b $$</w:t>
      </w:r>
    </w:p>
    <w:p>
      <w:pPr>
        <w:spacing w:line="360" w:lineRule="auto" w:after="240"/>
        <w:jc w:val="both"/>
      </w:pPr>
      <w:r>
        <w:t>Fungsi kernel RBF yang mengukur kesamaan jarak euclidean numerik adalah:</w:t>
      </w:r>
    </w:p>
    <w:p>
      <w:pPr>
        <w:spacing w:before="240" w:after="240"/>
        <w:jc w:val="center"/>
      </w:pPr>
      <w:r>
        <w:rPr>
          <w:rFonts w:ascii="Cambria Math" w:hAnsi="Cambria Math"/>
          <w:sz w:val="24"/>
        </w:rPr>
        <w:t>$$ K(x_i, x_j) = \exp(-\gamma || x_i - x_j ||^2) $$</w:t>
      </w:r>
    </w:p>
    <w:p>
      <w:pPr>
        <w:spacing w:line="360" w:lineRule="auto" w:after="240"/>
        <w:jc w:val="both"/>
      </w:pPr>
      <w:r>
        <w:t>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spacing w:before="240" w:after="240"/>
        <w:jc w:val="center"/>
      </w:pPr>
      <w:r>
        <w:rPr>
          <w:rFonts w:ascii="Cambria Math" w:hAnsi="Cambria Math"/>
          <w:sz w:val="24"/>
        </w:rPr>
        <w:t>$$ f(x) = \sum_{i=1}^{n} (\alpha_i - \alpha_i^*) K(x_i, x) + b $$</w:t>
      </w:r>
    </w:p>
    <w:p>
      <w:pPr>
        <w:spacing w:line="360" w:lineRule="auto" w:after="240"/>
        <w:jc w:val="both"/>
      </w:pPr>
      <w:r>
        <w:t>Fungsi kernel RBF yang mengukur kesamaan jarak euclidean numerik adalah:</w:t>
      </w:r>
    </w:p>
    <w:p>
      <w:pPr>
        <w:spacing w:before="240" w:after="240"/>
        <w:jc w:val="center"/>
      </w:pPr>
      <w:r>
        <w:rPr>
          <w:rFonts w:ascii="Cambria Math" w:hAnsi="Cambria Math"/>
          <w:sz w:val="24"/>
        </w:rPr>
        <w:t>$$ K(x_i, x_j) = \exp(-\gamma || x_i - x_j ||^2) $$</w:t>
      </w:r>
    </w:p>
    <w:p>
      <w:pPr>
        <w:spacing w:line="360" w:lineRule="auto" w:after="240"/>
        <w:jc w:val="both"/>
      </w:pPr>
      <w:r>
        <w:t>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spacing w:before="240" w:after="240"/>
        <w:jc w:val="center"/>
      </w:pPr>
      <w:r>
        <w:rPr>
          <w:rFonts w:ascii="Cambria Math" w:hAnsi="Cambria Math"/>
          <w:sz w:val="24"/>
        </w:rPr>
        <w:t>$$ f(x) = \sum_{i=1}^{n} (\alpha_i - \alpha_i^*) K(x_i, x) + b $$</w:t>
      </w:r>
    </w:p>
    <w:p>
      <w:pPr>
        <w:spacing w:line="360" w:lineRule="auto" w:after="240"/>
        <w:jc w:val="both"/>
      </w:pPr>
      <w:r>
        <w:t>Fungsi kernel RBF yang mengukur kesamaan jarak euclidean numerik adalah:</w:t>
      </w:r>
    </w:p>
    <w:p>
      <w:pPr>
        <w:spacing w:before="240" w:after="240"/>
        <w:jc w:val="center"/>
      </w:pPr>
      <w:r>
        <w:rPr>
          <w:rFonts w:ascii="Cambria Math" w:hAnsi="Cambria Math"/>
          <w:sz w:val="24"/>
        </w:rPr>
        <w:t>$$ K(x_i, x_j) = \exp(-\gamma || x_i - x_j ||^2) $$</w:t>
      </w:r>
    </w:p>
    <w:p>
      <w:pPr>
        <w:pStyle w:val="Heading2"/>
      </w:pPr>
      <w:r>
        <w:t>4.2 Random Forest Regressor</w:t>
      </w:r>
    </w:p>
    <w:p>
      <w:pPr>
        <w:spacing w:line="360" w:lineRule="auto" w:after="240"/>
        <w:jc w:val="both"/>
      </w:pPr>
      <w:r>
        <w:t>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spacing w:before="240" w:after="240"/>
        <w:jc w:val="center"/>
      </w:pPr>
      <w:r>
        <w:rPr>
          <w:rFonts w:ascii="Cambria Math" w:hAnsi="Cambria Math"/>
          <w:sz w:val="24"/>
        </w:rPr>
        <w:t>$$ MSE = \frac{1}{n} \sum_{i=1}^{n} (y_i - \hat{y}_i)^2 $$</w:t>
      </w:r>
    </w:p>
    <w:p>
      <w:pPr>
        <w:spacing w:line="360" w:lineRule="auto" w:after="240"/>
        <w:jc w:val="both"/>
      </w:pPr>
      <w:r>
        <w:t>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spacing w:before="240" w:after="240"/>
        <w:jc w:val="center"/>
      </w:pPr>
      <w:r>
        <w:rPr>
          <w:rFonts w:ascii="Cambria Math" w:hAnsi="Cambria Math"/>
          <w:sz w:val="24"/>
        </w:rPr>
        <w:t>$$ MSE = \frac{1}{n} \sum_{i=1}^{n} (y_i - \hat{y}_i)^2 $$</w:t>
      </w:r>
    </w:p>
    <w:p>
      <w:pPr>
        <w:spacing w:line="360" w:lineRule="auto" w:after="240"/>
        <w:jc w:val="both"/>
      </w:pPr>
      <w:r>
        <w:t>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spacing w:before="240" w:after="240"/>
        <w:jc w:val="center"/>
      </w:pPr>
      <w:r>
        <w:rPr>
          <w:rFonts w:ascii="Cambria Math" w:hAnsi="Cambria Math"/>
          <w:sz w:val="24"/>
        </w:rPr>
        <w:t>$$ MSE = \frac{1}{n} \sum_{i=1}^{n} (y_i - \hat{y}_i)^2 $$</w:t>
      </w:r>
    </w:p>
    <w:p>
      <w:pPr>
        <w:spacing w:line="360" w:lineRule="auto" w:after="240"/>
        <w:jc w:val="both"/>
      </w:pPr>
      <w:r>
        <w:t>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spacing w:before="240" w:after="240"/>
        <w:jc w:val="center"/>
      </w:pPr>
      <w:r>
        <w:rPr>
          <w:rFonts w:ascii="Cambria Math" w:hAnsi="Cambria Math"/>
          <w:sz w:val="24"/>
        </w:rPr>
        <w:t>$$ MSE = \frac{1}{n} \sum_{i=1}^{n} (y_i - \hat{y}_i)^2 $$</w:t>
      </w:r>
    </w:p>
    <w:p>
      <w:pPr>
        <w:spacing w:line="360" w:lineRule="auto" w:after="240"/>
        <w:jc w:val="both"/>
      </w:pPr>
      <w:r>
        <w:t>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spacing w:before="240" w:after="240"/>
        <w:jc w:val="center"/>
      </w:pPr>
      <w:r>
        <w:rPr>
          <w:rFonts w:ascii="Cambria Math" w:hAnsi="Cambria Math"/>
          <w:sz w:val="24"/>
        </w:rPr>
        <w:t>$$ MSE = \frac{1}{n} \sum_{i=1}^{n} (y_i - \hat{y}_i)^2 $$</w:t>
      </w:r>
    </w:p>
    <w:p>
      <w:pPr>
        <w:pStyle w:val="Heading2"/>
      </w:pPr>
      <w:r>
        <w:t>4.3 Limitasi Spasial Baseline</w:t>
      </w:r>
    </w:p>
    <w:p>
      <w:pPr>
        <w:spacing w:line="360" w:lineRule="auto" w:after="240"/>
        <w:jc w:val="both"/>
      </w:pPr>
      <w:r>
        <w:t>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spacing w:line="360" w:lineRule="auto" w:after="240"/>
        <w:jc w:val="both"/>
      </w:pPr>
      <w:r>
        <w:t>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spacing w:line="360" w:lineRule="auto" w:after="240"/>
        <w:jc w:val="both"/>
      </w:pPr>
      <w:r>
        <w:t>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spacing w:line="360" w:lineRule="auto" w:after="240"/>
        <w:jc w:val="both"/>
      </w:pPr>
      <w:r>
        <w:t>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pPr>
        <w:spacing w:line="360" w:lineRule="auto" w:after="240"/>
        <w:jc w:val="both"/>
      </w:pPr>
      <w:r>
        <w:t>Meskipun SVR dan Random Forest mencetak skor akurasi yang relatif tinggi dalam prediksi statis, keduanya terbelenggu oleh kebutaan spasial absolut (spatially blind). Algoritma tersebut memperlakukan fitur geolokasi (Latitude dan Longitude) sekadar sebagai angka numerik biasa, menolak prinsip dasar bahwa lokasi fisik di permukaan bumi mendikte intensitas interaksi dan kerusakan ekologis. Kebutaan ini menjadikan SVR dan Random Forest tidak kompeten dalam merekomendasikan batas zonasi moratorium spasial.</w:t>
      </w:r>
    </w:p>
    <w:p>
      <w:r>
        <w:br w:type="page"/>
      </w:r>
    </w:p>
    <w:p>
      <w:pPr>
        <w:pStyle w:val="Heading1"/>
      </w:pPr>
      <w:r>
        <w:t>BAB V: GEOGRAPHICALLY AND TEMPORALLY WEIGHTED REGRESSION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spacing w:line="360" w:lineRule="auto" w:after="240"/>
        <w:jc w:val="both"/>
      </w:pPr>
      <w:r>
        <w:t>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spacing w:before="240" w:after="240"/>
        <w:jc w:val="center"/>
      </w:pPr>
      <w:r>
        <w:rPr>
          <w:rFonts w:ascii="Cambria Math" w:hAnsi="Cambria Math"/>
          <w:sz w:val="24"/>
        </w:rPr>
        <w:t>$$ W_{ij} = \exp \left( -0.5 \left( \frac{d_{ij}}{b} \right)^2 \right) $$</w:t>
      </w:r>
    </w:p>
    <w:p>
      <w:pPr>
        <w:spacing w:line="360" w:lineRule="auto" w:after="240"/>
        <w:jc w:val="both"/>
      </w:pPr>
      <w:r>
        <w:t>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spacing w:before="240" w:after="240"/>
        <w:jc w:val="center"/>
      </w:pPr>
      <w:r>
        <w:rPr>
          <w:rFonts w:ascii="Cambria Math" w:hAnsi="Cambria Math"/>
          <w:sz w:val="24"/>
        </w:rPr>
        <w:t>$$ \hat{\beta}(u_i, v_i) = \left( X^T W(u_i, v_i) X \right)^{-1} X^T W(u_i, v_i) y $$</w:t>
      </w:r>
    </w:p>
    <w:p>
      <w:pPr>
        <w:spacing w:line="360" w:lineRule="auto" w:after="240"/>
        <w:jc w:val="both"/>
      </w:pPr>
      <w:r>
        <w:t>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r>
        <w:br w:type="page"/>
      </w:r>
    </w:p>
    <w:p>
      <w:pPr>
        <w:pStyle w:val="Heading1"/>
      </w:pPr>
      <w:r>
        <w:t>BAB VI: KONSTRUKSI SKENARIO TRANSISI (BAU vs RE+APC)</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pPr>
        <w:spacing w:line="360" w:lineRule="auto" w:after="240"/>
        <w:jc w:val="both"/>
      </w:pPr>
      <w:r>
        <w:t>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spacing w:before="240" w:after="240"/>
        <w:jc w:val="center"/>
      </w:pPr>
      <w:r>
        <w:rPr>
          <w:rFonts w:ascii="Cambria Math" w:hAnsi="Cambria Math"/>
          <w:sz w:val="24"/>
        </w:rPr>
        <w:t>$$ \text{Surplus PDRB} = \sum_{i=1}^{n} (y_{BAU, i} - y_{RE+APC, i}) $$</w:t>
      </w:r>
    </w:p>
    <w:p>
      <w:r>
        <w:br w:type="page"/>
      </w:r>
    </w:p>
    <w:p>
      <w:pPr>
        <w:pStyle w:val="Heading1"/>
      </w:pPr>
      <w:r>
        <w:t>BAB VII: HASIL EKSPERIMEN EMPIRIS DAN KOMPUTASI SURPLUS</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spacing w:line="360" w:lineRule="auto" w:after="240"/>
        <w:jc w:val="both"/>
      </w:pPr>
      <w:r>
        <w:t>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p>
    <w:p>
      <w:pPr>
        <w:spacing w:line="360" w:lineRule="auto" w:after="240"/>
        <w:jc w:val="both"/>
      </w:pPr>
      <w:r>
        <w:t>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r>
        <w:br w:type="page"/>
      </w:r>
    </w:p>
    <w:p>
      <w:pPr>
        <w:pStyle w:val="Heading1"/>
      </w:pPr>
      <w:r>
        <w:t>BAB VIII: KEBIJAKAN MORATORIUM SPASIAL DAN KESIMPULAN</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spacing w:line="360" w:lineRule="auto" w:after="240"/>
        <w:jc w:val="both"/>
      </w:pPr>
      <w:r>
        <w:t>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p>
    <w:p>
      <w:pPr>
        <w:spacing w:line="360" w:lineRule="auto" w:after="240"/>
        <w:jc w:val="both"/>
      </w:pPr>
      <w:r>
        <w:t>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