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naskah-akademik-ekstensif-data-murni"/>
    <w:p>
      <w:pPr>
        <w:pStyle w:val="Heading1"/>
      </w:pPr>
      <w:r>
        <w:t xml:space="preserve">NASKAH AKADEMIK EKSTENSIF (DATA MURNI)</w:t>
      </w:r>
    </w:p>
    <w:bookmarkEnd w:id="20"/>
    <w:bookmarkStart w:id="37" w:name="X76d47f2e0b46450073e971f6a0c5cc1103d5730"/>
    <w:p>
      <w:pPr>
        <w:pStyle w:val="Heading1"/>
      </w:pPr>
      <w:r>
        <w:t xml:space="preserve">SPATIO-TEMPORAL IMPACTS OF ENERGY TRANSITION IN INDONESIA’S NICKEL PROCESSING INDUSTRY ON SECTORAL GRDP: A GTWR AND LEONTIEF INPUT-OUTPUT APPROACH</w:t>
      </w:r>
    </w:p>
    <w:p>
      <w:pPr>
        <w:pStyle w:val="FirstParagraph"/>
      </w:pPr>
      <w:r>
        <w:rPr>
          <w:b/>
          <w:bCs/>
        </w:rPr>
        <w:t xml:space="preserve">Disusun oleh:</w:t>
      </w:r>
      <w:r>
        <w:t xml:space="preserve"> </w:t>
      </w:r>
      <w:r>
        <w:rPr>
          <w:b/>
          <w:bCs/>
        </w:rPr>
        <w:t xml:space="preserve">Anwar Rohmadi, Ahmad Ruhayani Azis, Haya Nur Fadhilah, Zulfanita Dien Rizqiana</w:t>
      </w:r>
      <w:r>
        <w:t xml:space="preserve"> </w:t>
      </w:r>
      <w:r>
        <w:t xml:space="preserve">Program Studi Sains Data, Universitas Islam Negeri Raden Mas Said Surakarta</w:t>
      </w:r>
      <w:r>
        <w:t xml:space="preserve"> </w:t>
      </w:r>
      <w:r>
        <w:t xml:space="preserve">Surakarta, 57168</w:t>
      </w:r>
    </w:p>
    <w:p>
      <w:r>
        <w:pict>
          <v:rect style="width:0;height:1.5pt" o:hralign="center" o:hrstd="t" o:hr="t"/>
        </w:pict>
      </w:r>
    </w:p>
    <w:bookmarkStart w:id="21" w:name="abstract"/>
    <w:p>
      <w:pPr>
        <w:pStyle w:val="Heading2"/>
      </w:pPr>
      <w:r>
        <w:t xml:space="preserve">ABSTRACT</w:t>
      </w:r>
    </w:p>
    <w:p>
      <w:pPr>
        <w:pStyle w:val="FirstParagraph"/>
      </w:pPr>
      <w:r>
        <w:rPr>
          <w:i/>
          <w:iCs/>
        </w:rPr>
        <w:t xml:space="preserve">Indonesia’s nickel downstreaming policy has driven a rapid expansion of metal production capacity, accompanied by a sharp increase in greenhouse gas emissions from captive coal-fired power plants supplying nickel processing industrial parks in Sulawesi and North Maluku. This study examines the spatio-temporal impacts of nickel processing emissions on sectoral Gross Regional Domestic Product (GRDP) in Indonesia. An emissions dataset is constructed from active and under-construction nickel smelting facilities in North Maluku, Central Sulawesi, and Southeast Sulawesi, focusing on Rotary Kiln Electric Furnace (RKEF) and High Pressure Acid Leach (HPAL) processes with distinct emission intensities. A Geographically and Temporally Weighted Regression (GTWR) framework is employed to analyse spatio-temporal relationships between emission intensity, energy mix, and sectoral GRDP performance. In addition, a nine-sector Leontief Input-Output model is used to compare two policy scenarios, namely Business as Usual (BAU) and Renewable Energy &amp; Air Pollution Control (RE+APC). The simulations indicate that the BAU scenario amplifies economic losses in vulnerable primary sectors, particularly agriculture, and increases health-related economic burdens due to air pollution. In contrast, the RE+APC scenario reduces emission intensity per tonne of nickel, lowers GRDP losses in affected sectors, and generates a cumulative sectoral GRDP surplus relative to BAU over the medium term. These findings highlight the importance of accelerating the energy transition in major nickel hubs to ensure that downstreaming supports more sustainable and equitable cross-sectoral economic development.</w:t>
      </w:r>
    </w:p>
    <w:p>
      <w:pPr>
        <w:pStyle w:val="BodyText"/>
      </w:pPr>
      <w:r>
        <w:rPr>
          <w:b/>
          <w:bCs/>
        </w:rPr>
        <w:t xml:space="preserve">Keywords:</w:t>
      </w:r>
      <w:r>
        <w:t xml:space="preserve"> </w:t>
      </w:r>
      <w:r>
        <w:t xml:space="preserve">Captive Coal Power; Energy Transition; GTWR; Nickel Downstreaming; Sectoral GRDP.</w:t>
      </w:r>
    </w:p>
    <w:p>
      <w:r>
        <w:pict>
          <v:rect style="width:0;height:1.5pt" o:hralign="center" o:hrstd="t" o:hr="t"/>
        </w:pict>
      </w:r>
    </w:p>
    <w:bookmarkEnd w:id="21"/>
    <w:bookmarkStart w:id="24" w:name="bab-i-pendahuluan-dan-kerangka-teori"/>
    <w:p>
      <w:pPr>
        <w:pStyle w:val="Heading2"/>
      </w:pPr>
      <w:r>
        <w:t xml:space="preserve">BAB I: PENDAHULUAN DAN KERANGKA TEORI</w:t>
      </w:r>
    </w:p>
    <w:bookmarkStart w:id="22" w:name="latar-belakang-transisi-energi-global"/>
    <w:p>
      <w:pPr>
        <w:pStyle w:val="Heading3"/>
      </w:pPr>
      <w:r>
        <w:t xml:space="preserve">1.1 Latar Belakang Transisi Energi Global</w:t>
      </w:r>
    </w:p>
    <w:p>
      <w:pPr>
        <w:pStyle w:val="FirstParagraph"/>
      </w:pPr>
      <w:r>
        <w:t xml:space="preserve">Kebutuhan dunia akan kendaraan listrik (Electric Vehicles) dan sistem penyimpanan energi terbarukan telah menempatkan nikel sebagai komoditas logam paling strategis di abad ke-21. Indonesia, yang memiliki cadangan nikel terbesar secara global, berada pada posisi sentral dalam percaturan geopolitik transisi energi. Pemerintah secara agresif merespons peluang ini dengan memberlakukan kebijakan hilirisasi, dimulai dari pelarangan ekspor bijih nikel mentah. Kebijakan ini sukses menarik Penanaman Modal Asing bernilai sangat tinggi, yang memicu pertumbuhan klaster industri raksasa di Sulawesi Tengah dan Maluku Utara. Namun, laju ekspansi yang masif ini diiringi oleh lonjakan eksponensial dalam pembangunan Pembangkit Listrik Tenaga Uap (PLTU) captive berbasis batu bara, yang diperuntukkan khusus untuk menyuplai energi bagi fasilitas pengolahan pirometalurgi maupun hidrometalurgi. Konstruksi besar-besaran ini pada hakikatnya memindahkan beban polusi karbon global ke dalam episentrum wilayah perairan dan daratan lokal di Indonesia bagian timur.</w:t>
      </w:r>
      <w:r>
        <w:t xml:space="preserve"> </w:t>
      </w:r>
      <w:r>
        <w:t xml:space="preserve">Penting untuk dicatat bahwa fenomena paradoksal terjadi di lapangan. Laporan dari institusi internasional mengungkap bahwa pertumbuhan Produk Domestik Regional Bruto (PDRB) dua digit di wilayah tersebut semata-mata merupakan ilusi agregat yang digerakkan oleh industri pertambangan, sementara sektor primer (pertanian dan perikanan) terus mencetak angka pertumbuhan negatif. Kerusakan tanah akibat hujan asam, sedimentasi pesisir akibat tailing slag nikel, serta lonjakan kasus Infeksi Saluran Pernapasan Akut (ISPA) telah menciptakan beban ekonomi kerugian yang selama ini diabaikan oleh parameter makroekonomi klasik.</w:t>
      </w:r>
    </w:p>
    <w:p>
      <w:pPr>
        <w:pStyle w:val="BodyText"/>
      </w:pPr>
      <w:r>
        <w:t xml:space="preserve">Kebutuhan dunia akan kendaraan listrik (Electric Vehicles) dan sistem penyimpanan energi terbarukan telah menempatkan nikel sebagai komoditas logam paling strategis di abad ke-21. Indonesia, yang memiliki cadangan nikel terbesar secara global, berada pada posisi sentral dalam percaturan geopolitik transisi energi. Pemerintah secara agresif merespons peluang ini dengan memberlakukan kebijakan hilirisasi, dimulai dari pelarangan ekspor bijih nikel mentah. Kebijakan ini sukses menarik Penanaman Modal Asing bernilai sangat tinggi, yang memicu pertumbuhan klaster industri raksasa di Sulawesi Tengah dan Maluku Utara. Namun, laju ekspansi yang masif ini diiringi oleh lonjakan eksponensial dalam pembangunan Pembangkit Listrik Tenaga Uap (PLTU) captive berbasis batu bara, yang diperuntukkan khusus untuk menyuplai energi bagi fasilitas pengolahan pirometalurgi maupun hidrometalurgi. Konstruksi besar-besaran ini pada hakikatnya memindahkan beban polusi karbon global ke dalam episentrum wilayah perairan dan daratan lokal di Indonesia bagian timur.</w:t>
      </w:r>
      <w:r>
        <w:t xml:space="preserve"> </w:t>
      </w:r>
      <w:r>
        <w:t xml:space="preserve">Penting untuk dicatat bahwa fenomena paradoksal terjadi di lapangan. Laporan dari institusi internasional mengungkap bahwa pertumbuhan Produk Domestik Regional Bruto (PDRB) dua digit di wilayah tersebut semata-mata merupakan ilusi agregat yang digerakkan oleh industri pertambangan, sementara sektor primer (pertanian dan perikanan) terus mencetak angka pertumbuhan negatif. Kerusakan tanah akibat hujan asam, sedimentasi pesisir akibat tailing slag nikel, serta lonjakan kasus Infeksi Saluran Pernapasan Akut (ISPA) telah menciptakan beban ekonomi kerugian yang selama ini diabaikan oleh parameter makroekonomi klasik.</w:t>
      </w:r>
    </w:p>
    <w:p>
      <w:pPr>
        <w:pStyle w:val="BodyText"/>
      </w:pPr>
      <w:r>
        <w:t xml:space="preserve">Kebutuhan dunia akan kendaraan listrik (Electric Vehicles) dan sistem penyimpanan energi terbarukan telah menempatkan nikel sebagai komoditas logam paling strategis di abad ke-21. Indonesia, yang memiliki cadangan nikel terbesar secara global, berada pada posisi sentral dalam percaturan geopolitik transisi energi. Pemerintah secara agresif merespons peluang ini dengan memberlakukan kebijakan hilirisasi, dimulai dari pelarangan ekspor bijih nikel mentah. Kebijakan ini sukses menarik Penanaman Modal Asing bernilai sangat tinggi, yang memicu pertumbuhan klaster industri raksasa di Sulawesi Tengah dan Maluku Utara. Namun, laju ekspansi yang masif ini diiringi oleh lonjakan eksponensial dalam pembangunan Pembangkit Listrik Tenaga Uap (PLTU) captive berbasis batu bara, yang diperuntukkan khusus untuk menyuplai energi bagi fasilitas pengolahan pirometalurgi maupun hidrometalurgi. Konstruksi besar-besaran ini pada hakikatnya memindahkan beban polusi karbon global ke dalam episentrum wilayah perairan dan daratan lokal di Indonesia bagian timur.</w:t>
      </w:r>
      <w:r>
        <w:t xml:space="preserve"> </w:t>
      </w:r>
      <w:r>
        <w:t xml:space="preserve">Penting untuk dicatat bahwa fenomena paradoksal terjadi di lapangan. Laporan dari institusi internasional mengungkap bahwa pertumbuhan Produk Domestik Regional Bruto (PDRB) dua digit di wilayah tersebut semata-mata merupakan ilusi agregat yang digerakkan oleh industri pertambangan, sementara sektor primer (pertanian dan perikanan) terus mencetak angka pertumbuhan negatif. Kerusakan tanah akibat hujan asam, sedimentasi pesisir akibat tailing slag nikel, serta lonjakan kasus Infeksi Saluran Pernapasan Akut (ISPA) telah menciptakan beban ekonomi kerugian yang selama ini diabaikan oleh parameter makroekonomi klasik.</w:t>
      </w:r>
    </w:p>
    <w:p>
      <w:pPr>
        <w:pStyle w:val="BodyText"/>
      </w:pPr>
      <w:r>
        <w:t xml:space="preserve">Kebutuhan dunia akan kendaraan listrik (Electric Vehicles) dan sistem penyimpanan energi terbarukan telah menempatkan nikel sebagai komoditas logam paling strategis di abad ke-21. Indonesia, yang memiliki cadangan nikel terbesar secara global, berada pada posisi sentral dalam percaturan geopolitik transisi energi. Pemerintah secara agresif merespons peluang ini dengan memberlakukan kebijakan hilirisasi, dimulai dari pelarangan ekspor bijih nikel mentah. Kebijakan ini sukses menarik Penanaman Modal Asing bernilai sangat tinggi, yang memicu pertumbuhan klaster industri raksasa di Sulawesi Tengah dan Maluku Utara. Namun, laju ekspansi yang masif ini diiringi oleh lonjakan eksponensial dalam pembangunan Pembangkit Listrik Tenaga Uap (PLTU) captive berbasis batu bara, yang diperuntukkan khusus untuk menyuplai energi bagi fasilitas pengolahan pirometalurgi maupun hidrometalurgi. Konstruksi besar-besaran ini pada hakikatnya memindahkan beban polusi karbon global ke dalam episentrum wilayah perairan dan daratan lokal di Indonesia bagian timur.</w:t>
      </w:r>
      <w:r>
        <w:t xml:space="preserve"> </w:t>
      </w:r>
      <w:r>
        <w:t xml:space="preserve">Penting untuk dicatat bahwa fenomena paradoksal terjadi di lapangan. Laporan dari institusi internasional mengungkap bahwa pertumbuhan Produk Domestik Regional Bruto (PDRB) dua digit di wilayah tersebut semata-mata merupakan ilusi agregat yang digerakkan oleh industri pertambangan, sementara sektor primer (pertanian dan perikanan) terus mencetak angka pertumbuhan negatif. Kerusakan tanah akibat hujan asam, sedimentasi pesisir akibat tailing slag nikel, serta lonjakan kasus Infeksi Saluran Pernapasan Akut (ISPA) telah menciptakan beban ekonomi kerugian yang selama ini diabaikan oleh parameter makroekonomi klasik.</w:t>
      </w:r>
    </w:p>
    <w:bookmarkEnd w:id="22"/>
    <w:bookmarkStart w:id="23" w:name="X53c8c6fcd34ad93ea3a64e96dfb8e4c69539a0a"/>
    <w:p>
      <w:pPr>
        <w:pStyle w:val="Heading3"/>
      </w:pPr>
      <w:r>
        <w:t xml:space="preserve">1.2 Teori Efek Limpahan (Spillover) dan Hukum Geografi Tobler</w:t>
      </w:r>
    </w:p>
    <w:p>
      <w:pPr>
        <w:pStyle w:val="FirstParagraph"/>
      </w:pPr>
      <w:r>
        <w:t xml:space="preserve">Ekonometrika tata ruang berpijak pada Hukum Geografi Pertama yang dicetuskan oleh Waldo Tobler pada tahun 1970. Hukum Tobler memprediksi fenomena klasterisasi polusi (pollution clustering) dan aglomerasi kerugian ekonomi secara absolut. Kebijakan tata letak yang memusatkan puluhan hingga ratusan smelter dalam satu kawasan terpadu (industrial park) berimplikasi pada tumpang tindih emisi secara geometris yang terakumulasi di udara. Kombinasi sulfur dioksida, nitrogen oksida, dan partikulat halus menyebabkan presipitasi hujan asam berskala regional. Karena pergerakan molekul udara tidak mengenal batas administratif kabupaten, maka dampak kerugian yang diderita oleh petani di suatu desa dipengaruhi oleh seberapa dekat jarak desa tersebut dengan titik episentrum cerobong asap PLTU terdekat.</w:t>
      </w:r>
    </w:p>
    <w:p>
      <w:pPr>
        <w:pStyle w:val="BodyText"/>
      </w:pPr>
      <w:r>
        <w:t xml:space="preserve">Ekonometrika tata ruang berpijak pada Hukum Geografi Pertama yang dicetuskan oleh Waldo Tobler pada tahun 1970. Hukum Tobler memprediksi fenomena klasterisasi polusi (pollution clustering) dan aglomerasi kerugian ekonomi secara absolut. Kebijakan tata letak yang memusatkan puluhan hingga ratusan smelter dalam satu kawasan terpadu (industrial park) berimplikasi pada tumpang tindih emisi secara geometris yang terakumulasi di udara. Kombinasi sulfur dioksida, nitrogen oksida, dan partikulat halus menyebabkan presipitasi hujan asam berskala regional. Karena pergerakan molekul udara tidak mengenal batas administratif kabupaten, maka dampak kerugian yang diderita oleh petani di suatu desa dipengaruhi oleh seberapa dekat jarak desa tersebut dengan titik episentrum cerobong asap PLTU terdekat.</w:t>
      </w:r>
    </w:p>
    <w:p>
      <w:pPr>
        <w:pStyle w:val="BodyText"/>
      </w:pPr>
      <w:r>
        <w:t xml:space="preserve">Ekonometrika tata ruang berpijak pada Hukum Geografi Pertama yang dicetuskan oleh Waldo Tobler pada tahun 1970. Hukum Tobler memprediksi fenomena klasterisasi polusi (pollution clustering) dan aglomerasi kerugian ekonomi secara absolut. Kebijakan tata letak yang memusatkan puluhan hingga ratusan smelter dalam satu kawasan terpadu (industrial park) berimplikasi pada tumpang tindih emisi secara geometris yang terakumulasi di udara. Kombinasi sulfur dioksida, nitrogen oksida, dan partikulat halus menyebabkan presipitasi hujan asam berskala regional. Karena pergerakan molekul udara tidak mengenal batas administratif kabupaten, maka dampak kerugian yang diderita oleh petani di suatu desa dipengaruhi oleh seberapa dekat jarak desa tersebut dengan titik episentrum cerobong asap PLTU terdekat.</w:t>
      </w:r>
    </w:p>
    <w:bookmarkEnd w:id="23"/>
    <w:bookmarkEnd w:id="24"/>
    <w:bookmarkStart w:id="27" w:name="Xbe1664e113d0e04a3cee254e76c7b7cf690bf28"/>
    <w:p>
      <w:pPr>
        <w:pStyle w:val="Heading2"/>
      </w:pPr>
      <w:r>
        <w:t xml:space="preserve">BAB II: KAMUS VARIABEL ASLI DAN AKUISISI DATA</w:t>
      </w:r>
    </w:p>
    <w:p>
      <w:pPr>
        <w:pStyle w:val="FirstParagraph"/>
      </w:pPr>
      <w:r>
        <w:t xml:space="preserve">Kompilasi penelitian ini mewajibkan penggabungan data riil yang terekam pada instrumen pengukuran aktual. Berikut adalah penjabaran dari dataset Spatio-Temporal beresolusi tinggi yang digunakan dalam model ini, dengan ukuran sampel N=48.</w:t>
      </w:r>
    </w:p>
    <w:bookmarkStart w:id="25" w:name="deklarasi-variabel-independen"/>
    <w:p>
      <w:pPr>
        <w:pStyle w:val="Heading3"/>
      </w:pPr>
      <w:r>
        <w:t xml:space="preserve">2.1 Deklarasi Variabel Independen</w:t>
      </w:r>
    </w:p>
    <w:p>
      <w:pPr>
        <w:pStyle w:val="FirstParagraph"/>
      </w:pPr>
      <w:r>
        <w:t xml:space="preserve">Penelitian ini menggunakan beberapa variabel independen utama yang terangkum dalam dataset observasi:</w:t>
      </w:r>
      <w:r>
        <w:t xml:space="preserve"> </w:t>
      </w:r>
      <w:r>
        <w:t xml:space="preserve">-</w:t>
      </w:r>
      <w:r>
        <w:t xml:space="preserve"> </w:t>
      </w:r>
      <w:r>
        <w:rPr>
          <w:b/>
          <w:bCs/>
        </w:rPr>
        <w:t xml:space="preserve">Coal_MW:</w:t>
      </w:r>
      <w:r>
        <w:t xml:space="preserve"> </w:t>
      </w:r>
      <w:r>
        <w:t xml:space="preserve">Variabel ini dipilih sebagai proksi utama intensitas energi karena korelasi linier absolutnya dengan volume emisi partikulat mematikan yang tidak tersaring. Ini merepresentasikan kapasitas tenaga uap berbahan bakar batubara.</w:t>
      </w:r>
      <w:r>
        <w:t xml:space="preserve"> </w:t>
      </w:r>
      <w:r>
        <w:t xml:space="preserve">-</w:t>
      </w:r>
      <w:r>
        <w:t xml:space="preserve"> </w:t>
      </w:r>
      <w:r>
        <w:rPr>
          <w:b/>
          <w:bCs/>
        </w:rPr>
        <w:t xml:space="preserve">CO2_Mt:</w:t>
      </w:r>
      <w:r>
        <w:t xml:space="preserve"> </w:t>
      </w:r>
      <w:r>
        <w:t xml:space="preserve">Rata-rata emisi karbon dioksida per fasilitas, mewakili kuantitas tonase absolut emisi setara karbon dioksida di level smelter.</w:t>
      </w:r>
      <w:r>
        <w:t xml:space="preserve"> </w:t>
      </w:r>
      <w:r>
        <w:t xml:space="preserve">-</w:t>
      </w:r>
      <w:r>
        <w:t xml:space="preserve"> </w:t>
      </w:r>
      <w:r>
        <w:rPr>
          <w:b/>
          <w:bCs/>
        </w:rPr>
        <w:t xml:space="preserve">N_Smelters:</w:t>
      </w:r>
      <w:r>
        <w:t xml:space="preserve"> </w:t>
      </w:r>
      <w:r>
        <w:t xml:space="preserve">Jumlah entitas smelter aktual di lokasi observasi. Digunakan untuk menangkap efek aglomerasi kawasan industri.</w:t>
      </w:r>
      <w:r>
        <w:t xml:space="preserve"> </w:t>
      </w:r>
      <w:r>
        <w:t xml:space="preserve">-</w:t>
      </w:r>
      <w:r>
        <w:t xml:space="preserve"> </w:t>
      </w:r>
      <w:r>
        <w:rPr>
          <w:b/>
          <w:bCs/>
        </w:rPr>
        <w:t xml:space="preserve">Latitude &amp; Longitude:</w:t>
      </w:r>
      <w:r>
        <w:t xml:space="preserve"> </w:t>
      </w:r>
      <w:r>
        <w:t xml:space="preserve">Variabel spasial murni yang mutlak diperlukan untuk perhitungan inversi jarak di algoritma GTWR.</w:t>
      </w:r>
    </w:p>
    <w:bookmarkEnd w:id="25"/>
    <w:bookmarkStart w:id="26" w:name="tabel-statistik-deskriptif-riil"/>
    <w:p>
      <w:pPr>
        <w:pStyle w:val="Heading3"/>
      </w:pPr>
      <w:r>
        <w:t xml:space="preserve">2.2 Tabel Statistik Deskriptif (Riil)</w:t>
      </w:r>
    </w:p>
    <w:p>
      <w:pPr>
        <w:pStyle w:val="FirstParagraph"/>
      </w:pPr>
      <w:r>
        <w:t xml:space="preserve">Berikut adalah matriks statistik deskriptif dari dataset penelitian asli (N=48) yang mengonfirmasi rentang nilai, rata-rata, deviasi standar, serta nilai maksimum dan minimum:</w:t>
      </w:r>
    </w:p>
    <w:tbl>
      <w:tblPr>
        <w:tblStyle w:val="Table"/>
        <w:tblW w:type="pct" w:w="5000"/>
        <w:tblLayout w:type="fixed"/>
        <w:tblLook w:firstRow="1" w:lastRow="0" w:firstColumn="0" w:lastColumn="0" w:noHBand="0" w:noVBand="0" w:val="0020"/>
      </w:tblPr>
      <w:tblGrid>
        <w:gridCol w:w="210"/>
        <w:gridCol w:w="330"/>
        <w:gridCol w:w="360"/>
        <w:gridCol w:w="390"/>
        <w:gridCol w:w="510"/>
        <w:gridCol w:w="300"/>
        <w:gridCol w:w="330"/>
        <w:gridCol w:w="360"/>
        <w:gridCol w:w="480"/>
        <w:gridCol w:w="420"/>
        <w:gridCol w:w="510"/>
        <w:gridCol w:w="420"/>
        <w:gridCol w:w="420"/>
        <w:gridCol w:w="660"/>
        <w:gridCol w:w="540"/>
        <w:gridCol w:w="510"/>
        <w:gridCol w:w="600"/>
        <w:gridCol w:w="570"/>
      </w:tblGrid>
      <w:tr>
        <w:trPr>
          <w:tblHeader w:val="on"/>
        </w:trPr>
        <w:tc>
          <w:tcPr/>
          <w:p>
            <w:pPr>
              <w:pStyle w:val="Compact"/>
            </w:pPr>
          </w:p>
        </w:tc>
        <w:tc>
          <w:tcPr/>
          <w:p>
            <w:pPr>
              <w:pStyle w:val="Compact"/>
              <w:jc w:val="right"/>
            </w:pPr>
            <w:r>
              <w:t xml:space="preserve">Year</w:t>
            </w:r>
          </w:p>
        </w:tc>
        <w:tc>
          <w:tcPr/>
          <w:p>
            <w:pPr>
              <w:pStyle w:val="Compact"/>
              <w:jc w:val="right"/>
            </w:pPr>
            <w:r>
              <w:t xml:space="preserve">Latitude</w:t>
            </w:r>
          </w:p>
        </w:tc>
        <w:tc>
          <w:tcPr/>
          <w:p>
            <w:pPr>
              <w:pStyle w:val="Compact"/>
              <w:jc w:val="right"/>
            </w:pPr>
            <w:r>
              <w:t xml:space="preserve">Longitude</w:t>
            </w:r>
          </w:p>
        </w:tc>
        <w:tc>
          <w:tcPr/>
          <w:p>
            <w:pPr>
              <w:pStyle w:val="Compact"/>
              <w:jc w:val="right"/>
            </w:pPr>
            <w:r>
              <w:t xml:space="preserve">CO2_tpy</w:t>
            </w:r>
          </w:p>
        </w:tc>
        <w:tc>
          <w:tcPr/>
          <w:p>
            <w:pPr>
              <w:pStyle w:val="Compact"/>
              <w:jc w:val="right"/>
            </w:pPr>
            <w:r>
              <w:t xml:space="preserve">CO2_Mt</w:t>
            </w:r>
          </w:p>
        </w:tc>
        <w:tc>
          <w:tcPr/>
          <w:p>
            <w:pPr>
              <w:pStyle w:val="Compact"/>
              <w:jc w:val="right"/>
            </w:pPr>
            <w:r>
              <w:t xml:space="preserve">Coal_MW</w:t>
            </w:r>
          </w:p>
        </w:tc>
        <w:tc>
          <w:tcPr/>
          <w:p>
            <w:pPr>
              <w:pStyle w:val="Compact"/>
              <w:jc w:val="right"/>
            </w:pPr>
            <w:r>
              <w:t xml:space="preserve">Total_MW</w:t>
            </w:r>
          </w:p>
        </w:tc>
        <w:tc>
          <w:tcPr/>
          <w:p>
            <w:pPr>
              <w:pStyle w:val="Compact"/>
              <w:jc w:val="right"/>
            </w:pPr>
            <w:r>
              <w:t xml:space="preserve">RE_Share_pct</w:t>
            </w:r>
          </w:p>
        </w:tc>
        <w:tc>
          <w:tcPr/>
          <w:p>
            <w:pPr>
              <w:pStyle w:val="Compact"/>
              <w:jc w:val="right"/>
            </w:pPr>
            <w:r>
              <w:t xml:space="preserve">N_Smelters</w:t>
            </w:r>
          </w:p>
        </w:tc>
        <w:tc>
          <w:tcPr/>
          <w:p>
            <w:pPr>
              <w:pStyle w:val="Compact"/>
              <w:jc w:val="right"/>
            </w:pPr>
            <w:r>
              <w:t xml:space="preserve">Ni_Output_tpy</w:t>
            </w:r>
          </w:p>
        </w:tc>
        <w:tc>
          <w:tcPr/>
          <w:p>
            <w:pPr>
              <w:pStyle w:val="Compact"/>
              <w:jc w:val="right"/>
            </w:pPr>
            <w:r>
              <w:t xml:space="preserve">RKEF_count</w:t>
            </w:r>
          </w:p>
        </w:tc>
        <w:tc>
          <w:tcPr/>
          <w:p>
            <w:pPr>
              <w:pStyle w:val="Compact"/>
              <w:jc w:val="right"/>
            </w:pPr>
            <w:r>
              <w:t xml:space="preserve">HPAL_count</w:t>
            </w:r>
          </w:p>
        </w:tc>
        <w:tc>
          <w:tcPr/>
          <w:p>
            <w:pPr>
              <w:pStyle w:val="Compact"/>
              <w:jc w:val="right"/>
            </w:pPr>
            <w:r>
              <w:t xml:space="preserve">Emission_Intensity</w:t>
            </w:r>
          </w:p>
        </w:tc>
        <w:tc>
          <w:tcPr/>
          <w:p>
            <w:pPr>
              <w:pStyle w:val="Compact"/>
              <w:jc w:val="right"/>
            </w:pPr>
            <w:r>
              <w:t xml:space="preserve">CO2_Share_prov</w:t>
            </w:r>
          </w:p>
        </w:tc>
        <w:tc>
          <w:tcPr/>
          <w:p>
            <w:pPr>
              <w:pStyle w:val="Compact"/>
              <w:jc w:val="right"/>
            </w:pPr>
            <w:r>
              <w:t xml:space="preserve">PDRB_BAU_TrRp</w:t>
            </w:r>
          </w:p>
        </w:tc>
        <w:tc>
          <w:tcPr/>
          <w:p>
            <w:pPr>
              <w:pStyle w:val="Compact"/>
              <w:jc w:val="right"/>
            </w:pPr>
            <w:r>
              <w:t xml:space="preserve">PDRB_RE_APC_TrRp</w:t>
            </w:r>
          </w:p>
        </w:tc>
        <w:tc>
          <w:tcPr/>
          <w:p>
            <w:pPr>
              <w:pStyle w:val="Compact"/>
              <w:jc w:val="right"/>
            </w:pPr>
            <w:r>
              <w:t xml:space="preserve">PDRB_Delta_TrRp</w:t>
            </w:r>
          </w:p>
        </w:tc>
      </w:tr>
      <w:tr>
        <w:tc>
          <w:tcPr/>
          <w:p>
            <w:pPr>
              <w:pStyle w:val="Compact"/>
              <w:jc w:val="left"/>
            </w:pPr>
            <w:r>
              <w:t xml:space="preserve">count</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r>
      <w:tr>
        <w:tc>
          <w:tcPr/>
          <w:p>
            <w:pPr>
              <w:pStyle w:val="Compact"/>
              <w:jc w:val="left"/>
            </w:pPr>
            <w:r>
              <w:t xml:space="preserve">mean</w:t>
            </w:r>
          </w:p>
        </w:tc>
        <w:tc>
          <w:tcPr/>
          <w:p>
            <w:pPr>
              <w:pStyle w:val="Compact"/>
              <w:jc w:val="right"/>
            </w:pPr>
            <w:r>
              <w:t xml:space="preserve">2027</w:t>
            </w:r>
          </w:p>
        </w:tc>
        <w:tc>
          <w:tcPr/>
          <w:p>
            <w:pPr>
              <w:pStyle w:val="Compact"/>
              <w:jc w:val="right"/>
            </w:pPr>
            <w:r>
              <w:t xml:space="preserve">-2.4989</w:t>
            </w:r>
          </w:p>
        </w:tc>
        <w:tc>
          <w:tcPr/>
          <w:p>
            <w:pPr>
              <w:pStyle w:val="Compact"/>
              <w:jc w:val="right"/>
            </w:pPr>
            <w:r>
              <w:t xml:space="preserve">112.353</w:t>
            </w:r>
          </w:p>
        </w:tc>
        <w:tc>
          <w:tcPr/>
          <w:p>
            <w:pPr>
              <w:pStyle w:val="Compact"/>
              <w:jc w:val="right"/>
            </w:pPr>
            <w:r>
              <w:t xml:space="preserve">1.16105e+07</w:t>
            </w:r>
          </w:p>
        </w:tc>
        <w:tc>
          <w:tcPr/>
          <w:p>
            <w:pPr>
              <w:pStyle w:val="Compact"/>
              <w:jc w:val="right"/>
            </w:pPr>
            <w:r>
              <w:t xml:space="preserve">11.6105</w:t>
            </w:r>
          </w:p>
        </w:tc>
        <w:tc>
          <w:tcPr/>
          <w:p>
            <w:pPr>
              <w:pStyle w:val="Compact"/>
              <w:jc w:val="right"/>
            </w:pPr>
            <w:r>
              <w:t xml:space="preserve">1524.75</w:t>
            </w:r>
          </w:p>
        </w:tc>
        <w:tc>
          <w:tcPr/>
          <w:p>
            <w:pPr>
              <w:pStyle w:val="Compact"/>
              <w:jc w:val="right"/>
            </w:pPr>
            <w:r>
              <w:t xml:space="preserve">1579.55</w:t>
            </w:r>
          </w:p>
        </w:tc>
        <w:tc>
          <w:tcPr/>
          <w:p>
            <w:pPr>
              <w:pStyle w:val="Compact"/>
              <w:jc w:val="right"/>
            </w:pPr>
            <w:r>
              <w:t xml:space="preserve">0</w:t>
            </w:r>
          </w:p>
        </w:tc>
        <w:tc>
          <w:tcPr/>
          <w:p>
            <w:pPr>
              <w:pStyle w:val="Compact"/>
              <w:jc w:val="right"/>
            </w:pPr>
            <w:r>
              <w:t xml:space="preserve">6</w:t>
            </w:r>
          </w:p>
        </w:tc>
        <w:tc>
          <w:tcPr/>
          <w:p>
            <w:pPr>
              <w:pStyle w:val="Compact"/>
              <w:jc w:val="right"/>
            </w:pPr>
            <w:r>
              <w:t xml:space="preserve">167192</w:t>
            </w:r>
          </w:p>
        </w:tc>
        <w:tc>
          <w:tcPr/>
          <w:p>
            <w:pPr>
              <w:pStyle w:val="Compact"/>
              <w:jc w:val="right"/>
            </w:pPr>
            <w:r>
              <w:t xml:space="preserve">3.25</w:t>
            </w:r>
          </w:p>
        </w:tc>
        <w:tc>
          <w:tcPr/>
          <w:p>
            <w:pPr>
              <w:pStyle w:val="Compact"/>
              <w:jc w:val="right"/>
            </w:pPr>
            <w:r>
              <w:t xml:space="preserve">1.25</w:t>
            </w:r>
          </w:p>
        </w:tc>
        <w:tc>
          <w:tcPr/>
          <w:p>
            <w:pPr>
              <w:pStyle w:val="Compact"/>
              <w:jc w:val="right"/>
            </w:pPr>
            <w:r>
              <w:t xml:space="preserve">48.7833</w:t>
            </w:r>
          </w:p>
        </w:tc>
        <w:tc>
          <w:tcPr/>
          <w:p>
            <w:pPr>
              <w:pStyle w:val="Compact"/>
              <w:jc w:val="right"/>
            </w:pPr>
            <w:r>
              <w:t xml:space="preserve">0.25</w:t>
            </w:r>
          </w:p>
        </w:tc>
        <w:tc>
          <w:tcPr/>
          <w:p>
            <w:pPr>
              <w:pStyle w:val="Compact"/>
              <w:jc w:val="right"/>
            </w:pPr>
            <w:r>
              <w:t xml:space="preserve">1.695</w:t>
            </w:r>
          </w:p>
        </w:tc>
        <w:tc>
          <w:tcPr/>
          <w:p>
            <w:pPr>
              <w:pStyle w:val="Compact"/>
              <w:jc w:val="right"/>
            </w:pPr>
            <w:r>
              <w:t xml:space="preserve">3.4375</w:t>
            </w:r>
          </w:p>
        </w:tc>
        <w:tc>
          <w:tcPr/>
          <w:p>
            <w:pPr>
              <w:pStyle w:val="Compact"/>
              <w:jc w:val="right"/>
            </w:pPr>
            <w:r>
              <w:t xml:space="preserve">1.7425</w:t>
            </w:r>
          </w:p>
        </w:tc>
      </w:tr>
      <w:tr>
        <w:tc>
          <w:tcPr/>
          <w:p>
            <w:pPr>
              <w:pStyle w:val="Compact"/>
              <w:jc w:val="left"/>
            </w:pPr>
            <w:r>
              <w:t xml:space="preserve">std</w:t>
            </w:r>
          </w:p>
        </w:tc>
        <w:tc>
          <w:tcPr/>
          <w:p>
            <w:pPr>
              <w:pStyle w:val="Compact"/>
              <w:jc w:val="right"/>
            </w:pPr>
            <w:r>
              <w:t xml:space="preserve">5.6719</w:t>
            </w:r>
          </w:p>
        </w:tc>
        <w:tc>
          <w:tcPr/>
          <w:p>
            <w:pPr>
              <w:pStyle w:val="Compact"/>
              <w:jc w:val="right"/>
            </w:pPr>
            <w:r>
              <w:t xml:space="preserve">1.9573</w:t>
            </w:r>
          </w:p>
        </w:tc>
        <w:tc>
          <w:tcPr/>
          <w:p>
            <w:pPr>
              <w:pStyle w:val="Compact"/>
              <w:jc w:val="right"/>
            </w:pPr>
            <w:r>
              <w:t xml:space="preserve">34.3433</w:t>
            </w:r>
          </w:p>
        </w:tc>
        <w:tc>
          <w:tcPr/>
          <w:p>
            <w:pPr>
              <w:pStyle w:val="Compact"/>
              <w:jc w:val="right"/>
            </w:pPr>
            <w:r>
              <w:t xml:space="preserve">1.33848e+07</w:t>
            </w:r>
          </w:p>
        </w:tc>
        <w:tc>
          <w:tcPr/>
          <w:p>
            <w:pPr>
              <w:pStyle w:val="Compact"/>
              <w:jc w:val="right"/>
            </w:pPr>
            <w:r>
              <w:t xml:space="preserve">13.3848</w:t>
            </w:r>
          </w:p>
        </w:tc>
        <w:tc>
          <w:tcPr/>
          <w:p>
            <w:pPr>
              <w:pStyle w:val="Compact"/>
              <w:jc w:val="right"/>
            </w:pPr>
            <w:r>
              <w:t xml:space="preserve">1592.02</w:t>
            </w:r>
          </w:p>
        </w:tc>
        <w:tc>
          <w:tcPr/>
          <w:p>
            <w:pPr>
              <w:pStyle w:val="Compact"/>
              <w:jc w:val="right"/>
            </w:pPr>
            <w:r>
              <w:t xml:space="preserve">1649.49</w:t>
            </w:r>
          </w:p>
        </w:tc>
        <w:tc>
          <w:tcPr/>
          <w:p>
            <w:pPr>
              <w:pStyle w:val="Compact"/>
              <w:jc w:val="right"/>
            </w:pPr>
            <w:r>
              <w:t xml:space="preserve">0</w:t>
            </w:r>
          </w:p>
        </w:tc>
        <w:tc>
          <w:tcPr/>
          <w:p>
            <w:pPr>
              <w:pStyle w:val="Compact"/>
              <w:jc w:val="right"/>
            </w:pPr>
            <w:r>
              <w:t xml:space="preserve">7.7074</w:t>
            </w:r>
          </w:p>
        </w:tc>
        <w:tc>
          <w:tcPr/>
          <w:p>
            <w:pPr>
              <w:pStyle w:val="Compact"/>
              <w:jc w:val="right"/>
            </w:pPr>
            <w:r>
              <w:t xml:space="preserve">212914</w:t>
            </w:r>
          </w:p>
        </w:tc>
        <w:tc>
          <w:tcPr/>
          <w:p>
            <w:pPr>
              <w:pStyle w:val="Compact"/>
              <w:jc w:val="right"/>
            </w:pPr>
            <w:r>
              <w:t xml:space="preserve">4.9701</w:t>
            </w:r>
          </w:p>
        </w:tc>
        <w:tc>
          <w:tcPr/>
          <w:p>
            <w:pPr>
              <w:pStyle w:val="Compact"/>
              <w:jc w:val="right"/>
            </w:pPr>
            <w:r>
              <w:t xml:space="preserve">1.9406</w:t>
            </w:r>
          </w:p>
        </w:tc>
        <w:tc>
          <w:tcPr/>
          <w:p>
            <w:pPr>
              <w:pStyle w:val="Compact"/>
              <w:jc w:val="right"/>
            </w:pPr>
            <w:r>
              <w:t xml:space="preserve">84.0117</w:t>
            </w:r>
          </w:p>
        </w:tc>
        <w:tc>
          <w:tcPr/>
          <w:p>
            <w:pPr>
              <w:pStyle w:val="Compact"/>
              <w:jc w:val="right"/>
            </w:pPr>
            <w:r>
              <w:t xml:space="preserve">0.3047</w:t>
            </w:r>
          </w:p>
        </w:tc>
        <w:tc>
          <w:tcPr/>
          <w:p>
            <w:pPr>
              <w:pStyle w:val="Compact"/>
              <w:jc w:val="right"/>
            </w:pPr>
            <w:r>
              <w:t xml:space="preserve">5.4282</w:t>
            </w:r>
          </w:p>
        </w:tc>
        <w:tc>
          <w:tcPr/>
          <w:p>
            <w:pPr>
              <w:pStyle w:val="Compact"/>
              <w:jc w:val="right"/>
            </w:pPr>
            <w:r>
              <w:t xml:space="preserve">8.0954</w:t>
            </w:r>
          </w:p>
        </w:tc>
        <w:tc>
          <w:tcPr/>
          <w:p>
            <w:pPr>
              <w:pStyle w:val="Compact"/>
              <w:jc w:val="right"/>
            </w:pPr>
            <w:r>
              <w:t xml:space="preserve">3.5288</w:t>
            </w:r>
          </w:p>
        </w:tc>
      </w:tr>
      <w:tr>
        <w:tc>
          <w:tcPr/>
          <w:p>
            <w:pPr>
              <w:pStyle w:val="Compact"/>
              <w:jc w:val="left"/>
            </w:pPr>
            <w:r>
              <w:t xml:space="preserve">min</w:t>
            </w:r>
          </w:p>
        </w:tc>
        <w:tc>
          <w:tcPr/>
          <w:p>
            <w:pPr>
              <w:pStyle w:val="Compact"/>
              <w:jc w:val="right"/>
            </w:pPr>
            <w:r>
              <w:t xml:space="preserve">2020</w:t>
            </w:r>
          </w:p>
        </w:tc>
        <w:tc>
          <w:tcPr/>
          <w:p>
            <w:pPr>
              <w:pStyle w:val="Compact"/>
              <w:jc w:val="right"/>
            </w:pPr>
            <w:r>
              <w:t xml:space="preserve">-5.0077</w:t>
            </w:r>
          </w:p>
        </w:tc>
        <w:tc>
          <w:tcPr/>
          <w:p>
            <w:pPr>
              <w:pStyle w:val="Compact"/>
              <w:jc w:val="right"/>
            </w:pPr>
            <w:r>
              <w:t xml:space="preserve">0</w:t>
            </w:r>
          </w:p>
        </w:tc>
        <w:tc>
          <w:tcPr/>
          <w:p>
            <w:pPr>
              <w:pStyle w:val="Compact"/>
              <w:jc w:val="right"/>
            </w:pPr>
            <w:r>
              <w:t xml:space="preserve">2066</w:t>
            </w:r>
          </w:p>
        </w:tc>
        <w:tc>
          <w:tcPr/>
          <w:p>
            <w:pPr>
              <w:pStyle w:val="Compact"/>
              <w:jc w:val="right"/>
            </w:pPr>
            <w:r>
              <w:t xml:space="preserve">0.0021</w:t>
            </w:r>
          </w:p>
        </w:tc>
        <w:tc>
          <w:tcPr/>
          <w:p>
            <w:pPr>
              <w:pStyle w:val="Compact"/>
              <w:jc w:val="right"/>
            </w:pPr>
            <w:r>
              <w:t xml:space="preserve">0</w:t>
            </w:r>
          </w:p>
        </w:tc>
        <w:tc>
          <w:tcPr/>
          <w:p>
            <w:pPr>
              <w:pStyle w:val="Compact"/>
              <w:jc w:val="right"/>
            </w:pPr>
            <w:r>
              <w:t xml:space="preserve">1.1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0.0001</w:t>
            </w:r>
          </w:p>
        </w:tc>
        <w:tc>
          <w:tcPr/>
          <w:p>
            <w:pPr>
              <w:pStyle w:val="Compact"/>
              <w:jc w:val="right"/>
            </w:pPr>
            <w:r>
              <w:t xml:space="preserve">-0.1925</w:t>
            </w:r>
          </w:p>
        </w:tc>
        <w:tc>
          <w:tcPr/>
          <w:p>
            <w:pPr>
              <w:pStyle w:val="Compact"/>
              <w:jc w:val="right"/>
            </w:pPr>
            <w:r>
              <w:t xml:space="preserve">0.0002</w:t>
            </w:r>
          </w:p>
        </w:tc>
        <w:tc>
          <w:tcPr/>
          <w:p>
            <w:pPr>
              <w:pStyle w:val="Compact"/>
              <w:jc w:val="right"/>
            </w:pPr>
            <w:r>
              <w:t xml:space="preserve">0.0002</w:t>
            </w:r>
          </w:p>
        </w:tc>
      </w:tr>
      <w:tr>
        <w:tc>
          <w:tcPr/>
          <w:p>
            <w:pPr>
              <w:pStyle w:val="Compact"/>
              <w:jc w:val="left"/>
            </w:pPr>
            <w:r>
              <w:t xml:space="preserve">25%</w:t>
            </w:r>
          </w:p>
        </w:tc>
        <w:tc>
          <w:tcPr/>
          <w:p>
            <w:pPr>
              <w:pStyle w:val="Compact"/>
              <w:jc w:val="right"/>
            </w:pPr>
            <w:r>
              <w:t xml:space="preserve">2023</w:t>
            </w:r>
          </w:p>
        </w:tc>
        <w:tc>
          <w:tcPr/>
          <w:p>
            <w:pPr>
              <w:pStyle w:val="Compact"/>
              <w:jc w:val="right"/>
            </w:pPr>
            <w:r>
              <w:t xml:space="preserve">-4.0335</w:t>
            </w:r>
          </w:p>
        </w:tc>
        <w:tc>
          <w:tcPr/>
          <w:p>
            <w:pPr>
              <w:pStyle w:val="Compact"/>
              <w:jc w:val="right"/>
            </w:pPr>
            <w:r>
              <w:t xml:space="preserve">121.235</w:t>
            </w:r>
          </w:p>
        </w:tc>
        <w:tc>
          <w:tcPr/>
          <w:p>
            <w:pPr>
              <w:pStyle w:val="Compact"/>
              <w:jc w:val="right"/>
            </w:pPr>
            <w:r>
              <w:t xml:space="preserve">96697</w:t>
            </w:r>
          </w:p>
        </w:tc>
        <w:tc>
          <w:tcPr/>
          <w:p>
            <w:pPr>
              <w:pStyle w:val="Compact"/>
              <w:jc w:val="right"/>
            </w:pPr>
            <w:r>
              <w:t xml:space="preserve">0.0967</w:t>
            </w:r>
          </w:p>
        </w:tc>
        <w:tc>
          <w:tcPr/>
          <w:p>
            <w:pPr>
              <w:pStyle w:val="Compact"/>
              <w:jc w:val="right"/>
            </w:pPr>
            <w:r>
              <w:t xml:space="preserve">23</w:t>
            </w:r>
          </w:p>
        </w:tc>
        <w:tc>
          <w:tcPr/>
          <w:p>
            <w:pPr>
              <w:pStyle w:val="Compact"/>
              <w:jc w:val="right"/>
            </w:pPr>
            <w:r>
              <w:t xml:space="preserve">35.75</w:t>
            </w:r>
          </w:p>
        </w:tc>
        <w:tc>
          <w:tcPr/>
          <w:p>
            <w:pPr>
              <w:pStyle w:val="Compact"/>
              <w:jc w:val="right"/>
            </w:pPr>
            <w:r>
              <w:t xml:space="preserve">0</w:t>
            </w:r>
          </w:p>
        </w:tc>
        <w:tc>
          <w:tcPr/>
          <w:p>
            <w:pPr>
              <w:pStyle w:val="Compact"/>
              <w:jc w:val="right"/>
            </w:pPr>
            <w:r>
              <w:t xml:space="preserve">1.75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0.0033</w:t>
            </w:r>
          </w:p>
        </w:tc>
        <w:tc>
          <w:tcPr/>
          <w:p>
            <w:pPr>
              <w:pStyle w:val="Compact"/>
              <w:jc w:val="right"/>
            </w:pPr>
            <w:r>
              <w:t xml:space="preserve">-0.0064</w:t>
            </w:r>
          </w:p>
        </w:tc>
        <w:tc>
          <w:tcPr/>
          <w:p>
            <w:pPr>
              <w:pStyle w:val="Compact"/>
              <w:jc w:val="right"/>
            </w:pPr>
            <w:r>
              <w:t xml:space="preserve">0.016</w:t>
            </w:r>
          </w:p>
        </w:tc>
        <w:tc>
          <w:tcPr/>
          <w:p>
            <w:pPr>
              <w:pStyle w:val="Compact"/>
              <w:jc w:val="right"/>
            </w:pPr>
            <w:r>
              <w:t xml:space="preserve">0.0124</w:t>
            </w:r>
          </w:p>
        </w:tc>
      </w:tr>
      <w:tr>
        <w:tc>
          <w:tcPr/>
          <w:p>
            <w:pPr>
              <w:pStyle w:val="Compact"/>
              <w:jc w:val="left"/>
            </w:pPr>
            <w:r>
              <w:t xml:space="preserve">50%</w:t>
            </w:r>
          </w:p>
        </w:tc>
        <w:tc>
          <w:tcPr/>
          <w:p>
            <w:pPr>
              <w:pStyle w:val="Compact"/>
              <w:jc w:val="right"/>
            </w:pPr>
            <w:r>
              <w:t xml:space="preserve">2026.5</w:t>
            </w:r>
          </w:p>
        </w:tc>
        <w:tc>
          <w:tcPr/>
          <w:p>
            <w:pPr>
              <w:pStyle w:val="Compact"/>
              <w:jc w:val="right"/>
            </w:pPr>
            <w:r>
              <w:t xml:space="preserve">-3.1041</w:t>
            </w:r>
          </w:p>
        </w:tc>
        <w:tc>
          <w:tcPr/>
          <w:p>
            <w:pPr>
              <w:pStyle w:val="Compact"/>
              <w:jc w:val="right"/>
            </w:pPr>
            <w:r>
              <w:t xml:space="preserve">122.05</w:t>
            </w:r>
          </w:p>
        </w:tc>
        <w:tc>
          <w:tcPr/>
          <w:p>
            <w:pPr>
              <w:pStyle w:val="Compact"/>
              <w:jc w:val="right"/>
            </w:pPr>
            <w:r>
              <w:t xml:space="preserve">6.91264e+06</w:t>
            </w:r>
          </w:p>
        </w:tc>
        <w:tc>
          <w:tcPr/>
          <w:p>
            <w:pPr>
              <w:pStyle w:val="Compact"/>
              <w:jc w:val="right"/>
            </w:pPr>
            <w:r>
              <w:t xml:space="preserve">6.9126</w:t>
            </w:r>
          </w:p>
        </w:tc>
        <w:tc>
          <w:tcPr/>
          <w:p>
            <w:pPr>
              <w:pStyle w:val="Compact"/>
              <w:jc w:val="right"/>
            </w:pPr>
            <w:r>
              <w:t xml:space="preserve">1144.5</w:t>
            </w:r>
          </w:p>
        </w:tc>
        <w:tc>
          <w:tcPr/>
          <w:p>
            <w:pPr>
              <w:pStyle w:val="Compact"/>
              <w:jc w:val="right"/>
            </w:pPr>
            <w:r>
              <w:t xml:space="preserve">1195.25</w:t>
            </w:r>
          </w:p>
        </w:tc>
        <w:tc>
          <w:tcPr/>
          <w:p>
            <w:pPr>
              <w:pStyle w:val="Compact"/>
              <w:jc w:val="right"/>
            </w:pPr>
            <w:r>
              <w:t xml:space="preserve">0</w:t>
            </w:r>
          </w:p>
        </w:tc>
        <w:tc>
          <w:tcPr/>
          <w:p>
            <w:pPr>
              <w:pStyle w:val="Compact"/>
              <w:jc w:val="right"/>
            </w:pPr>
            <w:r>
              <w:t xml:space="preserve">2.5</w:t>
            </w:r>
          </w:p>
        </w:tc>
        <w:tc>
          <w:tcPr/>
          <w:p>
            <w:pPr>
              <w:pStyle w:val="Compact"/>
              <w:jc w:val="right"/>
            </w:pPr>
            <w:r>
              <w:t xml:space="preserve">49450</w:t>
            </w:r>
          </w:p>
        </w:tc>
        <w:tc>
          <w:tcPr/>
          <w:p>
            <w:pPr>
              <w:pStyle w:val="Compact"/>
              <w:jc w:val="right"/>
            </w:pPr>
            <w:r>
              <w:t xml:space="preserve">1.5</w:t>
            </w:r>
          </w:p>
        </w:tc>
        <w:tc>
          <w:tcPr/>
          <w:p>
            <w:pPr>
              <w:pStyle w:val="Compact"/>
              <w:jc w:val="right"/>
            </w:pPr>
            <w:r>
              <w:t xml:space="preserve">0.5</w:t>
            </w:r>
          </w:p>
        </w:tc>
        <w:tc>
          <w:tcPr/>
          <w:p>
            <w:pPr>
              <w:pStyle w:val="Compact"/>
              <w:jc w:val="right"/>
            </w:pPr>
            <w:r>
              <w:t xml:space="preserve">14.7</w:t>
            </w:r>
          </w:p>
        </w:tc>
        <w:tc>
          <w:tcPr/>
          <w:p>
            <w:pPr>
              <w:pStyle w:val="Compact"/>
              <w:jc w:val="right"/>
            </w:pPr>
            <w:r>
              <w:t xml:space="preserve">0.1452</w:t>
            </w:r>
          </w:p>
        </w:tc>
        <w:tc>
          <w:tcPr/>
          <w:p>
            <w:pPr>
              <w:pStyle w:val="Compact"/>
              <w:jc w:val="right"/>
            </w:pPr>
            <w:r>
              <w:t xml:space="preserve">0.0002</w:t>
            </w:r>
          </w:p>
        </w:tc>
        <w:tc>
          <w:tcPr/>
          <w:p>
            <w:pPr>
              <w:pStyle w:val="Compact"/>
              <w:jc w:val="right"/>
            </w:pPr>
            <w:r>
              <w:t xml:space="preserve">0.5046</w:t>
            </w:r>
          </w:p>
        </w:tc>
        <w:tc>
          <w:tcPr/>
          <w:p>
            <w:pPr>
              <w:pStyle w:val="Compact"/>
              <w:jc w:val="right"/>
            </w:pPr>
            <w:r>
              <w:t xml:space="preserve">0.4862</w:t>
            </w:r>
          </w:p>
        </w:tc>
      </w:tr>
      <w:tr>
        <w:tc>
          <w:tcPr/>
          <w:p>
            <w:pPr>
              <w:pStyle w:val="Compact"/>
              <w:jc w:val="left"/>
            </w:pPr>
            <w:r>
              <w:t xml:space="preserve">75%</w:t>
            </w:r>
          </w:p>
        </w:tc>
        <w:tc>
          <w:tcPr/>
          <w:p>
            <w:pPr>
              <w:pStyle w:val="Compact"/>
              <w:jc w:val="right"/>
            </w:pPr>
            <w:r>
              <w:t xml:space="preserve">2030.5</w:t>
            </w:r>
          </w:p>
        </w:tc>
        <w:tc>
          <w:tcPr/>
          <w:p>
            <w:pPr>
              <w:pStyle w:val="Compact"/>
              <w:jc w:val="right"/>
            </w:pPr>
            <w:r>
              <w:t xml:space="preserve">-1.1488</w:t>
            </w:r>
          </w:p>
        </w:tc>
        <w:tc>
          <w:tcPr/>
          <w:p>
            <w:pPr>
              <w:pStyle w:val="Compact"/>
              <w:jc w:val="right"/>
            </w:pPr>
            <w:r>
              <w:t xml:space="preserve">122.467</w:t>
            </w:r>
          </w:p>
        </w:tc>
        <w:tc>
          <w:tcPr/>
          <w:p>
            <w:pPr>
              <w:pStyle w:val="Compact"/>
              <w:jc w:val="right"/>
            </w:pPr>
            <w:r>
              <w:t xml:space="preserve">1.65818e+07</w:t>
            </w:r>
          </w:p>
        </w:tc>
        <w:tc>
          <w:tcPr/>
          <w:p>
            <w:pPr>
              <w:pStyle w:val="Compact"/>
              <w:jc w:val="right"/>
            </w:pPr>
            <w:r>
              <w:t xml:space="preserve">16.5818</w:t>
            </w:r>
          </w:p>
        </w:tc>
        <w:tc>
          <w:tcPr/>
          <w:p>
            <w:pPr>
              <w:pStyle w:val="Compact"/>
              <w:jc w:val="right"/>
            </w:pPr>
            <w:r>
              <w:t xml:space="preserve">2764</w:t>
            </w:r>
          </w:p>
        </w:tc>
        <w:tc>
          <w:tcPr/>
          <w:p>
            <w:pPr>
              <w:pStyle w:val="Compact"/>
              <w:jc w:val="right"/>
            </w:pPr>
            <w:r>
              <w:t xml:space="preserve">2774.5</w:t>
            </w:r>
          </w:p>
        </w:tc>
        <w:tc>
          <w:tcPr/>
          <w:p>
            <w:pPr>
              <w:pStyle w:val="Compact"/>
              <w:jc w:val="right"/>
            </w:pPr>
            <w:r>
              <w:t xml:space="preserve">0</w:t>
            </w:r>
          </w:p>
        </w:tc>
        <w:tc>
          <w:tcPr/>
          <w:p>
            <w:pPr>
              <w:pStyle w:val="Compact"/>
              <w:jc w:val="right"/>
            </w:pPr>
            <w:r>
              <w:t xml:space="preserve">6</w:t>
            </w:r>
          </w:p>
        </w:tc>
        <w:tc>
          <w:tcPr/>
          <w:p>
            <w:pPr>
              <w:pStyle w:val="Compact"/>
              <w:jc w:val="right"/>
            </w:pPr>
            <w:r>
              <w:t xml:space="preserve">341375</w:t>
            </w:r>
          </w:p>
        </w:tc>
        <w:tc>
          <w:tcPr/>
          <w:p>
            <w:pPr>
              <w:pStyle w:val="Compact"/>
              <w:jc w:val="right"/>
            </w:pPr>
            <w:r>
              <w:t xml:space="preserve">3</w:t>
            </w:r>
          </w:p>
        </w:tc>
        <w:tc>
          <w:tcPr/>
          <w:p>
            <w:pPr>
              <w:pStyle w:val="Compact"/>
              <w:jc w:val="right"/>
            </w:pPr>
            <w:r>
              <w:t xml:space="preserve">2</w:t>
            </w:r>
          </w:p>
        </w:tc>
        <w:tc>
          <w:tcPr/>
          <w:p>
            <w:pPr>
              <w:pStyle w:val="Compact"/>
              <w:jc w:val="right"/>
            </w:pPr>
            <w:r>
              <w:t xml:space="preserve">60.2</w:t>
            </w:r>
          </w:p>
        </w:tc>
        <w:tc>
          <w:tcPr/>
          <w:p>
            <w:pPr>
              <w:pStyle w:val="Compact"/>
              <w:jc w:val="right"/>
            </w:pPr>
            <w:r>
              <w:t xml:space="preserve">0.389</w:t>
            </w:r>
          </w:p>
        </w:tc>
        <w:tc>
          <w:tcPr/>
          <w:p>
            <w:pPr>
              <w:pStyle w:val="Compact"/>
              <w:jc w:val="right"/>
            </w:pPr>
            <w:r>
              <w:t xml:space="preserve">0.8047</w:t>
            </w:r>
          </w:p>
        </w:tc>
        <w:tc>
          <w:tcPr/>
          <w:p>
            <w:pPr>
              <w:pStyle w:val="Compact"/>
              <w:jc w:val="right"/>
            </w:pPr>
            <w:r>
              <w:t xml:space="preserve">2.6048</w:t>
            </w:r>
          </w:p>
        </w:tc>
        <w:tc>
          <w:tcPr/>
          <w:p>
            <w:pPr>
              <w:pStyle w:val="Compact"/>
              <w:jc w:val="right"/>
            </w:pPr>
            <w:r>
              <w:t xml:space="preserve">1.5008</w:t>
            </w:r>
          </w:p>
        </w:tc>
      </w:tr>
      <w:tr>
        <w:tc>
          <w:tcPr/>
          <w:p>
            <w:pPr>
              <w:pStyle w:val="Compact"/>
              <w:jc w:val="left"/>
            </w:pPr>
            <w:r>
              <w:t xml:space="preserve">max</w:t>
            </w:r>
          </w:p>
        </w:tc>
        <w:tc>
          <w:tcPr/>
          <w:p>
            <w:pPr>
              <w:pStyle w:val="Compact"/>
              <w:jc w:val="right"/>
            </w:pPr>
            <w:r>
              <w:t xml:space="preserve">2035</w:t>
            </w:r>
          </w:p>
        </w:tc>
        <w:tc>
          <w:tcPr/>
          <w:p>
            <w:pPr>
              <w:pStyle w:val="Compact"/>
              <w:jc w:val="right"/>
            </w:pPr>
            <w:r>
              <w:t xml:space="preserve">0.84</w:t>
            </w:r>
          </w:p>
        </w:tc>
        <w:tc>
          <w:tcPr/>
          <w:p>
            <w:pPr>
              <w:pStyle w:val="Compact"/>
              <w:jc w:val="right"/>
            </w:pPr>
            <w:r>
              <w:t xml:space="preserve">128.246</w:t>
            </w:r>
          </w:p>
        </w:tc>
        <w:tc>
          <w:tcPr/>
          <w:p>
            <w:pPr>
              <w:pStyle w:val="Compact"/>
              <w:jc w:val="right"/>
            </w:pPr>
            <w:r>
              <w:t xml:space="preserve">4.34768e+07</w:t>
            </w:r>
          </w:p>
        </w:tc>
        <w:tc>
          <w:tcPr/>
          <w:p>
            <w:pPr>
              <w:pStyle w:val="Compact"/>
              <w:jc w:val="right"/>
            </w:pPr>
            <w:r>
              <w:t xml:space="preserve">43.4768</w:t>
            </w:r>
          </w:p>
        </w:tc>
        <w:tc>
          <w:tcPr/>
          <w:p>
            <w:pPr>
              <w:pStyle w:val="Compact"/>
              <w:jc w:val="right"/>
            </w:pPr>
            <w:r>
              <w:t xml:space="preserve">4114</w:t>
            </w:r>
          </w:p>
        </w:tc>
        <w:tc>
          <w:tcPr/>
          <w:p>
            <w:pPr>
              <w:pStyle w:val="Compact"/>
              <w:jc w:val="right"/>
            </w:pPr>
            <w:r>
              <w:t xml:space="preserve">4300</w:t>
            </w:r>
          </w:p>
        </w:tc>
        <w:tc>
          <w:tcPr/>
          <w:p>
            <w:pPr>
              <w:pStyle w:val="Compact"/>
              <w:jc w:val="right"/>
            </w:pPr>
            <w:r>
              <w:t xml:space="preserve">0</w:t>
            </w:r>
          </w:p>
        </w:tc>
        <w:tc>
          <w:tcPr/>
          <w:p>
            <w:pPr>
              <w:pStyle w:val="Compact"/>
              <w:jc w:val="right"/>
            </w:pPr>
            <w:r>
              <w:t xml:space="preserve">27</w:t>
            </w:r>
          </w:p>
        </w:tc>
        <w:tc>
          <w:tcPr/>
          <w:p>
            <w:pPr>
              <w:pStyle w:val="Compact"/>
              <w:jc w:val="right"/>
            </w:pPr>
            <w:r>
              <w:t xml:space="preserve">593000</w:t>
            </w:r>
          </w:p>
        </w:tc>
        <w:tc>
          <w:tcPr/>
          <w:p>
            <w:pPr>
              <w:pStyle w:val="Compact"/>
              <w:jc w:val="right"/>
            </w:pPr>
            <w:r>
              <w:t xml:space="preserve">17</w:t>
            </w:r>
          </w:p>
        </w:tc>
        <w:tc>
          <w:tcPr/>
          <w:p>
            <w:pPr>
              <w:pStyle w:val="Compact"/>
              <w:jc w:val="right"/>
            </w:pPr>
            <w:r>
              <w:t xml:space="preserve">7</w:t>
            </w:r>
          </w:p>
        </w:tc>
        <w:tc>
          <w:tcPr/>
          <w:p>
            <w:pPr>
              <w:pStyle w:val="Compact"/>
              <w:jc w:val="right"/>
            </w:pPr>
            <w:r>
              <w:t xml:space="preserve">304.1</w:t>
            </w:r>
          </w:p>
        </w:tc>
        <w:tc>
          <w:tcPr/>
          <w:p>
            <w:pPr>
              <w:pStyle w:val="Compact"/>
              <w:jc w:val="right"/>
            </w:pPr>
            <w:r>
              <w:t xml:space="preserve">1</w:t>
            </w:r>
          </w:p>
        </w:tc>
        <w:tc>
          <w:tcPr/>
          <w:p>
            <w:pPr>
              <w:pStyle w:val="Compact"/>
              <w:jc w:val="right"/>
            </w:pPr>
            <w:r>
              <w:t xml:space="preserve">34.5565</w:t>
            </w:r>
          </w:p>
        </w:tc>
        <w:tc>
          <w:tcPr/>
          <w:p>
            <w:pPr>
              <w:pStyle w:val="Compact"/>
              <w:jc w:val="right"/>
            </w:pPr>
            <w:r>
              <w:t xml:space="preserve">48.774</w:t>
            </w:r>
          </w:p>
        </w:tc>
        <w:tc>
          <w:tcPr/>
          <w:p>
            <w:pPr>
              <w:pStyle w:val="Compact"/>
              <w:jc w:val="right"/>
            </w:pPr>
            <w:r>
              <w:t xml:space="preserve">17.281</w:t>
            </w:r>
          </w:p>
        </w:tc>
      </w:tr>
    </w:tbl>
    <w:bookmarkEnd w:id="26"/>
    <w:bookmarkEnd w:id="27"/>
    <w:bookmarkStart w:id="28" w:name="X7619cee1b3381f3d56cd73f5ce9d30559e4ffa7"/>
    <w:p>
      <w:pPr>
        <w:pStyle w:val="Heading2"/>
      </w:pPr>
      <w:r>
        <w:t xml:space="preserve">BAB III: PEMODELAN MATEMATIKA INPUT-OUTPUT LEONTIEF</w:t>
      </w:r>
    </w:p>
    <w:p>
      <w:pPr>
        <w:pStyle w:val="FirstParagraph"/>
      </w:pPr>
      <w:r>
        <w:t xml:space="preserve">Model Input-Output Leontief menyediakan kerangka akuntansi makroekonomi yang paling kokoh untuk mengkuantifikasi efek berantai (multiplier effect) akibat intervensi suatu kebijakan lintas sektor. Dalam penelitian ini, model Leontief difungsikan untuk membongkar kerugian sektoral yang tersembunyi di balik pertumbuhan PDRB yang tinggi.</w:t>
      </w:r>
      <w:r>
        <w:t xml:space="preserve"> </w:t>
      </w:r>
      <w:r>
        <w:t xml:space="preserve">Struktur dasar model Leontief didasarkan pada matriks koefisien teknis (A), vektor permintaan akhir (f), dan vektor keluaran total (X). Formulasi keseimbangan fundamental didefinisikan oleh persamaan berikut:</w:t>
      </w:r>
    </w:p>
    <w:p>
      <w:pPr>
        <w:pStyle w:val="BodyText"/>
      </w:pPr>
    </w:p>
    <w:p>
      <w:pPr>
        <w:pStyle w:val="BodyText"/>
      </w:pPr>
      <w:r>
        <w:t xml:space="preserve">Di mana (I) adalah Matriks Identitas, dan inversi dari (I - A) dikenal sebagai Matriks Invers Leontief atau matriks pengganda (multiplier matrix). Apabila sektor industri nikel digenjot tanpa mitigasi polusi, terjadi modifikasi pada vektor koefisien nilai tambah (Value-Added) sektor kesehatan dan pertanian. Beban pemulihan lingkungan diakumulasikan sebagai pengeluaran konsumsi antara, yang secara paradoksal menyedot aliran dana (capital flow) dari sektor produktif agrikultur menuju sektor mitigasi bencana kesehatan.</w:t>
      </w:r>
    </w:p>
    <w:p>
      <w:pPr>
        <w:pStyle w:val="BodyText"/>
      </w:pPr>
    </w:p>
    <w:p>
      <w:pPr>
        <w:pStyle w:val="BodyText"/>
      </w:pPr>
      <w:r>
        <w:t xml:space="preserve">Model Input-Output Leontief menyediakan kerangka akuntansi makroekonomi yang paling kokoh untuk mengkuantifikasi efek berantai (multiplier effect) akibat intervensi suatu kebijakan lintas sektor. Dalam penelitian ini, model Leontief difungsikan untuk membongkar kerugian sektoral yang tersembunyi di balik pertumbuhan PDRB yang tinggi.</w:t>
      </w:r>
      <w:r>
        <w:t xml:space="preserve"> </w:t>
      </w:r>
      <w:r>
        <w:t xml:space="preserve">Struktur dasar model Leontief didasarkan pada matriks koefisien teknis (A), vektor permintaan akhir (f), dan vektor keluaran total (X). Formulasi keseimbangan fundamental didefinisikan oleh persamaan berikut:</w:t>
      </w:r>
    </w:p>
    <w:p>
      <w:pPr>
        <w:pStyle w:val="BodyText"/>
      </w:pPr>
    </w:p>
    <w:p>
      <w:pPr>
        <w:pStyle w:val="BodyText"/>
      </w:pPr>
      <w:r>
        <w:t xml:space="preserve">Di mana (I) adalah Matriks Identitas, dan inversi dari (I - A) dikenal sebagai Matriks Invers Leontief atau matriks pengganda (multiplier matrix). Apabila sektor industri nikel digenjot tanpa mitigasi polusi, terjadi modifikasi pada vektor koefisien nilai tambah (Value-Added) sektor kesehatan dan pertanian. Beban pemulihan lingkungan diakumulasikan sebagai pengeluaran konsumsi antara, yang secara paradoksal menyedot aliran dana (capital flow) dari sektor produktif agrikultur menuju sektor mitigasi bencana kesehatan.</w:t>
      </w:r>
    </w:p>
    <w:p>
      <w:pPr>
        <w:pStyle w:val="BodyText"/>
      </w:pPr>
    </w:p>
    <w:p>
      <w:pPr>
        <w:pStyle w:val="BodyText"/>
      </w:pPr>
      <w:r>
        <w:t xml:space="preserve">Model Input-Output Leontief menyediakan kerangka akuntansi makroekonomi yang paling kokoh untuk mengkuantifikasi efek berantai (multiplier effect) akibat intervensi suatu kebijakan lintas sektor. Dalam penelitian ini, model Leontief difungsikan untuk membongkar kerugian sektoral yang tersembunyi di balik pertumbuhan PDRB yang tinggi.</w:t>
      </w:r>
      <w:r>
        <w:t xml:space="preserve"> </w:t>
      </w:r>
      <w:r>
        <w:t xml:space="preserve">Struktur dasar model Leontief didasarkan pada matriks koefisien teknis (A), vektor permintaan akhir (f), dan vektor keluaran total (X). Formulasi keseimbangan fundamental didefinisikan oleh persamaan berikut:</w:t>
      </w:r>
    </w:p>
    <w:p>
      <w:pPr>
        <w:pStyle w:val="BodyText"/>
      </w:pPr>
    </w:p>
    <w:p>
      <w:pPr>
        <w:pStyle w:val="BodyText"/>
      </w:pPr>
      <w:r>
        <w:t xml:space="preserve">Di mana (I) adalah Matriks Identitas, dan inversi dari (I - A) dikenal sebagai Matriks Invers Leontief atau matriks pengganda (multiplier matrix). Apabila sektor industri nikel digenjot tanpa mitigasi polusi, terjadi modifikasi pada vektor koefisien nilai tambah (Value-Added) sektor kesehatan dan pertanian. Beban pemulihan lingkungan diakumulasikan sebagai pengeluaran konsumsi antara, yang secara paradoksal menyedot aliran dana (capital flow) dari sektor produktif agrikultur menuju sektor mitigasi bencana kesehatan.</w:t>
      </w:r>
    </w:p>
    <w:p>
      <w:pPr>
        <w:pStyle w:val="BodyText"/>
      </w:pPr>
    </w:p>
    <w:bookmarkEnd w:id="28"/>
    <w:bookmarkStart w:id="31" w:name="X303d6b970a358063d733d3cb5a9596af71c911f"/>
    <w:p>
      <w:pPr>
        <w:pStyle w:val="Heading2"/>
      </w:pPr>
      <w:r>
        <w:t xml:space="preserve">BAB IV: ARSITEKTUR ALGORITMA MACHINE LEARNING BASELINE</w:t>
      </w:r>
    </w:p>
    <w:bookmarkStart w:id="29" w:name="support-vector-regression-svr"/>
    <w:p>
      <w:pPr>
        <w:pStyle w:val="Heading3"/>
      </w:pPr>
      <w:r>
        <w:t xml:space="preserve">4.1 Support Vector Regression (SVR)</w:t>
      </w:r>
    </w:p>
    <w:p>
      <w:pPr>
        <w:pStyle w:val="FirstParagraph"/>
      </w:pPr>
      <w:r>
        <w:t xml:space="preserve">Support Vector Regression beroperasi dengan mencari hiperbidang optimal yang menoleransi kesalahan prediksi dalam batas epsilon tertentu. Untuk menangani non-linearitas pelepasan gas emisi di atmosfer, fungsi kernel Radial Basis Function (RBF) digunakan untuk memetakan ruang fitur berdimensi rendah ke dimensi yang jauh lebih tinggi. Persamaan matematis dari regresi berbasis SVR dideklarasikan sebagai:</w:t>
      </w:r>
    </w:p>
    <w:p>
      <w:pPr>
        <w:pStyle w:val="BodyText"/>
      </w:pPr>
    </w:p>
    <w:p>
      <w:pPr>
        <w:pStyle w:val="BodyText"/>
      </w:pPr>
      <w:r>
        <w:t xml:space="preserve">Fungsi kernel RBF yang mengukur kesamaan jarak euclidean numerik adalah:</w:t>
      </w:r>
    </w:p>
    <w:p>
      <w:pPr>
        <w:pStyle w:val="BodyText"/>
      </w:pPr>
    </w:p>
    <w:p>
      <w:pPr>
        <w:pStyle w:val="BodyText"/>
      </w:pPr>
      <w:r>
        <w:t xml:space="preserve">Support Vector Regression beroperasi dengan mencari hiperbidang optimal yang menoleransi kesalahan prediksi dalam batas epsilon tertentu. Untuk menangani non-linearitas pelepasan gas emisi di atmosfer, fungsi kernel Radial Basis Function (RBF) digunakan untuk memetakan ruang fitur berdimensi rendah ke dimensi yang jauh lebih tinggi. Persamaan matematis dari regresi berbasis SVR dideklarasikan sebagai:</w:t>
      </w:r>
    </w:p>
    <w:p>
      <w:pPr>
        <w:pStyle w:val="BodyText"/>
      </w:pPr>
    </w:p>
    <w:p>
      <w:pPr>
        <w:pStyle w:val="BodyText"/>
      </w:pPr>
      <w:r>
        <w:t xml:space="preserve">Fungsi kernel RBF yang mengukur kesamaan jarak euclidean numerik adalah:</w:t>
      </w:r>
    </w:p>
    <w:p>
      <w:pPr>
        <w:pStyle w:val="BodyText"/>
      </w:pPr>
    </w:p>
    <w:p>
      <w:pPr>
        <w:pStyle w:val="BodyText"/>
      </w:pPr>
      <w:r>
        <w:t xml:space="preserve">Support Vector Regression beroperasi dengan mencari hiperbidang optimal yang menoleransi kesalahan prediksi dalam batas epsilon tertentu. Untuk menangani non-linearitas pelepasan gas emisi di atmosfer, fungsi kernel Radial Basis Function (RBF) digunakan untuk memetakan ruang fitur berdimensi rendah ke dimensi yang jauh lebih tinggi. Persamaan matematis dari regresi berbasis SVR dideklarasikan sebagai:</w:t>
      </w:r>
    </w:p>
    <w:p>
      <w:pPr>
        <w:pStyle w:val="BodyText"/>
      </w:pPr>
    </w:p>
    <w:p>
      <w:pPr>
        <w:pStyle w:val="BodyText"/>
      </w:pPr>
      <w:r>
        <w:t xml:space="preserve">Fungsi kernel RBF yang mengukur kesamaan jarak euclidean numerik adalah:</w:t>
      </w:r>
    </w:p>
    <w:p>
      <w:pPr>
        <w:pStyle w:val="BodyText"/>
      </w:pPr>
    </w:p>
    <w:bookmarkEnd w:id="29"/>
    <w:bookmarkStart w:id="30" w:name="random-forest-regressor"/>
    <w:p>
      <w:pPr>
        <w:pStyle w:val="Heading3"/>
      </w:pPr>
      <w:r>
        <w:t xml:space="preserve">4.2 Random Forest Regressor</w:t>
      </w:r>
    </w:p>
    <w:p>
      <w:pPr>
        <w:pStyle w:val="FirstParagraph"/>
      </w:pPr>
      <w:r>
        <w:t xml:space="preserve">Random Forest merepresentasikan arsitektur ensemble learning berbasis struktur pohon keputusan jamak. Pemisahan simpul (node splitting) dievaluasi menggunakan kriteria Mean Squared Error (MSE):</w:t>
      </w:r>
    </w:p>
    <w:p>
      <w:pPr>
        <w:pStyle w:val="BodyText"/>
      </w:pPr>
    </w:p>
    <w:bookmarkEnd w:id="30"/>
    <w:bookmarkEnd w:id="31"/>
    <w:bookmarkStart w:id="32" w:name="Xaa2329c433ef10e463a6fb48fe6dd54b4a5b8b2"/>
    <w:p>
      <w:pPr>
        <w:pStyle w:val="Heading2"/>
      </w:pPr>
      <w:r>
        <w:t xml:space="preserve">BAB V: GEOGRAPHICALLY AND TEMPORALLY WEIGHTED REGRESSION</w:t>
      </w:r>
    </w:p>
    <w:p>
      <w:pPr>
        <w:pStyle w:val="FirstParagraph"/>
      </w:pPr>
      <w:r>
        <w:t xml:space="preserve">Geographically and Temporally Weighted Regression (GTWR) mengatasi limitasi fatal model global dengan mengeksekusi komputasi regresi berbobot pada skala lokal di setiap titik fasilitas nikel yang ada. Algoritma ini meleburkan koordinat lintang, bujur, serta matriks urutan waktu ke dalam fungsi kerangka kernel eksponensial ganda. Matriks bobot spasial dieksekusi melalui persamaan Kernel Gaussian:</w:t>
      </w:r>
    </w:p>
    <w:p>
      <w:pPr>
        <w:pStyle w:val="BodyText"/>
      </w:pPr>
    </w:p>
    <w:p>
      <w:pPr>
        <w:pStyle w:val="BodyText"/>
      </w:pPr>
      <w:r>
        <w:t xml:space="preserve">Secara matematis, estimasi koefisien Beta lokal diselesaikan melalui persamaan kuadratik spasial matriks berikut:</w:t>
      </w:r>
    </w:p>
    <w:p>
      <w:pPr>
        <w:pStyle w:val="BodyText"/>
      </w:pPr>
    </w:p>
    <w:p>
      <w:pPr>
        <w:pStyle w:val="BodyText"/>
      </w:pPr>
      <w:r>
        <w:t xml:space="preserve">Geographically and Temporally Weighted Regression (GTWR) mengatasi limitasi fatal model global dengan mengeksekusi komputasi regresi berbobot pada skala lokal di setiap titik fasilitas nikel yang ada. Algoritma ini meleburkan koordinat lintang, bujur, serta matriks urutan waktu ke dalam fungsi kerangka kernel eksponensial ganda. Matriks bobot spasial dieksekusi melalui persamaan Kernel Gaussian:</w:t>
      </w:r>
    </w:p>
    <w:p>
      <w:pPr>
        <w:pStyle w:val="BodyText"/>
      </w:pPr>
    </w:p>
    <w:p>
      <w:pPr>
        <w:pStyle w:val="BodyText"/>
      </w:pPr>
      <w:r>
        <w:t xml:space="preserve">Secara matematis, estimasi koefisien Beta lokal diselesaikan melalui persamaan kuadratik spasial matriks berikut:</w:t>
      </w:r>
    </w:p>
    <w:p>
      <w:pPr>
        <w:pStyle w:val="BodyText"/>
      </w:pPr>
    </w:p>
    <w:p>
      <w:pPr>
        <w:pStyle w:val="BodyText"/>
      </w:pPr>
      <w:r>
        <w:t xml:space="preserve">Geographically and Temporally Weighted Regression (GTWR) mengatasi limitasi fatal model global dengan mengeksekusi komputasi regresi berbobot pada skala lokal di setiap titik fasilitas nikel yang ada. Algoritma ini meleburkan koordinat lintang, bujur, serta matriks urutan waktu ke dalam fungsi kerangka kernel eksponensial ganda. Matriks bobot spasial dieksekusi melalui persamaan Kernel Gaussian:</w:t>
      </w:r>
    </w:p>
    <w:p>
      <w:pPr>
        <w:pStyle w:val="BodyText"/>
      </w:pPr>
    </w:p>
    <w:p>
      <w:pPr>
        <w:pStyle w:val="BodyText"/>
      </w:pPr>
      <w:r>
        <w:t xml:space="preserve">Secara matematis, estimasi koefisien Beta lokal diselesaikan melalui persamaan kuadratik spasial matriks berikut:</w:t>
      </w:r>
    </w:p>
    <w:p>
      <w:pPr>
        <w:pStyle w:val="BodyText"/>
      </w:pPr>
    </w:p>
    <w:p>
      <w:pPr>
        <w:pStyle w:val="BodyText"/>
      </w:pPr>
      <w:r>
        <w:t xml:space="preserve">Geographically and Temporally Weighted Regression (GTWR) mengatasi limitasi fatal model global dengan mengeksekusi komputasi regresi berbobot pada skala lokal di setiap titik fasilitas nikel yang ada. Algoritma ini meleburkan koordinat lintang, bujur, serta matriks urutan waktu ke dalam fungsi kerangka kernel eksponensial ganda. Matriks bobot spasial dieksekusi melalui persamaan Kernel Gaussian:</w:t>
      </w:r>
    </w:p>
    <w:p>
      <w:pPr>
        <w:pStyle w:val="BodyText"/>
      </w:pPr>
    </w:p>
    <w:p>
      <w:pPr>
        <w:pStyle w:val="BodyText"/>
      </w:pPr>
      <w:r>
        <w:t xml:space="preserve">Secara matematis, estimasi koefisien Beta lokal diselesaikan melalui persamaan kuadratik spasial matriks berikut:</w:t>
      </w:r>
    </w:p>
    <w:p>
      <w:pPr>
        <w:pStyle w:val="BodyText"/>
      </w:pPr>
    </w:p>
    <w:bookmarkEnd w:id="32"/>
    <w:bookmarkStart w:id="33" w:name="Xeca906b2e23e9febcbc8a7fa18a40fbace8abbb"/>
    <w:p>
      <w:pPr>
        <w:pStyle w:val="Heading2"/>
      </w:pPr>
      <w:r>
        <w:t xml:space="preserve">BAB VI: KONSTRUKSI SKENARIO TRANSISI (BAU vs RE+APC)</w:t>
      </w:r>
    </w:p>
    <w:p>
      <w:pPr>
        <w:pStyle w:val="FirstParagraph"/>
      </w:pPr>
      <w:r>
        <w:t xml:space="preserve">Skenario pertama adalah Business As Usual (BAU), yang mengonfirmasi bahwa pemerintah membiarkan PLTU captive dan pengolahan nikel beroperasi dengan batas polusi longgar. Skenario kedua, RE+APC (Renewable Energy and Air Pollution Control), mengintervensi model matriks fitur. Nilai Kapasitas PLTU dan Emisi Tonase dipangkas secara radikal sebesar 80%. Simulasi diilustrasikan dalam persamaan berikut:</w:t>
      </w:r>
    </w:p>
    <w:p>
      <w:pPr>
        <w:pStyle w:val="BodyText"/>
      </w:pPr>
    </w:p>
    <w:bookmarkEnd w:id="33"/>
    <w:bookmarkStart w:id="34" w:name="X9a27032dc92c79fd005f6f89d995256c95e517b"/>
    <w:p>
      <w:pPr>
        <w:pStyle w:val="Heading2"/>
      </w:pPr>
      <w:r>
        <w:t xml:space="preserve">BAB VII: HASIL EKSPERIMEN EMPIRIS DAN KOMPUTASI SURPLUS</w:t>
      </w:r>
    </w:p>
    <w:p>
      <w:pPr>
        <w:pStyle w:val="FirstParagraph"/>
      </w:pPr>
      <w:r>
        <w:t xml:space="preserve">Eksekusi algoritma memvalidasi keunggulan komputasi geospasial aktual. Pada pengujian empiris, skor akurasi algoritma terbukti sebagai berikut:</w:t>
      </w:r>
      <w:r>
        <w:t xml:space="preserve"> </w:t>
      </w:r>
      <w:r>
        <w:t xml:space="preserve">1.</w:t>
      </w:r>
      <w:r>
        <w:t xml:space="preserve"> </w:t>
      </w:r>
      <w:r>
        <w:rPr>
          <w:b/>
          <w:bCs/>
        </w:rPr>
        <w:t xml:space="preserve">Support Vector Regression (SVR):</w:t>
      </w:r>
      <w:r>
        <w:t xml:space="preserve"> </w:t>
      </w:r>
      <w:r>
        <w:t xml:space="preserve">86.31%</w:t>
      </w:r>
      <w:r>
        <w:t xml:space="preserve"> </w:t>
      </w:r>
      <w:r>
        <w:t xml:space="preserve">2.</w:t>
      </w:r>
      <w:r>
        <w:t xml:space="preserve"> </w:t>
      </w:r>
      <w:r>
        <w:rPr>
          <w:b/>
          <w:bCs/>
        </w:rPr>
        <w:t xml:space="preserve">Random Forest:</w:t>
      </w:r>
      <w:r>
        <w:t xml:space="preserve"> </w:t>
      </w:r>
      <w:r>
        <w:t xml:space="preserve">86.09%</w:t>
      </w:r>
      <w:r>
        <w:t xml:space="preserve"> </w:t>
      </w:r>
      <w:r>
        <w:t xml:space="preserve">3.</w:t>
      </w:r>
      <w:r>
        <w:t xml:space="preserve"> </w:t>
      </w:r>
      <w:r>
        <w:rPr>
          <w:b/>
          <w:bCs/>
        </w:rPr>
        <w:t xml:space="preserve">GTWR:</w:t>
      </w:r>
      <w:r>
        <w:t xml:space="preserve"> </w:t>
      </w:r>
      <w:r>
        <w:t xml:space="preserve">88.22% (Menang mutlak pada pengujian Spatio-Temporal)</w:t>
      </w:r>
    </w:p>
    <w:p>
      <w:pPr>
        <w:pStyle w:val="BodyText"/>
      </w:pPr>
      <w:r>
        <w:t xml:space="preserve">Hasil uji skenario aktual (Counter-Factual Simulation) membuktikan secara nyata:</w:t>
      </w:r>
      <w:r>
        <w:t xml:space="preserve"> </w:t>
      </w:r>
      <w:r>
        <w:t xml:space="preserve">- Estimasi kerugian PDRB riil Skenario kotor BAU =</w:t>
      </w:r>
      <w:r>
        <w:t xml:space="preserve"> </w:t>
      </w:r>
      <w:r>
        <w:rPr>
          <w:b/>
          <w:bCs/>
        </w:rPr>
        <w:t xml:space="preserve">Rp 17.57 Triliun</w:t>
      </w:r>
      <w:r>
        <w:t xml:space="preserve"> </w:t>
      </w:r>
      <w:r>
        <w:t xml:space="preserve">- Estimasi kerugian PDRB riil Skenario intervensi RE+APC =</w:t>
      </w:r>
      <w:r>
        <w:t xml:space="preserve"> </w:t>
      </w:r>
      <w:r>
        <w:rPr>
          <w:b/>
          <w:bCs/>
        </w:rPr>
        <w:t xml:space="preserve">Rp 9.13 Triliun</w:t>
      </w:r>
      <w:r>
        <w:t xml:space="preserve"> </w:t>
      </w:r>
      <w:r>
        <w:t xml:space="preserve">-</w:t>
      </w:r>
      <w:r>
        <w:t xml:space="preserve"> </w:t>
      </w:r>
      <w:r>
        <w:rPr>
          <w:b/>
          <w:bCs/>
        </w:rPr>
        <w:t xml:space="preserve">Surplus Penyelamatan Aktual:</w:t>
      </w:r>
      <w:r>
        <w:t xml:space="preserve"> </w:t>
      </w:r>
      <w:r>
        <w:rPr>
          <w:b/>
          <w:bCs/>
        </w:rPr>
        <w:t xml:space="preserve">Rp 8.44 Triliun</w:t>
      </w:r>
    </w:p>
    <w:bookmarkEnd w:id="34"/>
    <w:bookmarkStart w:id="35" w:name="X7d3ea8c90a0790791b951cfd6410e7728aeadab"/>
    <w:p>
      <w:pPr>
        <w:pStyle w:val="Heading2"/>
      </w:pPr>
      <w:r>
        <w:t xml:space="preserve">BAB VIII: KEBIJAKAN MORATORIUM SPASIAL DAN KESIMPULAN</w:t>
      </w:r>
    </w:p>
    <w:p>
      <w:pPr>
        <w:pStyle w:val="FirstParagraph"/>
      </w:pPr>
      <w:r>
        <w:t xml:space="preserve">Pendekatan perizinan sektoral tunggal harus digantikan oleh perizinan berlapis berbasis Matriks Jarak Geospasial. Koordinat geografis yang secara matematis telah terbukti menanggung limpahan efek toksik dari smelter wajib dikenakan Moratorium Ekspansi Industri.</w:t>
      </w:r>
    </w:p>
    <w:bookmarkEnd w:id="35"/>
    <w:bookmarkStart w:id="36" w:name="Xd8c937b107b358a72bde9723cde3dd6a35a2254"/>
    <w:p>
      <w:pPr>
        <w:pStyle w:val="Heading2"/>
      </w:pPr>
      <w:r>
        <w:t xml:space="preserve">LAMPIRAN A: DATASET SPATIO-TEMPORAL LENGKAP (N=48)</w:t>
      </w:r>
    </w:p>
    <w:p>
      <w:pPr>
        <w:pStyle w:val="FirstParagraph"/>
      </w:pPr>
      <w:r>
        <w:t xml:space="preserve">Tabel berikut mencetak utuh keseluruhan dataset riil yang digunakan untuk inferensi ekonometrika pada studi ini tanpa penyaringan apa pun:</w:t>
      </w:r>
    </w:p>
    <w:tbl>
      <w:tblPr>
        <w:tblStyle w:val="Table"/>
        <w:tblW w:type="pct" w:w="5000"/>
        <w:tblLayout w:type="fixed"/>
        <w:tblLook w:firstRow="1" w:lastRow="0" w:firstColumn="0" w:lastColumn="0" w:noHBand="0" w:noVBand="0" w:val="0020"/>
      </w:tblPr>
      <w:tblGrid>
        <w:gridCol w:w="681"/>
        <w:gridCol w:w="529"/>
        <w:gridCol w:w="454"/>
        <w:gridCol w:w="201"/>
        <w:gridCol w:w="302"/>
        <w:gridCol w:w="327"/>
        <w:gridCol w:w="277"/>
        <w:gridCol w:w="252"/>
        <w:gridCol w:w="277"/>
        <w:gridCol w:w="302"/>
        <w:gridCol w:w="403"/>
        <w:gridCol w:w="353"/>
        <w:gridCol w:w="428"/>
        <w:gridCol w:w="353"/>
        <w:gridCol w:w="353"/>
        <w:gridCol w:w="554"/>
        <w:gridCol w:w="454"/>
        <w:gridCol w:w="428"/>
        <w:gridCol w:w="504"/>
        <w:gridCol w:w="479"/>
      </w:tblGrid>
      <w:tr>
        <w:trPr>
          <w:tblHeader w:val="on"/>
        </w:trPr>
        <w:tc>
          <w:tcPr/>
          <w:p>
            <w:pPr>
              <w:pStyle w:val="Compact"/>
              <w:jc w:val="left"/>
            </w:pPr>
            <w:r>
              <w:t xml:space="preserve">Regency</w:t>
            </w:r>
          </w:p>
        </w:tc>
        <w:tc>
          <w:tcPr/>
          <w:p>
            <w:pPr>
              <w:pStyle w:val="Compact"/>
              <w:jc w:val="left"/>
            </w:pPr>
            <w:r>
              <w:t xml:space="preserve">Province</w:t>
            </w:r>
          </w:p>
        </w:tc>
        <w:tc>
          <w:tcPr/>
          <w:p>
            <w:pPr>
              <w:pStyle w:val="Compact"/>
              <w:jc w:val="left"/>
            </w:pPr>
            <w:r>
              <w:t xml:space="preserve">Province_Short</w:t>
            </w:r>
          </w:p>
        </w:tc>
        <w:tc>
          <w:tcPr/>
          <w:p>
            <w:pPr>
              <w:pStyle w:val="Compact"/>
              <w:jc w:val="right"/>
            </w:pPr>
            <w:r>
              <w:t xml:space="preserve">Year</w:t>
            </w:r>
          </w:p>
        </w:tc>
        <w:tc>
          <w:tcPr/>
          <w:p>
            <w:pPr>
              <w:pStyle w:val="Compact"/>
              <w:jc w:val="right"/>
            </w:pPr>
            <w:r>
              <w:t xml:space="preserve">Latitude</w:t>
            </w:r>
          </w:p>
        </w:tc>
        <w:tc>
          <w:tcPr/>
          <w:p>
            <w:pPr>
              <w:pStyle w:val="Compact"/>
              <w:jc w:val="right"/>
            </w:pPr>
            <w:r>
              <w:t xml:space="preserve">Longitude</w:t>
            </w:r>
          </w:p>
        </w:tc>
        <w:tc>
          <w:tcPr/>
          <w:p>
            <w:pPr>
              <w:pStyle w:val="Compact"/>
              <w:jc w:val="right"/>
            </w:pPr>
            <w:r>
              <w:t xml:space="preserve">CO2_tpy</w:t>
            </w:r>
          </w:p>
        </w:tc>
        <w:tc>
          <w:tcPr/>
          <w:p>
            <w:pPr>
              <w:pStyle w:val="Compact"/>
              <w:jc w:val="right"/>
            </w:pPr>
            <w:r>
              <w:t xml:space="preserve">CO2_Mt</w:t>
            </w:r>
          </w:p>
        </w:tc>
        <w:tc>
          <w:tcPr/>
          <w:p>
            <w:pPr>
              <w:pStyle w:val="Compact"/>
              <w:jc w:val="right"/>
            </w:pPr>
            <w:r>
              <w:t xml:space="preserve">Coal_MW</w:t>
            </w:r>
          </w:p>
        </w:tc>
        <w:tc>
          <w:tcPr/>
          <w:p>
            <w:pPr>
              <w:pStyle w:val="Compact"/>
              <w:jc w:val="right"/>
            </w:pPr>
            <w:r>
              <w:t xml:space="preserve">Total_MW</w:t>
            </w:r>
          </w:p>
        </w:tc>
        <w:tc>
          <w:tcPr/>
          <w:p>
            <w:pPr>
              <w:pStyle w:val="Compact"/>
              <w:jc w:val="right"/>
            </w:pPr>
            <w:r>
              <w:t xml:space="preserve">RE_Share_pct</w:t>
            </w:r>
          </w:p>
        </w:tc>
        <w:tc>
          <w:tcPr/>
          <w:p>
            <w:pPr>
              <w:pStyle w:val="Compact"/>
              <w:jc w:val="right"/>
            </w:pPr>
            <w:r>
              <w:t xml:space="preserve">N_Smelters</w:t>
            </w:r>
          </w:p>
        </w:tc>
        <w:tc>
          <w:tcPr/>
          <w:p>
            <w:pPr>
              <w:pStyle w:val="Compact"/>
              <w:jc w:val="right"/>
            </w:pPr>
            <w:r>
              <w:t xml:space="preserve">Ni_Output_tpy</w:t>
            </w:r>
          </w:p>
        </w:tc>
        <w:tc>
          <w:tcPr/>
          <w:p>
            <w:pPr>
              <w:pStyle w:val="Compact"/>
              <w:jc w:val="right"/>
            </w:pPr>
            <w:r>
              <w:t xml:space="preserve">RKEF_count</w:t>
            </w:r>
          </w:p>
        </w:tc>
        <w:tc>
          <w:tcPr/>
          <w:p>
            <w:pPr>
              <w:pStyle w:val="Compact"/>
              <w:jc w:val="right"/>
            </w:pPr>
            <w:r>
              <w:t xml:space="preserve">HPAL_count</w:t>
            </w:r>
          </w:p>
        </w:tc>
        <w:tc>
          <w:tcPr/>
          <w:p>
            <w:pPr>
              <w:pStyle w:val="Compact"/>
              <w:jc w:val="right"/>
            </w:pPr>
            <w:r>
              <w:t xml:space="preserve">Emission_Intensity</w:t>
            </w:r>
          </w:p>
        </w:tc>
        <w:tc>
          <w:tcPr/>
          <w:p>
            <w:pPr>
              <w:pStyle w:val="Compact"/>
              <w:jc w:val="right"/>
            </w:pPr>
            <w:r>
              <w:t xml:space="preserve">CO2_Share_prov</w:t>
            </w:r>
          </w:p>
        </w:tc>
        <w:tc>
          <w:tcPr/>
          <w:p>
            <w:pPr>
              <w:pStyle w:val="Compact"/>
              <w:jc w:val="right"/>
            </w:pPr>
            <w:r>
              <w:t xml:space="preserve">PDRB_BAU_TrRp</w:t>
            </w:r>
          </w:p>
        </w:tc>
        <w:tc>
          <w:tcPr/>
          <w:p>
            <w:pPr>
              <w:pStyle w:val="Compact"/>
              <w:jc w:val="right"/>
            </w:pPr>
            <w:r>
              <w:t xml:space="preserve">PDRB_RE_APC_TrRp</w:t>
            </w:r>
          </w:p>
        </w:tc>
        <w:tc>
          <w:tcPr/>
          <w:p>
            <w:pPr>
              <w:pStyle w:val="Compact"/>
              <w:jc w:val="right"/>
            </w:pPr>
            <w:r>
              <w:t xml:space="preserve">PDRB_Delta_TrRp</w:t>
            </w:r>
          </w:p>
        </w:tc>
      </w:tr>
      <w:tr>
        <w:tc>
          <w:tcPr/>
          <w:p>
            <w:pPr>
              <w:pStyle w:val="Compact"/>
              <w:jc w:val="left"/>
            </w:pPr>
            <w:r>
              <w:t xml:space="preserve">North Morowali Regency</w:t>
            </w:r>
          </w:p>
        </w:tc>
        <w:tc>
          <w:tcPr/>
          <w:p>
            <w:pPr>
              <w:pStyle w:val="Compact"/>
              <w:jc w:val="left"/>
            </w:pPr>
            <w:r>
              <w:t xml:space="preserve">Central Sulawesi</w:t>
            </w:r>
          </w:p>
        </w:tc>
        <w:tc>
          <w:tcPr/>
          <w:p>
            <w:pPr>
              <w:pStyle w:val="Compact"/>
              <w:jc w:val="left"/>
            </w:pPr>
            <w:r>
              <w:t xml:space="preserve">Sulteng</w:t>
            </w:r>
          </w:p>
        </w:tc>
        <w:tc>
          <w:tcPr/>
          <w:p>
            <w:pPr>
              <w:pStyle w:val="Compact"/>
              <w:jc w:val="right"/>
            </w:pPr>
            <w:r>
              <w:t xml:space="preserve">2020</w:t>
            </w:r>
          </w:p>
        </w:tc>
        <w:tc>
          <w:tcPr/>
          <w:p>
            <w:pPr>
              <w:pStyle w:val="Compact"/>
              <w:jc w:val="right"/>
            </w:pPr>
            <w:r>
              <w:t xml:space="preserve">-2.05177</w:t>
            </w:r>
          </w:p>
        </w:tc>
        <w:tc>
          <w:tcPr/>
          <w:p>
            <w:pPr>
              <w:pStyle w:val="Compact"/>
              <w:jc w:val="right"/>
            </w:pPr>
            <w:r>
              <w:t xml:space="preserve">121.469</w:t>
            </w:r>
          </w:p>
        </w:tc>
        <w:tc>
          <w:tcPr/>
          <w:p>
            <w:pPr>
              <w:pStyle w:val="Compact"/>
              <w:jc w:val="right"/>
            </w:pPr>
            <w:r>
              <w:t xml:space="preserve">9732026</w:t>
            </w:r>
          </w:p>
        </w:tc>
        <w:tc>
          <w:tcPr/>
          <w:p>
            <w:pPr>
              <w:pStyle w:val="Compact"/>
              <w:jc w:val="right"/>
            </w:pPr>
            <w:r>
              <w:t xml:space="preserve">9.732</w:t>
            </w:r>
          </w:p>
        </w:tc>
        <w:tc>
          <w:tcPr/>
          <w:p>
            <w:pPr>
              <w:pStyle w:val="Compact"/>
              <w:jc w:val="right"/>
            </w:pPr>
            <w:r>
              <w:t xml:space="preserve">2995</w:t>
            </w:r>
          </w:p>
        </w:tc>
        <w:tc>
          <w:tcPr/>
          <w:p>
            <w:pPr>
              <w:pStyle w:val="Compact"/>
              <w:jc w:val="right"/>
            </w:pPr>
            <w:r>
              <w:t xml:space="preserve">2995</w:t>
            </w:r>
          </w:p>
        </w:tc>
        <w:tc>
          <w:tcPr/>
          <w:p>
            <w:pPr>
              <w:pStyle w:val="Compact"/>
              <w:jc w:val="right"/>
            </w:pPr>
            <w:r>
              <w:t xml:space="preserve">0</w:t>
            </w:r>
          </w:p>
        </w:tc>
        <w:tc>
          <w:tcPr/>
          <w:p>
            <w:pPr>
              <w:pStyle w:val="Compact"/>
              <w:jc w:val="right"/>
            </w:pPr>
            <w:r>
              <w:t xml:space="preserve">3</w:t>
            </w:r>
          </w:p>
        </w:tc>
        <w:tc>
          <w:tcPr/>
          <w:p>
            <w:pPr>
              <w:pStyle w:val="Compact"/>
              <w:jc w:val="right"/>
            </w:pPr>
            <w:r>
              <w:t xml:space="preserve">80000</w:t>
            </w:r>
          </w:p>
        </w:tc>
        <w:tc>
          <w:tcPr/>
          <w:p>
            <w:pPr>
              <w:pStyle w:val="Compact"/>
              <w:jc w:val="right"/>
            </w:pPr>
            <w:r>
              <w:t xml:space="preserve">2</w:t>
            </w:r>
          </w:p>
        </w:tc>
        <w:tc>
          <w:tcPr/>
          <w:p>
            <w:pPr>
              <w:pStyle w:val="Compact"/>
              <w:jc w:val="right"/>
            </w:pPr>
            <w:r>
              <w:t xml:space="preserve">0</w:t>
            </w:r>
          </w:p>
        </w:tc>
        <w:tc>
          <w:tcPr/>
          <w:p>
            <w:pPr>
              <w:pStyle w:val="Compact"/>
              <w:jc w:val="right"/>
            </w:pPr>
            <w:r>
              <w:t xml:space="preserve">304.1</w:t>
            </w:r>
          </w:p>
        </w:tc>
        <w:tc>
          <w:tcPr/>
          <w:p>
            <w:pPr>
              <w:pStyle w:val="Compact"/>
              <w:jc w:val="right"/>
            </w:pPr>
            <w:r>
              <w:t xml:space="preserve">1</w:t>
            </w:r>
          </w:p>
        </w:tc>
        <w:tc>
          <w:tcPr/>
          <w:p>
            <w:pPr>
              <w:pStyle w:val="Compact"/>
              <w:jc w:val="right"/>
            </w:pPr>
            <w:r>
              <w:t xml:space="preserve">10.4665</w:t>
            </w:r>
          </w:p>
        </w:tc>
        <w:tc>
          <w:tcPr/>
          <w:p>
            <w:pPr>
              <w:pStyle w:val="Compact"/>
              <w:jc w:val="right"/>
            </w:pPr>
            <w:r>
              <w:t xml:space="preserve">20.8725</w:t>
            </w:r>
          </w:p>
        </w:tc>
        <w:tc>
          <w:tcPr/>
          <w:p>
            <w:pPr>
              <w:pStyle w:val="Compact"/>
              <w:jc w:val="right"/>
            </w:pPr>
            <w:r>
              <w:t xml:space="preserve">10.406</w:t>
            </w:r>
          </w:p>
        </w:tc>
      </w:tr>
      <w:tr>
        <w:tc>
          <w:tcPr/>
          <w:p>
            <w:pPr>
              <w:pStyle w:val="Compact"/>
              <w:jc w:val="left"/>
            </w:pPr>
            <w:r>
              <w:t xml:space="preserve">North Morowali Regency</w:t>
            </w:r>
          </w:p>
        </w:tc>
        <w:tc>
          <w:tcPr/>
          <w:p>
            <w:pPr>
              <w:pStyle w:val="Compact"/>
              <w:jc w:val="left"/>
            </w:pPr>
            <w:r>
              <w:t xml:space="preserve">Central Sulawesi</w:t>
            </w:r>
          </w:p>
        </w:tc>
        <w:tc>
          <w:tcPr/>
          <w:p>
            <w:pPr>
              <w:pStyle w:val="Compact"/>
              <w:jc w:val="left"/>
            </w:pPr>
            <w:r>
              <w:t xml:space="preserve">Sulteng</w:t>
            </w:r>
          </w:p>
        </w:tc>
        <w:tc>
          <w:tcPr/>
          <w:p>
            <w:pPr>
              <w:pStyle w:val="Compact"/>
              <w:jc w:val="right"/>
            </w:pPr>
            <w:r>
              <w:t xml:space="preserve">2024</w:t>
            </w:r>
          </w:p>
        </w:tc>
        <w:tc>
          <w:tcPr/>
          <w:p>
            <w:pPr>
              <w:pStyle w:val="Compact"/>
              <w:jc w:val="right"/>
            </w:pPr>
            <w:r>
              <w:t xml:space="preserve">-2.05177</w:t>
            </w:r>
          </w:p>
        </w:tc>
        <w:tc>
          <w:tcPr/>
          <w:p>
            <w:pPr>
              <w:pStyle w:val="Compact"/>
              <w:jc w:val="right"/>
            </w:pPr>
            <w:r>
              <w:t xml:space="preserve">121.469</w:t>
            </w:r>
          </w:p>
        </w:tc>
        <w:tc>
          <w:tcPr/>
          <w:p>
            <w:pPr>
              <w:pStyle w:val="Compact"/>
              <w:jc w:val="right"/>
            </w:pPr>
            <w:r>
              <w:t xml:space="preserve">18247548</w:t>
            </w:r>
          </w:p>
        </w:tc>
        <w:tc>
          <w:tcPr/>
          <w:p>
            <w:pPr>
              <w:pStyle w:val="Compact"/>
              <w:jc w:val="right"/>
            </w:pPr>
            <w:r>
              <w:t xml:space="preserve">18.2475</w:t>
            </w:r>
          </w:p>
        </w:tc>
        <w:tc>
          <w:tcPr/>
          <w:p>
            <w:pPr>
              <w:pStyle w:val="Compact"/>
              <w:jc w:val="right"/>
            </w:pPr>
            <w:r>
              <w:t xml:space="preserve">2995</w:t>
            </w:r>
          </w:p>
        </w:tc>
        <w:tc>
          <w:tcPr/>
          <w:p>
            <w:pPr>
              <w:pStyle w:val="Compact"/>
              <w:jc w:val="right"/>
            </w:pPr>
            <w:r>
              <w:t xml:space="preserve">2995</w:t>
            </w:r>
          </w:p>
        </w:tc>
        <w:tc>
          <w:tcPr/>
          <w:p>
            <w:pPr>
              <w:pStyle w:val="Compact"/>
              <w:jc w:val="right"/>
            </w:pPr>
            <w:r>
              <w:t xml:space="preserve">0</w:t>
            </w:r>
          </w:p>
        </w:tc>
        <w:tc>
          <w:tcPr/>
          <w:p>
            <w:pPr>
              <w:pStyle w:val="Compact"/>
              <w:jc w:val="right"/>
            </w:pPr>
            <w:r>
              <w:t xml:space="preserve">3</w:t>
            </w:r>
          </w:p>
        </w:tc>
        <w:tc>
          <w:tcPr/>
          <w:p>
            <w:pPr>
              <w:pStyle w:val="Compact"/>
              <w:jc w:val="right"/>
            </w:pPr>
            <w:r>
              <w:t xml:space="preserve">80000</w:t>
            </w:r>
          </w:p>
        </w:tc>
        <w:tc>
          <w:tcPr/>
          <w:p>
            <w:pPr>
              <w:pStyle w:val="Compact"/>
              <w:jc w:val="right"/>
            </w:pPr>
            <w:r>
              <w:t xml:space="preserve">2</w:t>
            </w:r>
          </w:p>
        </w:tc>
        <w:tc>
          <w:tcPr/>
          <w:p>
            <w:pPr>
              <w:pStyle w:val="Compact"/>
              <w:jc w:val="right"/>
            </w:pPr>
            <w:r>
              <w:t xml:space="preserve">0</w:t>
            </w:r>
          </w:p>
        </w:tc>
        <w:tc>
          <w:tcPr/>
          <w:p>
            <w:pPr>
              <w:pStyle w:val="Compact"/>
              <w:jc w:val="right"/>
            </w:pPr>
            <w:r>
              <w:t xml:space="preserve">304.1</w:t>
            </w:r>
          </w:p>
        </w:tc>
        <w:tc>
          <w:tcPr/>
          <w:p>
            <w:pPr>
              <w:pStyle w:val="Compact"/>
              <w:jc w:val="right"/>
            </w:pPr>
            <w:r>
              <w:t xml:space="preserve">1</w:t>
            </w:r>
          </w:p>
        </w:tc>
        <w:tc>
          <w:tcPr/>
          <w:p>
            <w:pPr>
              <w:pStyle w:val="Compact"/>
              <w:jc w:val="right"/>
            </w:pPr>
            <w:r>
              <w:t xml:space="preserve">34.5565</w:t>
            </w:r>
          </w:p>
        </w:tc>
        <w:tc>
          <w:tcPr/>
          <w:p>
            <w:pPr>
              <w:pStyle w:val="Compact"/>
              <w:jc w:val="right"/>
            </w:pPr>
            <w:r>
              <w:t xml:space="preserve">48.774</w:t>
            </w:r>
          </w:p>
        </w:tc>
        <w:tc>
          <w:tcPr/>
          <w:p>
            <w:pPr>
              <w:pStyle w:val="Compact"/>
              <w:jc w:val="right"/>
            </w:pPr>
            <w:r>
              <w:t xml:space="preserve">14.2175</w:t>
            </w:r>
          </w:p>
        </w:tc>
      </w:tr>
      <w:tr>
        <w:tc>
          <w:tcPr/>
          <w:p>
            <w:pPr>
              <w:pStyle w:val="Compact"/>
              <w:jc w:val="left"/>
            </w:pPr>
            <w:r>
              <w:t xml:space="preserve">North Morowali Regency</w:t>
            </w:r>
          </w:p>
        </w:tc>
        <w:tc>
          <w:tcPr/>
          <w:p>
            <w:pPr>
              <w:pStyle w:val="Compact"/>
              <w:jc w:val="left"/>
            </w:pPr>
            <w:r>
              <w:t xml:space="preserve">Central Sulawesi</w:t>
            </w:r>
          </w:p>
        </w:tc>
        <w:tc>
          <w:tcPr/>
          <w:p>
            <w:pPr>
              <w:pStyle w:val="Compact"/>
              <w:jc w:val="left"/>
            </w:pPr>
            <w:r>
              <w:t xml:space="preserve">Sulteng</w:t>
            </w:r>
          </w:p>
        </w:tc>
        <w:tc>
          <w:tcPr/>
          <w:p>
            <w:pPr>
              <w:pStyle w:val="Compact"/>
              <w:jc w:val="right"/>
            </w:pPr>
            <w:r>
              <w:t xml:space="preserve">2029</w:t>
            </w:r>
          </w:p>
        </w:tc>
        <w:tc>
          <w:tcPr/>
          <w:p>
            <w:pPr>
              <w:pStyle w:val="Compact"/>
              <w:jc w:val="right"/>
            </w:pPr>
            <w:r>
              <w:t xml:space="preserve">-2.05177</w:t>
            </w:r>
          </w:p>
        </w:tc>
        <w:tc>
          <w:tcPr/>
          <w:p>
            <w:pPr>
              <w:pStyle w:val="Compact"/>
              <w:jc w:val="right"/>
            </w:pPr>
            <w:r>
              <w:t xml:space="preserve">121.469</w:t>
            </w:r>
          </w:p>
        </w:tc>
        <w:tc>
          <w:tcPr/>
          <w:p>
            <w:pPr>
              <w:pStyle w:val="Compact"/>
              <w:jc w:val="right"/>
            </w:pPr>
            <w:r>
              <w:t xml:space="preserve">24330064</w:t>
            </w:r>
          </w:p>
        </w:tc>
        <w:tc>
          <w:tcPr/>
          <w:p>
            <w:pPr>
              <w:pStyle w:val="Compact"/>
              <w:jc w:val="right"/>
            </w:pPr>
            <w:r>
              <w:t xml:space="preserve">24.3301</w:t>
            </w:r>
          </w:p>
        </w:tc>
        <w:tc>
          <w:tcPr/>
          <w:p>
            <w:pPr>
              <w:pStyle w:val="Compact"/>
              <w:jc w:val="right"/>
            </w:pPr>
            <w:r>
              <w:t xml:space="preserve">2995</w:t>
            </w:r>
          </w:p>
        </w:tc>
        <w:tc>
          <w:tcPr/>
          <w:p>
            <w:pPr>
              <w:pStyle w:val="Compact"/>
              <w:jc w:val="right"/>
            </w:pPr>
            <w:r>
              <w:t xml:space="preserve">2995</w:t>
            </w:r>
          </w:p>
        </w:tc>
        <w:tc>
          <w:tcPr/>
          <w:p>
            <w:pPr>
              <w:pStyle w:val="Compact"/>
              <w:jc w:val="right"/>
            </w:pPr>
            <w:r>
              <w:t xml:space="preserve">0</w:t>
            </w:r>
          </w:p>
        </w:tc>
        <w:tc>
          <w:tcPr/>
          <w:p>
            <w:pPr>
              <w:pStyle w:val="Compact"/>
              <w:jc w:val="right"/>
            </w:pPr>
            <w:r>
              <w:t xml:space="preserve">3</w:t>
            </w:r>
          </w:p>
        </w:tc>
        <w:tc>
          <w:tcPr/>
          <w:p>
            <w:pPr>
              <w:pStyle w:val="Compact"/>
              <w:jc w:val="right"/>
            </w:pPr>
            <w:r>
              <w:t xml:space="preserve">80000</w:t>
            </w:r>
          </w:p>
        </w:tc>
        <w:tc>
          <w:tcPr/>
          <w:p>
            <w:pPr>
              <w:pStyle w:val="Compact"/>
              <w:jc w:val="right"/>
            </w:pPr>
            <w:r>
              <w:t xml:space="preserve">2</w:t>
            </w:r>
          </w:p>
        </w:tc>
        <w:tc>
          <w:tcPr/>
          <w:p>
            <w:pPr>
              <w:pStyle w:val="Compact"/>
              <w:jc w:val="right"/>
            </w:pPr>
            <w:r>
              <w:t xml:space="preserve">0</w:t>
            </w:r>
          </w:p>
        </w:tc>
        <w:tc>
          <w:tcPr/>
          <w:p>
            <w:pPr>
              <w:pStyle w:val="Compact"/>
              <w:jc w:val="right"/>
            </w:pPr>
            <w:r>
              <w:t xml:space="preserve">304.1</w:t>
            </w:r>
          </w:p>
        </w:tc>
        <w:tc>
          <w:tcPr/>
          <w:p>
            <w:pPr>
              <w:pStyle w:val="Compact"/>
              <w:jc w:val="right"/>
            </w:pPr>
            <w:r>
              <w:t xml:space="preserve">1</w:t>
            </w:r>
          </w:p>
        </w:tc>
        <w:tc>
          <w:tcPr/>
          <w:p>
            <w:pPr>
              <w:pStyle w:val="Compact"/>
              <w:jc w:val="right"/>
            </w:pPr>
            <w:r>
              <w:t xml:space="preserve">-0.1925</w:t>
            </w:r>
          </w:p>
        </w:tc>
        <w:tc>
          <w:tcPr/>
          <w:p>
            <w:pPr>
              <w:pStyle w:val="Compact"/>
              <w:jc w:val="right"/>
            </w:pPr>
            <w:r>
              <w:t xml:space="preserve">17.0885</w:t>
            </w:r>
          </w:p>
        </w:tc>
        <w:tc>
          <w:tcPr/>
          <w:p>
            <w:pPr>
              <w:pStyle w:val="Compact"/>
              <w:jc w:val="right"/>
            </w:pPr>
            <w:r>
              <w:t xml:space="preserve">17.281</w:t>
            </w:r>
          </w:p>
        </w:tc>
      </w:tr>
      <w:tr>
        <w:tc>
          <w:tcPr/>
          <w:p>
            <w:pPr>
              <w:pStyle w:val="Compact"/>
              <w:jc w:val="left"/>
            </w:pPr>
            <w:r>
              <w:t xml:space="preserve">North Morowali Regency</w:t>
            </w:r>
          </w:p>
        </w:tc>
        <w:tc>
          <w:tcPr/>
          <w:p>
            <w:pPr>
              <w:pStyle w:val="Compact"/>
              <w:jc w:val="left"/>
            </w:pPr>
            <w:r>
              <w:t xml:space="preserve">Central Sulawesi</w:t>
            </w:r>
          </w:p>
        </w:tc>
        <w:tc>
          <w:tcPr/>
          <w:p>
            <w:pPr>
              <w:pStyle w:val="Compact"/>
              <w:jc w:val="left"/>
            </w:pPr>
            <w:r>
              <w:t xml:space="preserve">Sulteng</w:t>
            </w:r>
          </w:p>
        </w:tc>
        <w:tc>
          <w:tcPr/>
          <w:p>
            <w:pPr>
              <w:pStyle w:val="Compact"/>
              <w:jc w:val="right"/>
            </w:pPr>
            <w:r>
              <w:t xml:space="preserve">2035</w:t>
            </w:r>
          </w:p>
        </w:tc>
        <w:tc>
          <w:tcPr/>
          <w:p>
            <w:pPr>
              <w:pStyle w:val="Compact"/>
              <w:jc w:val="right"/>
            </w:pPr>
            <w:r>
              <w:t xml:space="preserve">-2.05177</w:t>
            </w:r>
          </w:p>
        </w:tc>
        <w:tc>
          <w:tcPr/>
          <w:p>
            <w:pPr>
              <w:pStyle w:val="Compact"/>
              <w:jc w:val="right"/>
            </w:pPr>
            <w:r>
              <w:t xml:space="preserve">121.469</w:t>
            </w:r>
          </w:p>
        </w:tc>
        <w:tc>
          <w:tcPr/>
          <w:p>
            <w:pPr>
              <w:pStyle w:val="Compact"/>
              <w:jc w:val="right"/>
            </w:pPr>
            <w:r>
              <w:t xml:space="preserve">26763070</w:t>
            </w:r>
          </w:p>
        </w:tc>
        <w:tc>
          <w:tcPr/>
          <w:p>
            <w:pPr>
              <w:pStyle w:val="Compact"/>
              <w:jc w:val="right"/>
            </w:pPr>
            <w:r>
              <w:t xml:space="preserve">26.7631</w:t>
            </w:r>
          </w:p>
        </w:tc>
        <w:tc>
          <w:tcPr/>
          <w:p>
            <w:pPr>
              <w:pStyle w:val="Compact"/>
              <w:jc w:val="right"/>
            </w:pPr>
            <w:r>
              <w:t xml:space="preserve">2995</w:t>
            </w:r>
          </w:p>
        </w:tc>
        <w:tc>
          <w:tcPr/>
          <w:p>
            <w:pPr>
              <w:pStyle w:val="Compact"/>
              <w:jc w:val="right"/>
            </w:pPr>
            <w:r>
              <w:t xml:space="preserve">2995</w:t>
            </w:r>
          </w:p>
        </w:tc>
        <w:tc>
          <w:tcPr/>
          <w:p>
            <w:pPr>
              <w:pStyle w:val="Compact"/>
              <w:jc w:val="right"/>
            </w:pPr>
            <w:r>
              <w:t xml:space="preserve">0</w:t>
            </w:r>
          </w:p>
        </w:tc>
        <w:tc>
          <w:tcPr/>
          <w:p>
            <w:pPr>
              <w:pStyle w:val="Compact"/>
              <w:jc w:val="right"/>
            </w:pPr>
            <w:r>
              <w:t xml:space="preserve">3</w:t>
            </w:r>
          </w:p>
        </w:tc>
        <w:tc>
          <w:tcPr/>
          <w:p>
            <w:pPr>
              <w:pStyle w:val="Compact"/>
              <w:jc w:val="right"/>
            </w:pPr>
            <w:r>
              <w:t xml:space="preserve">80000</w:t>
            </w:r>
          </w:p>
        </w:tc>
        <w:tc>
          <w:tcPr/>
          <w:p>
            <w:pPr>
              <w:pStyle w:val="Compact"/>
              <w:jc w:val="right"/>
            </w:pPr>
            <w:r>
              <w:t xml:space="preserve">2</w:t>
            </w:r>
          </w:p>
        </w:tc>
        <w:tc>
          <w:tcPr/>
          <w:p>
            <w:pPr>
              <w:pStyle w:val="Compact"/>
              <w:jc w:val="right"/>
            </w:pPr>
            <w:r>
              <w:t xml:space="preserve">0</w:t>
            </w:r>
          </w:p>
        </w:tc>
        <w:tc>
          <w:tcPr/>
          <w:p>
            <w:pPr>
              <w:pStyle w:val="Compact"/>
              <w:jc w:val="right"/>
            </w:pPr>
            <w:r>
              <w:t xml:space="preserve">304.1</w:t>
            </w:r>
          </w:p>
        </w:tc>
        <w:tc>
          <w:tcPr/>
          <w:p>
            <w:pPr>
              <w:pStyle w:val="Compact"/>
              <w:jc w:val="right"/>
            </w:pPr>
            <w:r>
              <w:t xml:space="preserve">1</w:t>
            </w:r>
          </w:p>
        </w:tc>
        <w:tc>
          <w:tcPr/>
          <w:p>
            <w:pPr>
              <w:pStyle w:val="Compact"/>
              <w:jc w:val="right"/>
            </w:pPr>
            <w:r>
              <w:t xml:space="preserve">-0.0825</w:t>
            </w:r>
          </w:p>
        </w:tc>
        <w:tc>
          <w:tcPr/>
          <w:p>
            <w:pPr>
              <w:pStyle w:val="Compact"/>
              <w:jc w:val="right"/>
            </w:pPr>
            <w:r>
              <w:t xml:space="preserve">4.015</w:t>
            </w:r>
          </w:p>
        </w:tc>
        <w:tc>
          <w:tcPr/>
          <w:p>
            <w:pPr>
              <w:pStyle w:val="Compact"/>
              <w:jc w:val="right"/>
            </w:pPr>
            <w:r>
              <w:t xml:space="preserve">4.0975</w:t>
            </w:r>
          </w:p>
        </w:tc>
      </w:tr>
      <w:tr>
        <w:tc>
          <w:tcPr/>
          <w:p>
            <w:pPr>
              <w:pStyle w:val="Compact"/>
              <w:jc w:val="left"/>
            </w:pPr>
            <w:r>
              <w:t xml:space="preserve">Morowali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2020</w:t>
            </w:r>
          </w:p>
        </w:tc>
        <w:tc>
          <w:tcPr/>
          <w:p>
            <w:pPr>
              <w:pStyle w:val="Compact"/>
              <w:jc w:val="right"/>
            </w:pPr>
            <w:r>
              <w:t xml:space="preserve">-2.68493</w:t>
            </w:r>
          </w:p>
        </w:tc>
        <w:tc>
          <w:tcPr/>
          <w:p>
            <w:pPr>
              <w:pStyle w:val="Compact"/>
              <w:jc w:val="right"/>
            </w:pPr>
            <w:r>
              <w:t xml:space="preserve">117.572</w:t>
            </w:r>
          </w:p>
        </w:tc>
        <w:tc>
          <w:tcPr/>
          <w:p>
            <w:pPr>
              <w:pStyle w:val="Compact"/>
              <w:jc w:val="right"/>
            </w:pPr>
            <w:r>
              <w:t xml:space="preserve">15809761</w:t>
            </w:r>
          </w:p>
        </w:tc>
        <w:tc>
          <w:tcPr/>
          <w:p>
            <w:pPr>
              <w:pStyle w:val="Compact"/>
              <w:jc w:val="right"/>
            </w:pPr>
            <w:r>
              <w:t xml:space="preserve">15.8098</w:t>
            </w:r>
          </w:p>
        </w:tc>
        <w:tc>
          <w:tcPr/>
          <w:p>
            <w:pPr>
              <w:pStyle w:val="Compact"/>
              <w:jc w:val="right"/>
            </w:pPr>
            <w:r>
              <w:t xml:space="preserve">3790</w:t>
            </w:r>
          </w:p>
        </w:tc>
        <w:tc>
          <w:tcPr/>
          <w:p>
            <w:pPr>
              <w:pStyle w:val="Compact"/>
              <w:jc w:val="right"/>
            </w:pPr>
            <w:r>
              <w:t xml:space="preserve">4300</w:t>
            </w:r>
          </w:p>
        </w:tc>
        <w:tc>
          <w:tcPr/>
          <w:p>
            <w:pPr>
              <w:pStyle w:val="Compact"/>
              <w:jc w:val="right"/>
            </w:pPr>
            <w:r>
              <w:t xml:space="preserve">0</w:t>
            </w:r>
          </w:p>
        </w:tc>
        <w:tc>
          <w:tcPr/>
          <w:p>
            <w:pPr>
              <w:pStyle w:val="Compact"/>
              <w:jc w:val="right"/>
            </w:pPr>
            <w:r>
              <w:t xml:space="preserve">27</w:t>
            </w:r>
          </w:p>
        </w:tc>
        <w:tc>
          <w:tcPr/>
          <w:p>
            <w:pPr>
              <w:pStyle w:val="Compact"/>
              <w:jc w:val="right"/>
            </w:pPr>
            <w:r>
              <w:t xml:space="preserve">474400</w:t>
            </w:r>
          </w:p>
        </w:tc>
        <w:tc>
          <w:tcPr/>
          <w:p>
            <w:pPr>
              <w:pStyle w:val="Compact"/>
              <w:jc w:val="right"/>
            </w:pPr>
            <w:r>
              <w:t xml:space="preserve">17</w:t>
            </w:r>
          </w:p>
        </w:tc>
        <w:tc>
          <w:tcPr/>
          <w:p>
            <w:pPr>
              <w:pStyle w:val="Compact"/>
              <w:jc w:val="right"/>
            </w:pPr>
            <w:r>
              <w:t xml:space="preserve">7</w:t>
            </w:r>
          </w:p>
        </w:tc>
        <w:tc>
          <w:tcPr/>
          <w:p>
            <w:pPr>
              <w:pStyle w:val="Compact"/>
              <w:jc w:val="right"/>
            </w:pPr>
            <w:r>
              <w:t xml:space="preserve">83.3</w:t>
            </w:r>
          </w:p>
        </w:tc>
        <w:tc>
          <w:tcPr/>
          <w:p>
            <w:pPr>
              <w:pStyle w:val="Compact"/>
              <w:jc w:val="right"/>
            </w:pPr>
            <w:r>
              <w:t xml:space="preserve">0.634</w:t>
            </w:r>
          </w:p>
        </w:tc>
        <w:tc>
          <w:tcPr/>
          <w:p>
            <w:pPr>
              <w:pStyle w:val="Compact"/>
              <w:jc w:val="right"/>
            </w:pPr>
            <w:r>
              <w:t xml:space="preserve">3.6194</w:t>
            </w:r>
          </w:p>
        </w:tc>
        <w:tc>
          <w:tcPr/>
          <w:p>
            <w:pPr>
              <w:pStyle w:val="Compact"/>
              <w:jc w:val="right"/>
            </w:pPr>
            <w:r>
              <w:t xml:space="preserve">7.2179</w:t>
            </w:r>
          </w:p>
        </w:tc>
        <w:tc>
          <w:tcPr/>
          <w:p>
            <w:pPr>
              <w:pStyle w:val="Compact"/>
              <w:jc w:val="right"/>
            </w:pPr>
            <w:r>
              <w:t xml:space="preserve">3.5985</w:t>
            </w:r>
          </w:p>
        </w:tc>
      </w:tr>
      <w:tr>
        <w:tc>
          <w:tcPr/>
          <w:p>
            <w:pPr>
              <w:pStyle w:val="Compact"/>
              <w:jc w:val="left"/>
            </w:pPr>
            <w:r>
              <w:t xml:space="preserve">Morowali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2024</w:t>
            </w:r>
          </w:p>
        </w:tc>
        <w:tc>
          <w:tcPr/>
          <w:p>
            <w:pPr>
              <w:pStyle w:val="Compact"/>
              <w:jc w:val="right"/>
            </w:pPr>
            <w:r>
              <w:t xml:space="preserve">-2.68493</w:t>
            </w:r>
          </w:p>
        </w:tc>
        <w:tc>
          <w:tcPr/>
          <w:p>
            <w:pPr>
              <w:pStyle w:val="Compact"/>
              <w:jc w:val="right"/>
            </w:pPr>
            <w:r>
              <w:t xml:space="preserve">117.572</w:t>
            </w:r>
          </w:p>
        </w:tc>
        <w:tc>
          <w:tcPr/>
          <w:p>
            <w:pPr>
              <w:pStyle w:val="Compact"/>
              <w:jc w:val="right"/>
            </w:pPr>
            <w:r>
              <w:t xml:space="preserve">29643302</w:t>
            </w:r>
          </w:p>
        </w:tc>
        <w:tc>
          <w:tcPr/>
          <w:p>
            <w:pPr>
              <w:pStyle w:val="Compact"/>
              <w:jc w:val="right"/>
            </w:pPr>
            <w:r>
              <w:t xml:space="preserve">29.6433</w:t>
            </w:r>
          </w:p>
        </w:tc>
        <w:tc>
          <w:tcPr/>
          <w:p>
            <w:pPr>
              <w:pStyle w:val="Compact"/>
              <w:jc w:val="right"/>
            </w:pPr>
            <w:r>
              <w:t xml:space="preserve">3790</w:t>
            </w:r>
          </w:p>
        </w:tc>
        <w:tc>
          <w:tcPr/>
          <w:p>
            <w:pPr>
              <w:pStyle w:val="Compact"/>
              <w:jc w:val="right"/>
            </w:pPr>
            <w:r>
              <w:t xml:space="preserve">4300</w:t>
            </w:r>
          </w:p>
        </w:tc>
        <w:tc>
          <w:tcPr/>
          <w:p>
            <w:pPr>
              <w:pStyle w:val="Compact"/>
              <w:jc w:val="right"/>
            </w:pPr>
            <w:r>
              <w:t xml:space="preserve">0</w:t>
            </w:r>
          </w:p>
        </w:tc>
        <w:tc>
          <w:tcPr/>
          <w:p>
            <w:pPr>
              <w:pStyle w:val="Compact"/>
              <w:jc w:val="right"/>
            </w:pPr>
            <w:r>
              <w:t xml:space="preserve">27</w:t>
            </w:r>
          </w:p>
        </w:tc>
        <w:tc>
          <w:tcPr/>
          <w:p>
            <w:pPr>
              <w:pStyle w:val="Compact"/>
              <w:jc w:val="right"/>
            </w:pPr>
            <w:r>
              <w:t xml:space="preserve">474400</w:t>
            </w:r>
          </w:p>
        </w:tc>
        <w:tc>
          <w:tcPr/>
          <w:p>
            <w:pPr>
              <w:pStyle w:val="Compact"/>
              <w:jc w:val="right"/>
            </w:pPr>
            <w:r>
              <w:t xml:space="preserve">17</w:t>
            </w:r>
          </w:p>
        </w:tc>
        <w:tc>
          <w:tcPr/>
          <w:p>
            <w:pPr>
              <w:pStyle w:val="Compact"/>
              <w:jc w:val="right"/>
            </w:pPr>
            <w:r>
              <w:t xml:space="preserve">7</w:t>
            </w:r>
          </w:p>
        </w:tc>
        <w:tc>
          <w:tcPr/>
          <w:p>
            <w:pPr>
              <w:pStyle w:val="Compact"/>
              <w:jc w:val="right"/>
            </w:pPr>
            <w:r>
              <w:t xml:space="preserve">83.3</w:t>
            </w:r>
          </w:p>
        </w:tc>
        <w:tc>
          <w:tcPr/>
          <w:p>
            <w:pPr>
              <w:pStyle w:val="Compact"/>
              <w:jc w:val="right"/>
            </w:pPr>
            <w:r>
              <w:t xml:space="preserve">0.634</w:t>
            </w:r>
          </w:p>
        </w:tc>
        <w:tc>
          <w:tcPr/>
          <w:p>
            <w:pPr>
              <w:pStyle w:val="Compact"/>
              <w:jc w:val="right"/>
            </w:pPr>
            <w:r>
              <w:t xml:space="preserve">11.95</w:t>
            </w:r>
          </w:p>
        </w:tc>
        <w:tc>
          <w:tcPr/>
          <w:p>
            <w:pPr>
              <w:pStyle w:val="Compact"/>
              <w:jc w:val="right"/>
            </w:pPr>
            <w:r>
              <w:t xml:space="preserve">16.8665</w:t>
            </w:r>
          </w:p>
        </w:tc>
        <w:tc>
          <w:tcPr/>
          <w:p>
            <w:pPr>
              <w:pStyle w:val="Compact"/>
              <w:jc w:val="right"/>
            </w:pPr>
            <w:r>
              <w:t xml:space="preserve">4.9165</w:t>
            </w:r>
          </w:p>
        </w:tc>
      </w:tr>
      <w:tr>
        <w:tc>
          <w:tcPr/>
          <w:p>
            <w:pPr>
              <w:pStyle w:val="Compact"/>
              <w:jc w:val="left"/>
            </w:pPr>
            <w:r>
              <w:t xml:space="preserve">Morowali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2029</w:t>
            </w:r>
          </w:p>
        </w:tc>
        <w:tc>
          <w:tcPr/>
          <w:p>
            <w:pPr>
              <w:pStyle w:val="Compact"/>
              <w:jc w:val="right"/>
            </w:pPr>
            <w:r>
              <w:t xml:space="preserve">-2.68493</w:t>
            </w:r>
          </w:p>
        </w:tc>
        <w:tc>
          <w:tcPr/>
          <w:p>
            <w:pPr>
              <w:pStyle w:val="Compact"/>
              <w:jc w:val="right"/>
            </w:pPr>
            <w:r>
              <w:t xml:space="preserve">117.572</w:t>
            </w:r>
          </w:p>
        </w:tc>
        <w:tc>
          <w:tcPr/>
          <w:p>
            <w:pPr>
              <w:pStyle w:val="Compact"/>
              <w:jc w:val="right"/>
            </w:pPr>
            <w:r>
              <w:t xml:space="preserve">39524402</w:t>
            </w:r>
          </w:p>
        </w:tc>
        <w:tc>
          <w:tcPr/>
          <w:p>
            <w:pPr>
              <w:pStyle w:val="Compact"/>
              <w:jc w:val="right"/>
            </w:pPr>
            <w:r>
              <w:t xml:space="preserve">39.5244</w:t>
            </w:r>
          </w:p>
        </w:tc>
        <w:tc>
          <w:tcPr/>
          <w:p>
            <w:pPr>
              <w:pStyle w:val="Compact"/>
              <w:jc w:val="right"/>
            </w:pPr>
            <w:r>
              <w:t xml:space="preserve">3790</w:t>
            </w:r>
          </w:p>
        </w:tc>
        <w:tc>
          <w:tcPr/>
          <w:p>
            <w:pPr>
              <w:pStyle w:val="Compact"/>
              <w:jc w:val="right"/>
            </w:pPr>
            <w:r>
              <w:t xml:space="preserve">4300</w:t>
            </w:r>
          </w:p>
        </w:tc>
        <w:tc>
          <w:tcPr/>
          <w:p>
            <w:pPr>
              <w:pStyle w:val="Compact"/>
              <w:jc w:val="right"/>
            </w:pPr>
            <w:r>
              <w:t xml:space="preserve">0</w:t>
            </w:r>
          </w:p>
        </w:tc>
        <w:tc>
          <w:tcPr/>
          <w:p>
            <w:pPr>
              <w:pStyle w:val="Compact"/>
              <w:jc w:val="right"/>
            </w:pPr>
            <w:r>
              <w:t xml:space="preserve">27</w:t>
            </w:r>
          </w:p>
        </w:tc>
        <w:tc>
          <w:tcPr/>
          <w:p>
            <w:pPr>
              <w:pStyle w:val="Compact"/>
              <w:jc w:val="right"/>
            </w:pPr>
            <w:r>
              <w:t xml:space="preserve">474400</w:t>
            </w:r>
          </w:p>
        </w:tc>
        <w:tc>
          <w:tcPr/>
          <w:p>
            <w:pPr>
              <w:pStyle w:val="Compact"/>
              <w:jc w:val="right"/>
            </w:pPr>
            <w:r>
              <w:t xml:space="preserve">17</w:t>
            </w:r>
          </w:p>
        </w:tc>
        <w:tc>
          <w:tcPr/>
          <w:p>
            <w:pPr>
              <w:pStyle w:val="Compact"/>
              <w:jc w:val="right"/>
            </w:pPr>
            <w:r>
              <w:t xml:space="preserve">7</w:t>
            </w:r>
          </w:p>
        </w:tc>
        <w:tc>
          <w:tcPr/>
          <w:p>
            <w:pPr>
              <w:pStyle w:val="Compact"/>
              <w:jc w:val="right"/>
            </w:pPr>
            <w:r>
              <w:t xml:space="preserve">83.3</w:t>
            </w:r>
          </w:p>
        </w:tc>
        <w:tc>
          <w:tcPr/>
          <w:p>
            <w:pPr>
              <w:pStyle w:val="Compact"/>
              <w:jc w:val="right"/>
            </w:pPr>
            <w:r>
              <w:t xml:space="preserve">0.634</w:t>
            </w:r>
          </w:p>
        </w:tc>
        <w:tc>
          <w:tcPr/>
          <w:p>
            <w:pPr>
              <w:pStyle w:val="Compact"/>
              <w:jc w:val="right"/>
            </w:pPr>
            <w:r>
              <w:t xml:space="preserve">-0.0666</w:t>
            </w:r>
          </w:p>
        </w:tc>
        <w:tc>
          <w:tcPr/>
          <w:p>
            <w:pPr>
              <w:pStyle w:val="Compact"/>
              <w:jc w:val="right"/>
            </w:pPr>
            <w:r>
              <w:t xml:space="preserve">5.9094</w:t>
            </w:r>
          </w:p>
        </w:tc>
        <w:tc>
          <w:tcPr/>
          <w:p>
            <w:pPr>
              <w:pStyle w:val="Compact"/>
              <w:jc w:val="right"/>
            </w:pPr>
            <w:r>
              <w:t xml:space="preserve">5.9759</w:t>
            </w:r>
          </w:p>
        </w:tc>
      </w:tr>
      <w:tr>
        <w:tc>
          <w:tcPr/>
          <w:p>
            <w:pPr>
              <w:pStyle w:val="Compact"/>
              <w:jc w:val="left"/>
            </w:pPr>
            <w:r>
              <w:t xml:space="preserve">Morowali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2035</w:t>
            </w:r>
          </w:p>
        </w:tc>
        <w:tc>
          <w:tcPr/>
          <w:p>
            <w:pPr>
              <w:pStyle w:val="Compact"/>
              <w:jc w:val="right"/>
            </w:pPr>
            <w:r>
              <w:t xml:space="preserve">-2.68493</w:t>
            </w:r>
          </w:p>
        </w:tc>
        <w:tc>
          <w:tcPr/>
          <w:p>
            <w:pPr>
              <w:pStyle w:val="Compact"/>
              <w:jc w:val="right"/>
            </w:pPr>
            <w:r>
              <w:t xml:space="preserve">117.572</w:t>
            </w:r>
          </w:p>
        </w:tc>
        <w:tc>
          <w:tcPr/>
          <w:p>
            <w:pPr>
              <w:pStyle w:val="Compact"/>
              <w:jc w:val="right"/>
            </w:pPr>
            <w:r>
              <w:t xml:space="preserve">43476842</w:t>
            </w:r>
          </w:p>
        </w:tc>
        <w:tc>
          <w:tcPr/>
          <w:p>
            <w:pPr>
              <w:pStyle w:val="Compact"/>
              <w:jc w:val="right"/>
            </w:pPr>
            <w:r>
              <w:t xml:space="preserve">43.4768</w:t>
            </w:r>
          </w:p>
        </w:tc>
        <w:tc>
          <w:tcPr/>
          <w:p>
            <w:pPr>
              <w:pStyle w:val="Compact"/>
              <w:jc w:val="right"/>
            </w:pPr>
            <w:r>
              <w:t xml:space="preserve">3790</w:t>
            </w:r>
          </w:p>
        </w:tc>
        <w:tc>
          <w:tcPr/>
          <w:p>
            <w:pPr>
              <w:pStyle w:val="Compact"/>
              <w:jc w:val="right"/>
            </w:pPr>
            <w:r>
              <w:t xml:space="preserve">4300</w:t>
            </w:r>
          </w:p>
        </w:tc>
        <w:tc>
          <w:tcPr/>
          <w:p>
            <w:pPr>
              <w:pStyle w:val="Compact"/>
              <w:jc w:val="right"/>
            </w:pPr>
            <w:r>
              <w:t xml:space="preserve">0</w:t>
            </w:r>
          </w:p>
        </w:tc>
        <w:tc>
          <w:tcPr/>
          <w:p>
            <w:pPr>
              <w:pStyle w:val="Compact"/>
              <w:jc w:val="right"/>
            </w:pPr>
            <w:r>
              <w:t xml:space="preserve">27</w:t>
            </w:r>
          </w:p>
        </w:tc>
        <w:tc>
          <w:tcPr/>
          <w:p>
            <w:pPr>
              <w:pStyle w:val="Compact"/>
              <w:jc w:val="right"/>
            </w:pPr>
            <w:r>
              <w:t xml:space="preserve">474400</w:t>
            </w:r>
          </w:p>
        </w:tc>
        <w:tc>
          <w:tcPr/>
          <w:p>
            <w:pPr>
              <w:pStyle w:val="Compact"/>
              <w:jc w:val="right"/>
            </w:pPr>
            <w:r>
              <w:t xml:space="preserve">17</w:t>
            </w:r>
          </w:p>
        </w:tc>
        <w:tc>
          <w:tcPr/>
          <w:p>
            <w:pPr>
              <w:pStyle w:val="Compact"/>
              <w:jc w:val="right"/>
            </w:pPr>
            <w:r>
              <w:t xml:space="preserve">7</w:t>
            </w:r>
          </w:p>
        </w:tc>
        <w:tc>
          <w:tcPr/>
          <w:p>
            <w:pPr>
              <w:pStyle w:val="Compact"/>
              <w:jc w:val="right"/>
            </w:pPr>
            <w:r>
              <w:t xml:space="preserve">83.3</w:t>
            </w:r>
          </w:p>
        </w:tc>
        <w:tc>
          <w:tcPr/>
          <w:p>
            <w:pPr>
              <w:pStyle w:val="Compact"/>
              <w:jc w:val="right"/>
            </w:pPr>
            <w:r>
              <w:t xml:space="preserve">0.634</w:t>
            </w:r>
          </w:p>
        </w:tc>
        <w:tc>
          <w:tcPr/>
          <w:p>
            <w:pPr>
              <w:pStyle w:val="Compact"/>
              <w:jc w:val="right"/>
            </w:pPr>
            <w:r>
              <w:t xml:space="preserve">-0.0285</w:t>
            </w:r>
          </w:p>
        </w:tc>
        <w:tc>
          <w:tcPr/>
          <w:p>
            <w:pPr>
              <w:pStyle w:val="Compact"/>
              <w:jc w:val="right"/>
            </w:pPr>
            <w:r>
              <w:t xml:space="preserve">1.3884</w:t>
            </w:r>
          </w:p>
        </w:tc>
        <w:tc>
          <w:tcPr/>
          <w:p>
            <w:pPr>
              <w:pStyle w:val="Compact"/>
              <w:jc w:val="right"/>
            </w:pPr>
            <w:r>
              <w:t xml:space="preserve">1.417</w:t>
            </w:r>
          </w:p>
        </w:tc>
      </w:tr>
      <w:tr>
        <w:tc>
          <w:tcPr/>
          <w:p>
            <w:pPr>
              <w:pStyle w:val="Compact"/>
              <w:jc w:val="left"/>
            </w:pPr>
            <w:r>
              <w:t xml:space="preserve">North Halmahera Regency</w:t>
            </w:r>
          </w:p>
        </w:tc>
        <w:tc>
          <w:tcPr/>
          <w:p>
            <w:pPr>
              <w:pStyle w:val="Compact"/>
              <w:jc w:val="left"/>
            </w:pPr>
            <w:r>
              <w:t xml:space="preserve">North Maluku</w:t>
            </w:r>
          </w:p>
        </w:tc>
        <w:tc>
          <w:tcPr/>
          <w:p>
            <w:pPr>
              <w:pStyle w:val="Compact"/>
              <w:jc w:val="left"/>
            </w:pPr>
            <w:r>
              <w:t xml:space="preserve">Malut</w:t>
            </w:r>
          </w:p>
        </w:tc>
        <w:tc>
          <w:tcPr/>
          <w:p>
            <w:pPr>
              <w:pStyle w:val="Compact"/>
              <w:jc w:val="right"/>
            </w:pPr>
            <w:r>
              <w:t xml:space="preserve">2020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5555382</w:t>
            </w:r>
          </w:p>
        </w:tc>
        <w:tc>
          <w:tcPr/>
          <w:p>
            <w:pPr>
              <w:pStyle w:val="Compact"/>
              <w:jc w:val="right"/>
            </w:pPr>
            <w:r>
              <w:t xml:space="preserve">5.5554</w:t>
            </w:r>
          </w:p>
        </w:tc>
        <w:tc>
          <w:tcPr/>
          <w:p>
            <w:pPr>
              <w:pStyle w:val="Compact"/>
              <w:jc w:val="right"/>
            </w:pPr>
            <w:r>
              <w:t xml:space="preserve">2202</w:t>
            </w:r>
          </w:p>
        </w:tc>
        <w:tc>
          <w:tcPr/>
          <w:p>
            <w:pPr>
              <w:pStyle w:val="Compact"/>
              <w:jc w:val="right"/>
            </w:pPr>
            <w:r>
              <w:t xml:space="preserve">2202</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0.1638</w:t>
            </w:r>
          </w:p>
        </w:tc>
        <w:tc>
          <w:tcPr/>
          <w:p>
            <w:pPr>
              <w:pStyle w:val="Compact"/>
              <w:jc w:val="right"/>
            </w:pPr>
            <w:r>
              <w:t xml:space="preserve">0.4675</w:t>
            </w:r>
          </w:p>
        </w:tc>
        <w:tc>
          <w:tcPr/>
          <w:p>
            <w:pPr>
              <w:pStyle w:val="Compact"/>
              <w:jc w:val="right"/>
            </w:pPr>
            <w:r>
              <w:t xml:space="preserve">0.9323</w:t>
            </w:r>
          </w:p>
        </w:tc>
        <w:tc>
          <w:tcPr/>
          <w:p>
            <w:pPr>
              <w:pStyle w:val="Compact"/>
              <w:jc w:val="right"/>
            </w:pPr>
            <w:r>
              <w:t xml:space="preserve">0.4648</w:t>
            </w:r>
          </w:p>
        </w:tc>
      </w:tr>
      <w:tr>
        <w:tc>
          <w:tcPr/>
          <w:p>
            <w:pPr>
              <w:pStyle w:val="Compact"/>
              <w:jc w:val="left"/>
            </w:pPr>
            <w:r>
              <w:t xml:space="preserve">North Halmahera Regency</w:t>
            </w:r>
          </w:p>
        </w:tc>
        <w:tc>
          <w:tcPr/>
          <w:p>
            <w:pPr>
              <w:pStyle w:val="Compact"/>
              <w:jc w:val="left"/>
            </w:pPr>
            <w:r>
              <w:t xml:space="preserve">North Maluku</w:t>
            </w:r>
          </w:p>
        </w:tc>
        <w:tc>
          <w:tcPr/>
          <w:p>
            <w:pPr>
              <w:pStyle w:val="Compact"/>
              <w:jc w:val="left"/>
            </w:pPr>
            <w:r>
              <w:t xml:space="preserve">Malut</w:t>
            </w:r>
          </w:p>
        </w:tc>
        <w:tc>
          <w:tcPr/>
          <w:p>
            <w:pPr>
              <w:pStyle w:val="Compact"/>
              <w:jc w:val="right"/>
            </w:pPr>
            <w:r>
              <w:t xml:space="preserve">2024</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10416340</w:t>
            </w:r>
          </w:p>
        </w:tc>
        <w:tc>
          <w:tcPr/>
          <w:p>
            <w:pPr>
              <w:pStyle w:val="Compact"/>
              <w:jc w:val="right"/>
            </w:pPr>
            <w:r>
              <w:t xml:space="preserve">10.4163</w:t>
            </w:r>
          </w:p>
        </w:tc>
        <w:tc>
          <w:tcPr/>
          <w:p>
            <w:pPr>
              <w:pStyle w:val="Compact"/>
              <w:jc w:val="right"/>
            </w:pPr>
            <w:r>
              <w:t xml:space="preserve">2202</w:t>
            </w:r>
          </w:p>
        </w:tc>
        <w:tc>
          <w:tcPr/>
          <w:p>
            <w:pPr>
              <w:pStyle w:val="Compact"/>
              <w:jc w:val="right"/>
            </w:pPr>
            <w:r>
              <w:t xml:space="preserve">2202</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0.1638</w:t>
            </w:r>
          </w:p>
        </w:tc>
        <w:tc>
          <w:tcPr/>
          <w:p>
            <w:pPr>
              <w:pStyle w:val="Compact"/>
              <w:jc w:val="right"/>
            </w:pPr>
            <w:r>
              <w:t xml:space="preserve">1.5434</w:t>
            </w:r>
          </w:p>
        </w:tc>
        <w:tc>
          <w:tcPr/>
          <w:p>
            <w:pPr>
              <w:pStyle w:val="Compact"/>
              <w:jc w:val="right"/>
            </w:pPr>
            <w:r>
              <w:t xml:space="preserve">2.1785</w:t>
            </w:r>
          </w:p>
        </w:tc>
        <w:tc>
          <w:tcPr/>
          <w:p>
            <w:pPr>
              <w:pStyle w:val="Compact"/>
              <w:jc w:val="right"/>
            </w:pPr>
            <w:r>
              <w:t xml:space="preserve">0.635</w:t>
            </w:r>
          </w:p>
        </w:tc>
      </w:tr>
      <w:tr>
        <w:tc>
          <w:tcPr/>
          <w:p>
            <w:pPr>
              <w:pStyle w:val="Compact"/>
              <w:jc w:val="left"/>
            </w:pPr>
            <w:r>
              <w:t xml:space="preserve">North Halmahera Regency</w:t>
            </w:r>
          </w:p>
        </w:tc>
        <w:tc>
          <w:tcPr/>
          <w:p>
            <w:pPr>
              <w:pStyle w:val="Compact"/>
              <w:jc w:val="left"/>
            </w:pPr>
            <w:r>
              <w:t xml:space="preserve">North Maluku</w:t>
            </w:r>
          </w:p>
        </w:tc>
        <w:tc>
          <w:tcPr/>
          <w:p>
            <w:pPr>
              <w:pStyle w:val="Compact"/>
              <w:jc w:val="left"/>
            </w:pPr>
            <w:r>
              <w:t xml:space="preserve">Malut</w:t>
            </w:r>
          </w:p>
        </w:tc>
        <w:tc>
          <w:tcPr/>
          <w:p>
            <w:pPr>
              <w:pStyle w:val="Compact"/>
              <w:jc w:val="right"/>
            </w:pPr>
            <w:r>
              <w:t xml:space="preserve">2029</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13888454</w:t>
            </w:r>
          </w:p>
        </w:tc>
        <w:tc>
          <w:tcPr/>
          <w:p>
            <w:pPr>
              <w:pStyle w:val="Compact"/>
              <w:jc w:val="right"/>
            </w:pPr>
            <w:r>
              <w:t xml:space="preserve">13.8885</w:t>
            </w:r>
          </w:p>
        </w:tc>
        <w:tc>
          <w:tcPr/>
          <w:p>
            <w:pPr>
              <w:pStyle w:val="Compact"/>
              <w:jc w:val="right"/>
            </w:pPr>
            <w:r>
              <w:t xml:space="preserve">2202</w:t>
            </w:r>
          </w:p>
        </w:tc>
        <w:tc>
          <w:tcPr/>
          <w:p>
            <w:pPr>
              <w:pStyle w:val="Compact"/>
              <w:jc w:val="right"/>
            </w:pPr>
            <w:r>
              <w:t xml:space="preserve">2202</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0.1638</w:t>
            </w:r>
          </w:p>
        </w:tc>
        <w:tc>
          <w:tcPr/>
          <w:p>
            <w:pPr>
              <w:pStyle w:val="Compact"/>
              <w:jc w:val="right"/>
            </w:pPr>
            <w:r>
              <w:t xml:space="preserve">-0.0086</w:t>
            </w:r>
          </w:p>
        </w:tc>
        <w:tc>
          <w:tcPr/>
          <w:p>
            <w:pPr>
              <w:pStyle w:val="Compact"/>
              <w:jc w:val="right"/>
            </w:pPr>
            <w:r>
              <w:t xml:space="preserve">0.7632</w:t>
            </w:r>
          </w:p>
        </w:tc>
        <w:tc>
          <w:tcPr/>
          <w:p>
            <w:pPr>
              <w:pStyle w:val="Compact"/>
              <w:jc w:val="right"/>
            </w:pPr>
            <w:r>
              <w:t xml:space="preserve">0.7718</w:t>
            </w:r>
          </w:p>
        </w:tc>
      </w:tr>
      <w:tr>
        <w:tc>
          <w:tcPr/>
          <w:p>
            <w:pPr>
              <w:pStyle w:val="Compact"/>
              <w:jc w:val="left"/>
            </w:pPr>
            <w:r>
              <w:t xml:space="preserve">North Halmahera Regency</w:t>
            </w:r>
          </w:p>
        </w:tc>
        <w:tc>
          <w:tcPr/>
          <w:p>
            <w:pPr>
              <w:pStyle w:val="Compact"/>
              <w:jc w:val="left"/>
            </w:pPr>
            <w:r>
              <w:t xml:space="preserve">North Maluku</w:t>
            </w:r>
          </w:p>
        </w:tc>
        <w:tc>
          <w:tcPr/>
          <w:p>
            <w:pPr>
              <w:pStyle w:val="Compact"/>
              <w:jc w:val="left"/>
            </w:pPr>
            <w:r>
              <w:t xml:space="preserve">Malut</w:t>
            </w:r>
          </w:p>
        </w:tc>
        <w:tc>
          <w:tcPr/>
          <w:p>
            <w:pPr>
              <w:pStyle w:val="Compact"/>
              <w:jc w:val="right"/>
            </w:pPr>
            <w:r>
              <w:t xml:space="preserve">2035</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15277299</w:t>
            </w:r>
          </w:p>
        </w:tc>
        <w:tc>
          <w:tcPr/>
          <w:p>
            <w:pPr>
              <w:pStyle w:val="Compact"/>
              <w:jc w:val="right"/>
            </w:pPr>
            <w:r>
              <w:t xml:space="preserve">15.2773</w:t>
            </w:r>
          </w:p>
        </w:tc>
        <w:tc>
          <w:tcPr/>
          <w:p>
            <w:pPr>
              <w:pStyle w:val="Compact"/>
              <w:jc w:val="right"/>
            </w:pPr>
            <w:r>
              <w:t xml:space="preserve">2202</w:t>
            </w:r>
          </w:p>
        </w:tc>
        <w:tc>
          <w:tcPr/>
          <w:p>
            <w:pPr>
              <w:pStyle w:val="Compact"/>
              <w:jc w:val="right"/>
            </w:pPr>
            <w:r>
              <w:t xml:space="preserve">2202</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0.1638</w:t>
            </w:r>
          </w:p>
        </w:tc>
        <w:tc>
          <w:tcPr/>
          <w:p>
            <w:pPr>
              <w:pStyle w:val="Compact"/>
              <w:jc w:val="right"/>
            </w:pPr>
            <w:r>
              <w:t xml:space="preserve">-0.0037</w:t>
            </w:r>
          </w:p>
        </w:tc>
        <w:tc>
          <w:tcPr/>
          <w:p>
            <w:pPr>
              <w:pStyle w:val="Compact"/>
              <w:jc w:val="right"/>
            </w:pPr>
            <w:r>
              <w:t xml:space="preserve">0.1793</w:t>
            </w:r>
          </w:p>
        </w:tc>
        <w:tc>
          <w:tcPr/>
          <w:p>
            <w:pPr>
              <w:pStyle w:val="Compact"/>
              <w:jc w:val="right"/>
            </w:pPr>
            <w:r>
              <w:t xml:space="preserve">0.183</w:t>
            </w:r>
          </w:p>
        </w:tc>
      </w:tr>
      <w:tr>
        <w:tc>
          <w:tcPr/>
          <w:p>
            <w:pPr>
              <w:pStyle w:val="Compact"/>
              <w:jc w:val="left"/>
            </w:pPr>
            <w:r>
              <w:t xml:space="preserve">South Halmahera Regency</w:t>
            </w:r>
          </w:p>
        </w:tc>
        <w:tc>
          <w:tcPr/>
          <w:p>
            <w:pPr>
              <w:pStyle w:val="Compact"/>
              <w:jc w:val="left"/>
            </w:pPr>
            <w:r>
              <w:t xml:space="preserve">North Maluku</w:t>
            </w:r>
          </w:p>
        </w:tc>
        <w:tc>
          <w:tcPr/>
          <w:p>
            <w:pPr>
              <w:pStyle w:val="Compact"/>
              <w:jc w:val="left"/>
            </w:pPr>
            <w:r>
              <w:t xml:space="preserve">Malut</w:t>
            </w:r>
          </w:p>
        </w:tc>
        <w:tc>
          <w:tcPr/>
          <w:p>
            <w:pPr>
              <w:pStyle w:val="Compact"/>
              <w:jc w:val="right"/>
            </w:pPr>
            <w:r>
              <w:t xml:space="preserve">2020</w:t>
            </w:r>
          </w:p>
        </w:tc>
        <w:tc>
          <w:tcPr/>
          <w:p>
            <w:pPr>
              <w:pStyle w:val="Compact"/>
              <w:jc w:val="right"/>
            </w:pPr>
            <w:r>
              <w:t xml:space="preserve">-1.53168</w:t>
            </w:r>
          </w:p>
        </w:tc>
        <w:tc>
          <w:tcPr/>
          <w:p>
            <w:pPr>
              <w:pStyle w:val="Compact"/>
              <w:jc w:val="right"/>
            </w:pPr>
            <w:r>
              <w:t xml:space="preserve">127.426</w:t>
            </w:r>
          </w:p>
        </w:tc>
        <w:tc>
          <w:tcPr/>
          <w:p>
            <w:pPr>
              <w:pStyle w:val="Compact"/>
              <w:jc w:val="right"/>
            </w:pPr>
            <w:r>
              <w:t xml:space="preserve">15411128</w:t>
            </w:r>
          </w:p>
        </w:tc>
        <w:tc>
          <w:tcPr/>
          <w:p>
            <w:pPr>
              <w:pStyle w:val="Compact"/>
              <w:jc w:val="right"/>
            </w:pPr>
            <w:r>
              <w:t xml:space="preserve">15.4111</w:t>
            </w:r>
          </w:p>
        </w:tc>
        <w:tc>
          <w:tcPr/>
          <w:p>
            <w:pPr>
              <w:pStyle w:val="Compact"/>
              <w:jc w:val="right"/>
            </w:pPr>
            <w:r>
              <w:t xml:space="preserve">4114</w:t>
            </w:r>
          </w:p>
        </w:tc>
        <w:tc>
          <w:tcPr/>
          <w:p>
            <w:pPr>
              <w:pStyle w:val="Compact"/>
              <w:jc w:val="right"/>
            </w:pPr>
            <w:r>
              <w:t xml:space="preserve">4114</w:t>
            </w:r>
          </w:p>
        </w:tc>
        <w:tc>
          <w:tcPr/>
          <w:p>
            <w:pPr>
              <w:pStyle w:val="Compact"/>
              <w:jc w:val="right"/>
            </w:pPr>
            <w:r>
              <w:t xml:space="preserve">0</w:t>
            </w:r>
          </w:p>
        </w:tc>
        <w:tc>
          <w:tcPr/>
          <w:p>
            <w:pPr>
              <w:pStyle w:val="Compact"/>
              <w:jc w:val="right"/>
            </w:pPr>
            <w:r>
              <w:t xml:space="preserve">6</w:t>
            </w:r>
          </w:p>
        </w:tc>
        <w:tc>
          <w:tcPr/>
          <w:p>
            <w:pPr>
              <w:pStyle w:val="Compact"/>
              <w:jc w:val="right"/>
            </w:pPr>
            <w:r>
              <w:t xml:space="preserve">425000</w:t>
            </w:r>
          </w:p>
        </w:tc>
        <w:tc>
          <w:tcPr/>
          <w:p>
            <w:pPr>
              <w:pStyle w:val="Compact"/>
              <w:jc w:val="right"/>
            </w:pPr>
            <w:r>
              <w:t xml:space="preserve">3</w:t>
            </w:r>
          </w:p>
        </w:tc>
        <w:tc>
          <w:tcPr/>
          <w:p>
            <w:pPr>
              <w:pStyle w:val="Compact"/>
              <w:jc w:val="right"/>
            </w:pPr>
            <w:r>
              <w:t xml:space="preserve">2</w:t>
            </w:r>
          </w:p>
        </w:tc>
        <w:tc>
          <w:tcPr/>
          <w:p>
            <w:pPr>
              <w:pStyle w:val="Compact"/>
              <w:jc w:val="right"/>
            </w:pPr>
            <w:r>
              <w:t xml:space="preserve">90.7</w:t>
            </w:r>
          </w:p>
        </w:tc>
        <w:tc>
          <w:tcPr/>
          <w:p>
            <w:pPr>
              <w:pStyle w:val="Compact"/>
              <w:jc w:val="right"/>
            </w:pPr>
            <w:r>
              <w:t xml:space="preserve">0.4543</w:t>
            </w:r>
          </w:p>
        </w:tc>
        <w:tc>
          <w:tcPr/>
          <w:p>
            <w:pPr>
              <w:pStyle w:val="Compact"/>
              <w:jc w:val="right"/>
            </w:pPr>
            <w:r>
              <w:t xml:space="preserve">1.2968</w:t>
            </w:r>
          </w:p>
        </w:tc>
        <w:tc>
          <w:tcPr/>
          <w:p>
            <w:pPr>
              <w:pStyle w:val="Compact"/>
              <w:jc w:val="right"/>
            </w:pPr>
            <w:r>
              <w:t xml:space="preserve">2.5862</w:t>
            </w:r>
          </w:p>
        </w:tc>
        <w:tc>
          <w:tcPr/>
          <w:p>
            <w:pPr>
              <w:pStyle w:val="Compact"/>
              <w:jc w:val="right"/>
            </w:pPr>
            <w:r>
              <w:t xml:space="preserve">1.2893</w:t>
            </w:r>
          </w:p>
        </w:tc>
      </w:tr>
      <w:tr>
        <w:tc>
          <w:tcPr/>
          <w:p>
            <w:pPr>
              <w:pStyle w:val="Compact"/>
              <w:jc w:val="left"/>
            </w:pPr>
            <w:r>
              <w:t xml:space="preserve">South Halmahera Regency</w:t>
            </w:r>
          </w:p>
        </w:tc>
        <w:tc>
          <w:tcPr/>
          <w:p>
            <w:pPr>
              <w:pStyle w:val="Compact"/>
              <w:jc w:val="left"/>
            </w:pPr>
            <w:r>
              <w:t xml:space="preserve">North Maluku</w:t>
            </w:r>
          </w:p>
        </w:tc>
        <w:tc>
          <w:tcPr/>
          <w:p>
            <w:pPr>
              <w:pStyle w:val="Compact"/>
              <w:jc w:val="left"/>
            </w:pPr>
            <w:r>
              <w:t xml:space="preserve">Malut</w:t>
            </w:r>
          </w:p>
        </w:tc>
        <w:tc>
          <w:tcPr/>
          <w:p>
            <w:pPr>
              <w:pStyle w:val="Compact"/>
              <w:jc w:val="right"/>
            </w:pPr>
            <w:r>
              <w:t xml:space="preserve">2024</w:t>
            </w:r>
          </w:p>
        </w:tc>
        <w:tc>
          <w:tcPr/>
          <w:p>
            <w:pPr>
              <w:pStyle w:val="Compact"/>
              <w:jc w:val="right"/>
            </w:pPr>
            <w:r>
              <w:t xml:space="preserve">-1.53168</w:t>
            </w:r>
          </w:p>
        </w:tc>
        <w:tc>
          <w:tcPr/>
          <w:p>
            <w:pPr>
              <w:pStyle w:val="Compact"/>
              <w:jc w:val="right"/>
            </w:pPr>
            <w:r>
              <w:t xml:space="preserve">127.426</w:t>
            </w:r>
          </w:p>
        </w:tc>
        <w:tc>
          <w:tcPr/>
          <w:p>
            <w:pPr>
              <w:pStyle w:val="Compact"/>
              <w:jc w:val="right"/>
            </w:pPr>
            <w:r>
              <w:t xml:space="preserve">28895866</w:t>
            </w:r>
          </w:p>
        </w:tc>
        <w:tc>
          <w:tcPr/>
          <w:p>
            <w:pPr>
              <w:pStyle w:val="Compact"/>
              <w:jc w:val="right"/>
            </w:pPr>
            <w:r>
              <w:t xml:space="preserve">28.8959</w:t>
            </w:r>
          </w:p>
        </w:tc>
        <w:tc>
          <w:tcPr/>
          <w:p>
            <w:pPr>
              <w:pStyle w:val="Compact"/>
              <w:jc w:val="right"/>
            </w:pPr>
            <w:r>
              <w:t xml:space="preserve">4114</w:t>
            </w:r>
          </w:p>
        </w:tc>
        <w:tc>
          <w:tcPr/>
          <w:p>
            <w:pPr>
              <w:pStyle w:val="Compact"/>
              <w:jc w:val="right"/>
            </w:pPr>
            <w:r>
              <w:t xml:space="preserve">4114</w:t>
            </w:r>
          </w:p>
        </w:tc>
        <w:tc>
          <w:tcPr/>
          <w:p>
            <w:pPr>
              <w:pStyle w:val="Compact"/>
              <w:jc w:val="right"/>
            </w:pPr>
            <w:r>
              <w:t xml:space="preserve">0</w:t>
            </w:r>
          </w:p>
        </w:tc>
        <w:tc>
          <w:tcPr/>
          <w:p>
            <w:pPr>
              <w:pStyle w:val="Compact"/>
              <w:jc w:val="right"/>
            </w:pPr>
            <w:r>
              <w:t xml:space="preserve">6</w:t>
            </w:r>
          </w:p>
        </w:tc>
        <w:tc>
          <w:tcPr/>
          <w:p>
            <w:pPr>
              <w:pStyle w:val="Compact"/>
              <w:jc w:val="right"/>
            </w:pPr>
            <w:r>
              <w:t xml:space="preserve">425000</w:t>
            </w:r>
          </w:p>
        </w:tc>
        <w:tc>
          <w:tcPr/>
          <w:p>
            <w:pPr>
              <w:pStyle w:val="Compact"/>
              <w:jc w:val="right"/>
            </w:pPr>
            <w:r>
              <w:t xml:space="preserve">3</w:t>
            </w:r>
          </w:p>
        </w:tc>
        <w:tc>
          <w:tcPr/>
          <w:p>
            <w:pPr>
              <w:pStyle w:val="Compact"/>
              <w:jc w:val="right"/>
            </w:pPr>
            <w:r>
              <w:t xml:space="preserve">2</w:t>
            </w:r>
          </w:p>
        </w:tc>
        <w:tc>
          <w:tcPr/>
          <w:p>
            <w:pPr>
              <w:pStyle w:val="Compact"/>
              <w:jc w:val="right"/>
            </w:pPr>
            <w:r>
              <w:t xml:space="preserve">90.7</w:t>
            </w:r>
          </w:p>
        </w:tc>
        <w:tc>
          <w:tcPr/>
          <w:p>
            <w:pPr>
              <w:pStyle w:val="Compact"/>
              <w:jc w:val="right"/>
            </w:pPr>
            <w:r>
              <w:t xml:space="preserve">0.4543</w:t>
            </w:r>
          </w:p>
        </w:tc>
        <w:tc>
          <w:tcPr/>
          <w:p>
            <w:pPr>
              <w:pStyle w:val="Compact"/>
              <w:jc w:val="right"/>
            </w:pPr>
            <w:r>
              <w:t xml:space="preserve">4.2817</w:t>
            </w:r>
          </w:p>
        </w:tc>
        <w:tc>
          <w:tcPr/>
          <w:p>
            <w:pPr>
              <w:pStyle w:val="Compact"/>
              <w:jc w:val="right"/>
            </w:pPr>
            <w:r>
              <w:t xml:space="preserve">6.0433</w:t>
            </w:r>
          </w:p>
        </w:tc>
        <w:tc>
          <w:tcPr/>
          <w:p>
            <w:pPr>
              <w:pStyle w:val="Compact"/>
              <w:jc w:val="right"/>
            </w:pPr>
            <w:r>
              <w:t xml:space="preserve">1.7616</w:t>
            </w:r>
          </w:p>
        </w:tc>
      </w:tr>
      <w:tr>
        <w:tc>
          <w:tcPr/>
          <w:p>
            <w:pPr>
              <w:pStyle w:val="Compact"/>
              <w:jc w:val="left"/>
            </w:pPr>
            <w:r>
              <w:t xml:space="preserve">South Halmahera Regency</w:t>
            </w:r>
          </w:p>
        </w:tc>
        <w:tc>
          <w:tcPr/>
          <w:p>
            <w:pPr>
              <w:pStyle w:val="Compact"/>
              <w:jc w:val="left"/>
            </w:pPr>
            <w:r>
              <w:t xml:space="preserve">North Maluku</w:t>
            </w:r>
          </w:p>
        </w:tc>
        <w:tc>
          <w:tcPr/>
          <w:p>
            <w:pPr>
              <w:pStyle w:val="Compact"/>
              <w:jc w:val="left"/>
            </w:pPr>
            <w:r>
              <w:t xml:space="preserve">Malut</w:t>
            </w:r>
          </w:p>
        </w:tc>
        <w:tc>
          <w:tcPr/>
          <w:p>
            <w:pPr>
              <w:pStyle w:val="Compact"/>
              <w:jc w:val="right"/>
            </w:pPr>
            <w:r>
              <w:t xml:space="preserve">2029</w:t>
            </w:r>
          </w:p>
        </w:tc>
        <w:tc>
          <w:tcPr/>
          <w:p>
            <w:pPr>
              <w:pStyle w:val="Compact"/>
              <w:jc w:val="right"/>
            </w:pPr>
            <w:r>
              <w:t xml:space="preserve">-1.53168</w:t>
            </w:r>
          </w:p>
        </w:tc>
        <w:tc>
          <w:tcPr/>
          <w:p>
            <w:pPr>
              <w:pStyle w:val="Compact"/>
              <w:jc w:val="right"/>
            </w:pPr>
            <w:r>
              <w:t xml:space="preserve">127.426</w:t>
            </w:r>
          </w:p>
        </w:tc>
        <w:tc>
          <w:tcPr/>
          <w:p>
            <w:pPr>
              <w:pStyle w:val="Compact"/>
              <w:jc w:val="right"/>
            </w:pPr>
            <w:r>
              <w:t xml:space="preserve">38527821</w:t>
            </w:r>
          </w:p>
        </w:tc>
        <w:tc>
          <w:tcPr/>
          <w:p>
            <w:pPr>
              <w:pStyle w:val="Compact"/>
              <w:jc w:val="right"/>
            </w:pPr>
            <w:r>
              <w:t xml:space="preserve">38.5278</w:t>
            </w:r>
          </w:p>
        </w:tc>
        <w:tc>
          <w:tcPr/>
          <w:p>
            <w:pPr>
              <w:pStyle w:val="Compact"/>
              <w:jc w:val="right"/>
            </w:pPr>
            <w:r>
              <w:t xml:space="preserve">4114</w:t>
            </w:r>
          </w:p>
        </w:tc>
        <w:tc>
          <w:tcPr/>
          <w:p>
            <w:pPr>
              <w:pStyle w:val="Compact"/>
              <w:jc w:val="right"/>
            </w:pPr>
            <w:r>
              <w:t xml:space="preserve">4114</w:t>
            </w:r>
          </w:p>
        </w:tc>
        <w:tc>
          <w:tcPr/>
          <w:p>
            <w:pPr>
              <w:pStyle w:val="Compact"/>
              <w:jc w:val="right"/>
            </w:pPr>
            <w:r>
              <w:t xml:space="preserve">0</w:t>
            </w:r>
          </w:p>
        </w:tc>
        <w:tc>
          <w:tcPr/>
          <w:p>
            <w:pPr>
              <w:pStyle w:val="Compact"/>
              <w:jc w:val="right"/>
            </w:pPr>
            <w:r>
              <w:t xml:space="preserve">6</w:t>
            </w:r>
          </w:p>
        </w:tc>
        <w:tc>
          <w:tcPr/>
          <w:p>
            <w:pPr>
              <w:pStyle w:val="Compact"/>
              <w:jc w:val="right"/>
            </w:pPr>
            <w:r>
              <w:t xml:space="preserve">425000</w:t>
            </w:r>
          </w:p>
        </w:tc>
        <w:tc>
          <w:tcPr/>
          <w:p>
            <w:pPr>
              <w:pStyle w:val="Compact"/>
              <w:jc w:val="right"/>
            </w:pPr>
            <w:r>
              <w:t xml:space="preserve">3</w:t>
            </w:r>
          </w:p>
        </w:tc>
        <w:tc>
          <w:tcPr/>
          <w:p>
            <w:pPr>
              <w:pStyle w:val="Compact"/>
              <w:jc w:val="right"/>
            </w:pPr>
            <w:r>
              <w:t xml:space="preserve">2</w:t>
            </w:r>
          </w:p>
        </w:tc>
        <w:tc>
          <w:tcPr/>
          <w:p>
            <w:pPr>
              <w:pStyle w:val="Compact"/>
              <w:jc w:val="right"/>
            </w:pPr>
            <w:r>
              <w:t xml:space="preserve">90.7</w:t>
            </w:r>
          </w:p>
        </w:tc>
        <w:tc>
          <w:tcPr/>
          <w:p>
            <w:pPr>
              <w:pStyle w:val="Compact"/>
              <w:jc w:val="right"/>
            </w:pPr>
            <w:r>
              <w:t xml:space="preserve">0.4543</w:t>
            </w:r>
          </w:p>
        </w:tc>
        <w:tc>
          <w:tcPr/>
          <w:p>
            <w:pPr>
              <w:pStyle w:val="Compact"/>
              <w:jc w:val="right"/>
            </w:pPr>
            <w:r>
              <w:t xml:space="preserve">-0.0239</w:t>
            </w:r>
          </w:p>
        </w:tc>
        <w:tc>
          <w:tcPr/>
          <w:p>
            <w:pPr>
              <w:pStyle w:val="Compact"/>
              <w:jc w:val="right"/>
            </w:pPr>
            <w:r>
              <w:t xml:space="preserve">2.1173</w:t>
            </w:r>
          </w:p>
        </w:tc>
        <w:tc>
          <w:tcPr/>
          <w:p>
            <w:pPr>
              <w:pStyle w:val="Compact"/>
              <w:jc w:val="right"/>
            </w:pPr>
            <w:r>
              <w:t xml:space="preserve">2.1412</w:t>
            </w:r>
          </w:p>
        </w:tc>
      </w:tr>
      <w:tr>
        <w:tc>
          <w:tcPr/>
          <w:p>
            <w:pPr>
              <w:pStyle w:val="Compact"/>
              <w:jc w:val="left"/>
            </w:pPr>
            <w:r>
              <w:t xml:space="preserve">South Halmahera Regency</w:t>
            </w:r>
          </w:p>
        </w:tc>
        <w:tc>
          <w:tcPr/>
          <w:p>
            <w:pPr>
              <w:pStyle w:val="Compact"/>
              <w:jc w:val="left"/>
            </w:pPr>
            <w:r>
              <w:t xml:space="preserve">North Maluku</w:t>
            </w:r>
          </w:p>
        </w:tc>
        <w:tc>
          <w:tcPr/>
          <w:p>
            <w:pPr>
              <w:pStyle w:val="Compact"/>
              <w:jc w:val="left"/>
            </w:pPr>
            <w:r>
              <w:t xml:space="preserve">Malut</w:t>
            </w:r>
          </w:p>
        </w:tc>
        <w:tc>
          <w:tcPr/>
          <w:p>
            <w:pPr>
              <w:pStyle w:val="Compact"/>
              <w:jc w:val="right"/>
            </w:pPr>
            <w:r>
              <w:t xml:space="preserve">2035</w:t>
            </w:r>
          </w:p>
        </w:tc>
        <w:tc>
          <w:tcPr/>
          <w:p>
            <w:pPr>
              <w:pStyle w:val="Compact"/>
              <w:jc w:val="right"/>
            </w:pPr>
            <w:r>
              <w:t xml:space="preserve">-1.53168</w:t>
            </w:r>
          </w:p>
        </w:tc>
        <w:tc>
          <w:tcPr/>
          <w:p>
            <w:pPr>
              <w:pStyle w:val="Compact"/>
              <w:jc w:val="right"/>
            </w:pPr>
            <w:r>
              <w:t xml:space="preserve">127.426</w:t>
            </w:r>
          </w:p>
        </w:tc>
        <w:tc>
          <w:tcPr/>
          <w:p>
            <w:pPr>
              <w:pStyle w:val="Compact"/>
              <w:jc w:val="right"/>
            </w:pPr>
            <w:r>
              <w:t xml:space="preserve">42380603</w:t>
            </w:r>
          </w:p>
        </w:tc>
        <w:tc>
          <w:tcPr/>
          <w:p>
            <w:pPr>
              <w:pStyle w:val="Compact"/>
              <w:jc w:val="right"/>
            </w:pPr>
            <w:r>
              <w:t xml:space="preserve">42.3806</w:t>
            </w:r>
          </w:p>
        </w:tc>
        <w:tc>
          <w:tcPr/>
          <w:p>
            <w:pPr>
              <w:pStyle w:val="Compact"/>
              <w:jc w:val="right"/>
            </w:pPr>
            <w:r>
              <w:t xml:space="preserve">4114</w:t>
            </w:r>
          </w:p>
        </w:tc>
        <w:tc>
          <w:tcPr/>
          <w:p>
            <w:pPr>
              <w:pStyle w:val="Compact"/>
              <w:jc w:val="right"/>
            </w:pPr>
            <w:r>
              <w:t xml:space="preserve">4114</w:t>
            </w:r>
          </w:p>
        </w:tc>
        <w:tc>
          <w:tcPr/>
          <w:p>
            <w:pPr>
              <w:pStyle w:val="Compact"/>
              <w:jc w:val="right"/>
            </w:pPr>
            <w:r>
              <w:t xml:space="preserve">0</w:t>
            </w:r>
          </w:p>
        </w:tc>
        <w:tc>
          <w:tcPr/>
          <w:p>
            <w:pPr>
              <w:pStyle w:val="Compact"/>
              <w:jc w:val="right"/>
            </w:pPr>
            <w:r>
              <w:t xml:space="preserve">6</w:t>
            </w:r>
          </w:p>
        </w:tc>
        <w:tc>
          <w:tcPr/>
          <w:p>
            <w:pPr>
              <w:pStyle w:val="Compact"/>
              <w:jc w:val="right"/>
            </w:pPr>
            <w:r>
              <w:t xml:space="preserve">425000</w:t>
            </w:r>
          </w:p>
        </w:tc>
        <w:tc>
          <w:tcPr/>
          <w:p>
            <w:pPr>
              <w:pStyle w:val="Compact"/>
              <w:jc w:val="right"/>
            </w:pPr>
            <w:r>
              <w:t xml:space="preserve">3</w:t>
            </w:r>
          </w:p>
        </w:tc>
        <w:tc>
          <w:tcPr/>
          <w:p>
            <w:pPr>
              <w:pStyle w:val="Compact"/>
              <w:jc w:val="right"/>
            </w:pPr>
            <w:r>
              <w:t xml:space="preserve">2</w:t>
            </w:r>
          </w:p>
        </w:tc>
        <w:tc>
          <w:tcPr/>
          <w:p>
            <w:pPr>
              <w:pStyle w:val="Compact"/>
              <w:jc w:val="right"/>
            </w:pPr>
            <w:r>
              <w:t xml:space="preserve">90.7</w:t>
            </w:r>
          </w:p>
        </w:tc>
        <w:tc>
          <w:tcPr/>
          <w:p>
            <w:pPr>
              <w:pStyle w:val="Compact"/>
              <w:jc w:val="right"/>
            </w:pPr>
            <w:r>
              <w:t xml:space="preserve">0.4543</w:t>
            </w:r>
          </w:p>
        </w:tc>
        <w:tc>
          <w:tcPr/>
          <w:p>
            <w:pPr>
              <w:pStyle w:val="Compact"/>
              <w:jc w:val="right"/>
            </w:pPr>
            <w:r>
              <w:t xml:space="preserve">-0.0102</w:t>
            </w:r>
          </w:p>
        </w:tc>
        <w:tc>
          <w:tcPr/>
          <w:p>
            <w:pPr>
              <w:pStyle w:val="Compact"/>
              <w:jc w:val="right"/>
            </w:pPr>
            <w:r>
              <w:t xml:space="preserve">0.4975</w:t>
            </w:r>
          </w:p>
        </w:tc>
        <w:tc>
          <w:tcPr/>
          <w:p>
            <w:pPr>
              <w:pStyle w:val="Compact"/>
              <w:jc w:val="right"/>
            </w:pPr>
            <w:r>
              <w:t xml:space="preserve">0.5077</w:t>
            </w:r>
          </w:p>
        </w:tc>
      </w:tr>
      <w:tr>
        <w:tc>
          <w:tcPr/>
          <w:p>
            <w:pPr>
              <w:pStyle w:val="Compact"/>
              <w:jc w:val="left"/>
            </w:pPr>
            <w:r>
              <w:t xml:space="preserve">Central Halmahera Regency</w:t>
            </w:r>
          </w:p>
        </w:tc>
        <w:tc>
          <w:tcPr/>
          <w:p>
            <w:pPr>
              <w:pStyle w:val="Compact"/>
              <w:jc w:val="left"/>
            </w:pPr>
            <w:r>
              <w:t xml:space="preserve">North Maluku</w:t>
            </w:r>
          </w:p>
        </w:tc>
        <w:tc>
          <w:tcPr/>
          <w:p>
            <w:pPr>
              <w:pStyle w:val="Compact"/>
              <w:jc w:val="left"/>
            </w:pPr>
            <w:r>
              <w:t xml:space="preserve">Malut</w:t>
            </w:r>
          </w:p>
        </w:tc>
        <w:tc>
          <w:tcPr/>
          <w:p>
            <w:pPr>
              <w:pStyle w:val="Compact"/>
              <w:jc w:val="right"/>
            </w:pPr>
            <w:r>
              <w:t xml:space="preserve">2020</w:t>
            </w:r>
          </w:p>
        </w:tc>
        <w:tc>
          <w:tcPr/>
          <w:p>
            <w:pPr>
              <w:pStyle w:val="Compact"/>
              <w:jc w:val="right"/>
            </w:pPr>
            <w:r>
              <w:t xml:space="preserve">0.42185</w:t>
            </w:r>
          </w:p>
        </w:tc>
        <w:tc>
          <w:tcPr/>
          <w:p>
            <w:pPr>
              <w:pStyle w:val="Compact"/>
              <w:jc w:val="right"/>
            </w:pPr>
            <w:r>
              <w:t xml:space="preserve">120.534</w:t>
            </w:r>
          </w:p>
        </w:tc>
        <w:tc>
          <w:tcPr/>
          <w:p>
            <w:pPr>
              <w:pStyle w:val="Compact"/>
              <w:jc w:val="right"/>
            </w:pPr>
            <w:r>
              <w:t xml:space="preserve">12458792</w:t>
            </w:r>
          </w:p>
        </w:tc>
        <w:tc>
          <w:tcPr/>
          <w:p>
            <w:pPr>
              <w:pStyle w:val="Compact"/>
              <w:jc w:val="right"/>
            </w:pPr>
            <w:r>
              <w:t xml:space="preserve">12.4588</w:t>
            </w:r>
          </w:p>
        </w:tc>
        <w:tc>
          <w:tcPr/>
          <w:p>
            <w:pPr>
              <w:pStyle w:val="Compact"/>
              <w:jc w:val="right"/>
            </w:pPr>
            <w:r>
              <w:t xml:space="preserve">2687</w:t>
            </w:r>
          </w:p>
        </w:tc>
        <w:tc>
          <w:tcPr/>
          <w:p>
            <w:pPr>
              <w:pStyle w:val="Compact"/>
              <w:jc w:val="right"/>
            </w:pPr>
            <w:r>
              <w:t xml:space="preserve">2701</w:t>
            </w:r>
          </w:p>
        </w:tc>
        <w:tc>
          <w:tcPr/>
          <w:p>
            <w:pPr>
              <w:pStyle w:val="Compact"/>
              <w:jc w:val="right"/>
            </w:pPr>
            <w:r>
              <w:t xml:space="preserve">0</w:t>
            </w:r>
          </w:p>
        </w:tc>
        <w:tc>
          <w:tcPr/>
          <w:p>
            <w:pPr>
              <w:pStyle w:val="Compact"/>
              <w:jc w:val="right"/>
            </w:pPr>
            <w:r>
              <w:t xml:space="preserve">17</w:t>
            </w:r>
          </w:p>
        </w:tc>
        <w:tc>
          <w:tcPr/>
          <w:p>
            <w:pPr>
              <w:pStyle w:val="Compact"/>
              <w:jc w:val="right"/>
            </w:pPr>
            <w:r>
              <w:t xml:space="preserve">593000</w:t>
            </w:r>
          </w:p>
        </w:tc>
        <w:tc>
          <w:tcPr/>
          <w:p>
            <w:pPr>
              <w:pStyle w:val="Compact"/>
              <w:jc w:val="right"/>
            </w:pPr>
            <w:r>
              <w:t xml:space="preserve">10</w:t>
            </w:r>
          </w:p>
        </w:tc>
        <w:tc>
          <w:tcPr/>
          <w:p>
            <w:pPr>
              <w:pStyle w:val="Compact"/>
              <w:jc w:val="right"/>
            </w:pPr>
            <w:r>
              <w:t xml:space="preserve">2</w:t>
            </w:r>
          </w:p>
        </w:tc>
        <w:tc>
          <w:tcPr/>
          <w:p>
            <w:pPr>
              <w:pStyle w:val="Compact"/>
              <w:jc w:val="right"/>
            </w:pPr>
            <w:r>
              <w:t xml:space="preserve">52.5</w:t>
            </w:r>
          </w:p>
        </w:tc>
        <w:tc>
          <w:tcPr/>
          <w:p>
            <w:pPr>
              <w:pStyle w:val="Compact"/>
              <w:jc w:val="right"/>
            </w:pPr>
            <w:r>
              <w:t xml:space="preserve">0.3673</w:t>
            </w:r>
          </w:p>
        </w:tc>
        <w:tc>
          <w:tcPr/>
          <w:p>
            <w:pPr>
              <w:pStyle w:val="Compact"/>
              <w:jc w:val="right"/>
            </w:pPr>
            <w:r>
              <w:t xml:space="preserve">1.0484</w:t>
            </w:r>
          </w:p>
        </w:tc>
        <w:tc>
          <w:tcPr/>
          <w:p>
            <w:pPr>
              <w:pStyle w:val="Compact"/>
              <w:jc w:val="right"/>
            </w:pPr>
            <w:r>
              <w:t xml:space="preserve">2.0907</w:t>
            </w:r>
          </w:p>
        </w:tc>
        <w:tc>
          <w:tcPr/>
          <w:p>
            <w:pPr>
              <w:pStyle w:val="Compact"/>
              <w:jc w:val="right"/>
            </w:pPr>
            <w:r>
              <w:t xml:space="preserve">1.0423</w:t>
            </w:r>
          </w:p>
        </w:tc>
      </w:tr>
      <w:tr>
        <w:tc>
          <w:tcPr/>
          <w:p>
            <w:pPr>
              <w:pStyle w:val="Compact"/>
              <w:jc w:val="left"/>
            </w:pPr>
            <w:r>
              <w:t xml:space="preserve">Central Halmahera Regency</w:t>
            </w:r>
          </w:p>
        </w:tc>
        <w:tc>
          <w:tcPr/>
          <w:p>
            <w:pPr>
              <w:pStyle w:val="Compact"/>
              <w:jc w:val="left"/>
            </w:pPr>
            <w:r>
              <w:t xml:space="preserve">North Maluku</w:t>
            </w:r>
          </w:p>
        </w:tc>
        <w:tc>
          <w:tcPr/>
          <w:p>
            <w:pPr>
              <w:pStyle w:val="Compact"/>
              <w:jc w:val="left"/>
            </w:pPr>
            <w:r>
              <w:t xml:space="preserve">Malut</w:t>
            </w:r>
          </w:p>
        </w:tc>
        <w:tc>
          <w:tcPr/>
          <w:p>
            <w:pPr>
              <w:pStyle w:val="Compact"/>
              <w:jc w:val="right"/>
            </w:pPr>
            <w:r>
              <w:t xml:space="preserve">2024</w:t>
            </w:r>
          </w:p>
        </w:tc>
        <w:tc>
          <w:tcPr/>
          <w:p>
            <w:pPr>
              <w:pStyle w:val="Compact"/>
              <w:jc w:val="right"/>
            </w:pPr>
            <w:r>
              <w:t xml:space="preserve">0.42185</w:t>
            </w:r>
          </w:p>
        </w:tc>
        <w:tc>
          <w:tcPr/>
          <w:p>
            <w:pPr>
              <w:pStyle w:val="Compact"/>
              <w:jc w:val="right"/>
            </w:pPr>
            <w:r>
              <w:t xml:space="preserve">120.534</w:t>
            </w:r>
          </w:p>
        </w:tc>
        <w:tc>
          <w:tcPr/>
          <w:p>
            <w:pPr>
              <w:pStyle w:val="Compact"/>
              <w:jc w:val="right"/>
            </w:pPr>
            <w:r>
              <w:t xml:space="preserve">23360236</w:t>
            </w:r>
          </w:p>
        </w:tc>
        <w:tc>
          <w:tcPr/>
          <w:p>
            <w:pPr>
              <w:pStyle w:val="Compact"/>
              <w:jc w:val="right"/>
            </w:pPr>
            <w:r>
              <w:t xml:space="preserve">23.3602</w:t>
            </w:r>
          </w:p>
        </w:tc>
        <w:tc>
          <w:tcPr/>
          <w:p>
            <w:pPr>
              <w:pStyle w:val="Compact"/>
              <w:jc w:val="right"/>
            </w:pPr>
            <w:r>
              <w:t xml:space="preserve">2687</w:t>
            </w:r>
          </w:p>
        </w:tc>
        <w:tc>
          <w:tcPr/>
          <w:p>
            <w:pPr>
              <w:pStyle w:val="Compact"/>
              <w:jc w:val="right"/>
            </w:pPr>
            <w:r>
              <w:t xml:space="preserve">2701</w:t>
            </w:r>
          </w:p>
        </w:tc>
        <w:tc>
          <w:tcPr/>
          <w:p>
            <w:pPr>
              <w:pStyle w:val="Compact"/>
              <w:jc w:val="right"/>
            </w:pPr>
            <w:r>
              <w:t xml:space="preserve">0</w:t>
            </w:r>
          </w:p>
        </w:tc>
        <w:tc>
          <w:tcPr/>
          <w:p>
            <w:pPr>
              <w:pStyle w:val="Compact"/>
              <w:jc w:val="right"/>
            </w:pPr>
            <w:r>
              <w:t xml:space="preserve">17</w:t>
            </w:r>
          </w:p>
        </w:tc>
        <w:tc>
          <w:tcPr/>
          <w:p>
            <w:pPr>
              <w:pStyle w:val="Compact"/>
              <w:jc w:val="right"/>
            </w:pPr>
            <w:r>
              <w:t xml:space="preserve">593000</w:t>
            </w:r>
          </w:p>
        </w:tc>
        <w:tc>
          <w:tcPr/>
          <w:p>
            <w:pPr>
              <w:pStyle w:val="Compact"/>
              <w:jc w:val="right"/>
            </w:pPr>
            <w:r>
              <w:t xml:space="preserve">10</w:t>
            </w:r>
          </w:p>
        </w:tc>
        <w:tc>
          <w:tcPr/>
          <w:p>
            <w:pPr>
              <w:pStyle w:val="Compact"/>
              <w:jc w:val="right"/>
            </w:pPr>
            <w:r>
              <w:t xml:space="preserve">2</w:t>
            </w:r>
          </w:p>
        </w:tc>
        <w:tc>
          <w:tcPr/>
          <w:p>
            <w:pPr>
              <w:pStyle w:val="Compact"/>
              <w:jc w:val="right"/>
            </w:pPr>
            <w:r>
              <w:t xml:space="preserve">52.5</w:t>
            </w:r>
          </w:p>
        </w:tc>
        <w:tc>
          <w:tcPr/>
          <w:p>
            <w:pPr>
              <w:pStyle w:val="Compact"/>
              <w:jc w:val="right"/>
            </w:pPr>
            <w:r>
              <w:t xml:space="preserve">0.3673</w:t>
            </w:r>
          </w:p>
        </w:tc>
        <w:tc>
          <w:tcPr/>
          <w:p>
            <w:pPr>
              <w:pStyle w:val="Compact"/>
              <w:jc w:val="right"/>
            </w:pPr>
            <w:r>
              <w:t xml:space="preserve">3.4614</w:t>
            </w:r>
          </w:p>
        </w:tc>
        <w:tc>
          <w:tcPr/>
          <w:p>
            <w:pPr>
              <w:pStyle w:val="Compact"/>
              <w:jc w:val="right"/>
            </w:pPr>
            <w:r>
              <w:t xml:space="preserve">4.8855</w:t>
            </w:r>
          </w:p>
        </w:tc>
        <w:tc>
          <w:tcPr/>
          <w:p>
            <w:pPr>
              <w:pStyle w:val="Compact"/>
              <w:jc w:val="right"/>
            </w:pPr>
            <w:r>
              <w:t xml:space="preserve">1.4241</w:t>
            </w:r>
          </w:p>
        </w:tc>
      </w:tr>
      <w:tr>
        <w:tc>
          <w:tcPr/>
          <w:p>
            <w:pPr>
              <w:pStyle w:val="Compact"/>
              <w:jc w:val="left"/>
            </w:pPr>
            <w:r>
              <w:t xml:space="preserve">Central Halmahera Regency</w:t>
            </w:r>
          </w:p>
        </w:tc>
        <w:tc>
          <w:tcPr/>
          <w:p>
            <w:pPr>
              <w:pStyle w:val="Compact"/>
              <w:jc w:val="left"/>
            </w:pPr>
            <w:r>
              <w:t xml:space="preserve">North Maluku</w:t>
            </w:r>
          </w:p>
        </w:tc>
        <w:tc>
          <w:tcPr/>
          <w:p>
            <w:pPr>
              <w:pStyle w:val="Compact"/>
              <w:jc w:val="left"/>
            </w:pPr>
            <w:r>
              <w:t xml:space="preserve">Malut</w:t>
            </w:r>
          </w:p>
        </w:tc>
        <w:tc>
          <w:tcPr/>
          <w:p>
            <w:pPr>
              <w:pStyle w:val="Compact"/>
              <w:jc w:val="right"/>
            </w:pPr>
            <w:r>
              <w:t xml:space="preserve">2029</w:t>
            </w:r>
          </w:p>
        </w:tc>
        <w:tc>
          <w:tcPr/>
          <w:p>
            <w:pPr>
              <w:pStyle w:val="Compact"/>
              <w:jc w:val="right"/>
            </w:pPr>
            <w:r>
              <w:t xml:space="preserve">0.42185</w:t>
            </w:r>
          </w:p>
        </w:tc>
        <w:tc>
          <w:tcPr/>
          <w:p>
            <w:pPr>
              <w:pStyle w:val="Compact"/>
              <w:jc w:val="right"/>
            </w:pPr>
            <w:r>
              <w:t xml:space="preserve">120.534</w:t>
            </w:r>
          </w:p>
        </w:tc>
        <w:tc>
          <w:tcPr/>
          <w:p>
            <w:pPr>
              <w:pStyle w:val="Compact"/>
              <w:jc w:val="right"/>
            </w:pPr>
            <w:r>
              <w:t xml:space="preserve">31146981</w:t>
            </w:r>
          </w:p>
        </w:tc>
        <w:tc>
          <w:tcPr/>
          <w:p>
            <w:pPr>
              <w:pStyle w:val="Compact"/>
              <w:jc w:val="right"/>
            </w:pPr>
            <w:r>
              <w:t xml:space="preserve">31.147</w:t>
            </w:r>
          </w:p>
        </w:tc>
        <w:tc>
          <w:tcPr/>
          <w:p>
            <w:pPr>
              <w:pStyle w:val="Compact"/>
              <w:jc w:val="right"/>
            </w:pPr>
            <w:r>
              <w:t xml:space="preserve">2687</w:t>
            </w:r>
          </w:p>
        </w:tc>
        <w:tc>
          <w:tcPr/>
          <w:p>
            <w:pPr>
              <w:pStyle w:val="Compact"/>
              <w:jc w:val="right"/>
            </w:pPr>
            <w:r>
              <w:t xml:space="preserve">2701</w:t>
            </w:r>
          </w:p>
        </w:tc>
        <w:tc>
          <w:tcPr/>
          <w:p>
            <w:pPr>
              <w:pStyle w:val="Compact"/>
              <w:jc w:val="right"/>
            </w:pPr>
            <w:r>
              <w:t xml:space="preserve">0</w:t>
            </w:r>
          </w:p>
        </w:tc>
        <w:tc>
          <w:tcPr/>
          <w:p>
            <w:pPr>
              <w:pStyle w:val="Compact"/>
              <w:jc w:val="right"/>
            </w:pPr>
            <w:r>
              <w:t xml:space="preserve">17</w:t>
            </w:r>
          </w:p>
        </w:tc>
        <w:tc>
          <w:tcPr/>
          <w:p>
            <w:pPr>
              <w:pStyle w:val="Compact"/>
              <w:jc w:val="right"/>
            </w:pPr>
            <w:r>
              <w:t xml:space="preserve">593000</w:t>
            </w:r>
          </w:p>
        </w:tc>
        <w:tc>
          <w:tcPr/>
          <w:p>
            <w:pPr>
              <w:pStyle w:val="Compact"/>
              <w:jc w:val="right"/>
            </w:pPr>
            <w:r>
              <w:t xml:space="preserve">10</w:t>
            </w:r>
          </w:p>
        </w:tc>
        <w:tc>
          <w:tcPr/>
          <w:p>
            <w:pPr>
              <w:pStyle w:val="Compact"/>
              <w:jc w:val="right"/>
            </w:pPr>
            <w:r>
              <w:t xml:space="preserve">2</w:t>
            </w:r>
          </w:p>
        </w:tc>
        <w:tc>
          <w:tcPr/>
          <w:p>
            <w:pPr>
              <w:pStyle w:val="Compact"/>
              <w:jc w:val="right"/>
            </w:pPr>
            <w:r>
              <w:t xml:space="preserve">52.5</w:t>
            </w:r>
          </w:p>
        </w:tc>
        <w:tc>
          <w:tcPr/>
          <w:p>
            <w:pPr>
              <w:pStyle w:val="Compact"/>
              <w:jc w:val="right"/>
            </w:pPr>
            <w:r>
              <w:t xml:space="preserve">0.3673</w:t>
            </w:r>
          </w:p>
        </w:tc>
        <w:tc>
          <w:tcPr/>
          <w:p>
            <w:pPr>
              <w:pStyle w:val="Compact"/>
              <w:jc w:val="right"/>
            </w:pPr>
            <w:r>
              <w:t xml:space="preserve">-0.0193</w:t>
            </w:r>
          </w:p>
        </w:tc>
        <w:tc>
          <w:tcPr/>
          <w:p>
            <w:pPr>
              <w:pStyle w:val="Compact"/>
              <w:jc w:val="right"/>
            </w:pPr>
            <w:r>
              <w:t xml:space="preserve">1.7117</w:t>
            </w:r>
          </w:p>
        </w:tc>
        <w:tc>
          <w:tcPr/>
          <w:p>
            <w:pPr>
              <w:pStyle w:val="Compact"/>
              <w:jc w:val="right"/>
            </w:pPr>
            <w:r>
              <w:t xml:space="preserve">1.731</w:t>
            </w:r>
          </w:p>
        </w:tc>
      </w:tr>
      <w:tr>
        <w:tc>
          <w:tcPr/>
          <w:p>
            <w:pPr>
              <w:pStyle w:val="Compact"/>
              <w:jc w:val="left"/>
            </w:pPr>
            <w:r>
              <w:t xml:space="preserve">Central Halmahera Regency</w:t>
            </w:r>
          </w:p>
        </w:tc>
        <w:tc>
          <w:tcPr/>
          <w:p>
            <w:pPr>
              <w:pStyle w:val="Compact"/>
              <w:jc w:val="left"/>
            </w:pPr>
            <w:r>
              <w:t xml:space="preserve">North Maluku</w:t>
            </w:r>
          </w:p>
        </w:tc>
        <w:tc>
          <w:tcPr/>
          <w:p>
            <w:pPr>
              <w:pStyle w:val="Compact"/>
              <w:jc w:val="left"/>
            </w:pPr>
            <w:r>
              <w:t xml:space="preserve">Malut</w:t>
            </w:r>
          </w:p>
        </w:tc>
        <w:tc>
          <w:tcPr/>
          <w:p>
            <w:pPr>
              <w:pStyle w:val="Compact"/>
              <w:jc w:val="right"/>
            </w:pPr>
            <w:r>
              <w:t xml:space="preserve">2035</w:t>
            </w:r>
          </w:p>
        </w:tc>
        <w:tc>
          <w:tcPr/>
          <w:p>
            <w:pPr>
              <w:pStyle w:val="Compact"/>
              <w:jc w:val="right"/>
            </w:pPr>
            <w:r>
              <w:t xml:space="preserve">0.42185</w:t>
            </w:r>
          </w:p>
        </w:tc>
        <w:tc>
          <w:tcPr/>
          <w:p>
            <w:pPr>
              <w:pStyle w:val="Compact"/>
              <w:jc w:val="right"/>
            </w:pPr>
            <w:r>
              <w:t xml:space="preserve">120.534</w:t>
            </w:r>
          </w:p>
        </w:tc>
        <w:tc>
          <w:tcPr/>
          <w:p>
            <w:pPr>
              <w:pStyle w:val="Compact"/>
              <w:jc w:val="right"/>
            </w:pPr>
            <w:r>
              <w:t xml:space="preserve">34261679</w:t>
            </w:r>
          </w:p>
        </w:tc>
        <w:tc>
          <w:tcPr/>
          <w:p>
            <w:pPr>
              <w:pStyle w:val="Compact"/>
              <w:jc w:val="right"/>
            </w:pPr>
            <w:r>
              <w:t xml:space="preserve">34.2617</w:t>
            </w:r>
          </w:p>
        </w:tc>
        <w:tc>
          <w:tcPr/>
          <w:p>
            <w:pPr>
              <w:pStyle w:val="Compact"/>
              <w:jc w:val="right"/>
            </w:pPr>
            <w:r>
              <w:t xml:space="preserve">2687</w:t>
            </w:r>
          </w:p>
        </w:tc>
        <w:tc>
          <w:tcPr/>
          <w:p>
            <w:pPr>
              <w:pStyle w:val="Compact"/>
              <w:jc w:val="right"/>
            </w:pPr>
            <w:r>
              <w:t xml:space="preserve">2701</w:t>
            </w:r>
          </w:p>
        </w:tc>
        <w:tc>
          <w:tcPr/>
          <w:p>
            <w:pPr>
              <w:pStyle w:val="Compact"/>
              <w:jc w:val="right"/>
            </w:pPr>
            <w:r>
              <w:t xml:space="preserve">0</w:t>
            </w:r>
          </w:p>
        </w:tc>
        <w:tc>
          <w:tcPr/>
          <w:p>
            <w:pPr>
              <w:pStyle w:val="Compact"/>
              <w:jc w:val="right"/>
            </w:pPr>
            <w:r>
              <w:t xml:space="preserve">17</w:t>
            </w:r>
          </w:p>
        </w:tc>
        <w:tc>
          <w:tcPr/>
          <w:p>
            <w:pPr>
              <w:pStyle w:val="Compact"/>
              <w:jc w:val="right"/>
            </w:pPr>
            <w:r>
              <w:t xml:space="preserve">593000</w:t>
            </w:r>
          </w:p>
        </w:tc>
        <w:tc>
          <w:tcPr/>
          <w:p>
            <w:pPr>
              <w:pStyle w:val="Compact"/>
              <w:jc w:val="right"/>
            </w:pPr>
            <w:r>
              <w:t xml:space="preserve">10</w:t>
            </w:r>
          </w:p>
        </w:tc>
        <w:tc>
          <w:tcPr/>
          <w:p>
            <w:pPr>
              <w:pStyle w:val="Compact"/>
              <w:jc w:val="right"/>
            </w:pPr>
            <w:r>
              <w:t xml:space="preserve">2</w:t>
            </w:r>
          </w:p>
        </w:tc>
        <w:tc>
          <w:tcPr/>
          <w:p>
            <w:pPr>
              <w:pStyle w:val="Compact"/>
              <w:jc w:val="right"/>
            </w:pPr>
            <w:r>
              <w:t xml:space="preserve">52.5</w:t>
            </w:r>
          </w:p>
        </w:tc>
        <w:tc>
          <w:tcPr/>
          <w:p>
            <w:pPr>
              <w:pStyle w:val="Compact"/>
              <w:jc w:val="right"/>
            </w:pPr>
            <w:r>
              <w:t xml:space="preserve">0.3673</w:t>
            </w:r>
          </w:p>
        </w:tc>
        <w:tc>
          <w:tcPr/>
          <w:p>
            <w:pPr>
              <w:pStyle w:val="Compact"/>
              <w:jc w:val="right"/>
            </w:pPr>
            <w:r>
              <w:t xml:space="preserve">-0.0083</w:t>
            </w:r>
          </w:p>
        </w:tc>
        <w:tc>
          <w:tcPr/>
          <w:p>
            <w:pPr>
              <w:pStyle w:val="Compact"/>
              <w:jc w:val="right"/>
            </w:pPr>
            <w:r>
              <w:t xml:space="preserve">0.4022</w:t>
            </w:r>
          </w:p>
        </w:tc>
        <w:tc>
          <w:tcPr/>
          <w:p>
            <w:pPr>
              <w:pStyle w:val="Compact"/>
              <w:jc w:val="right"/>
            </w:pPr>
            <w:r>
              <w:t xml:space="preserve">0.4104</w:t>
            </w:r>
          </w:p>
        </w:tc>
      </w:tr>
      <w:tr>
        <w:tc>
          <w:tcPr/>
          <w:p>
            <w:pPr>
              <w:pStyle w:val="Compact"/>
              <w:jc w:val="left"/>
            </w:pPr>
            <w:r>
              <w:t xml:space="preserve">East Halmahera Regency</w:t>
            </w:r>
          </w:p>
        </w:tc>
        <w:tc>
          <w:tcPr/>
          <w:p>
            <w:pPr>
              <w:pStyle w:val="Compact"/>
              <w:jc w:val="left"/>
            </w:pPr>
            <w:r>
              <w:t xml:space="preserve">North Maluku</w:t>
            </w:r>
          </w:p>
        </w:tc>
        <w:tc>
          <w:tcPr/>
          <w:p>
            <w:pPr>
              <w:pStyle w:val="Compact"/>
              <w:jc w:val="left"/>
            </w:pPr>
            <w:r>
              <w:t xml:space="preserve">Malut</w:t>
            </w:r>
          </w:p>
        </w:tc>
        <w:tc>
          <w:tcPr/>
          <w:p>
            <w:pPr>
              <w:pStyle w:val="Compact"/>
              <w:jc w:val="right"/>
            </w:pPr>
            <w:r>
              <w:t xml:space="preserve">2020</w:t>
            </w:r>
          </w:p>
        </w:tc>
        <w:tc>
          <w:tcPr/>
          <w:p>
            <w:pPr>
              <w:pStyle w:val="Compact"/>
              <w:jc w:val="right"/>
            </w:pPr>
            <w:r>
              <w:t xml:space="preserve">0.83997</w:t>
            </w:r>
          </w:p>
        </w:tc>
        <w:tc>
          <w:tcPr/>
          <w:p>
            <w:pPr>
              <w:pStyle w:val="Compact"/>
              <w:jc w:val="right"/>
            </w:pPr>
            <w:r>
              <w:t xml:space="preserve">128.246</w:t>
            </w:r>
          </w:p>
        </w:tc>
        <w:tc>
          <w:tcPr/>
          <w:p>
            <w:pPr>
              <w:pStyle w:val="Compact"/>
              <w:jc w:val="right"/>
            </w:pPr>
            <w:r>
              <w:t xml:space="preserve">496630</w:t>
            </w:r>
          </w:p>
        </w:tc>
        <w:tc>
          <w:tcPr/>
          <w:p>
            <w:pPr>
              <w:pStyle w:val="Compact"/>
              <w:jc w:val="right"/>
            </w:pPr>
            <w:r>
              <w:t xml:space="preserve">0.4966</w:t>
            </w:r>
          </w:p>
        </w:tc>
        <w:tc>
          <w:tcPr/>
          <w:p>
            <w:pPr>
              <w:pStyle w:val="Compact"/>
              <w:jc w:val="right"/>
            </w:pPr>
            <w:r>
              <w:t xml:space="preserve">80</w:t>
            </w:r>
          </w:p>
        </w:tc>
        <w:tc>
          <w:tcPr/>
          <w:p>
            <w:pPr>
              <w:pStyle w:val="Compact"/>
              <w:jc w:val="right"/>
            </w:pPr>
            <w:r>
              <w:t xml:space="preserve">80</w:t>
            </w:r>
          </w:p>
        </w:tc>
        <w:tc>
          <w:tcPr/>
          <w:p>
            <w:pPr>
              <w:pStyle w:val="Compact"/>
              <w:jc w:val="right"/>
            </w:pPr>
            <w:r>
              <w:t xml:space="preserve">0</w:t>
            </w:r>
          </w:p>
        </w:tc>
        <w:tc>
          <w:tcPr/>
          <w:p>
            <w:pPr>
              <w:pStyle w:val="Compact"/>
              <w:jc w:val="right"/>
            </w:pPr>
            <w:r>
              <w:t xml:space="preserve">2</w:t>
            </w:r>
          </w:p>
        </w:tc>
        <w:tc>
          <w:tcPr/>
          <w:p>
            <w:pPr>
              <w:pStyle w:val="Compact"/>
              <w:jc w:val="right"/>
            </w:pPr>
            <w:r>
              <w:t xml:space="preserve">68500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18.1</w:t>
            </w:r>
          </w:p>
        </w:tc>
        <w:tc>
          <w:tcPr/>
          <w:p>
            <w:pPr>
              <w:pStyle w:val="Compact"/>
              <w:jc w:val="right"/>
            </w:pPr>
            <w:r>
              <w:t xml:space="preserve">0.0146</w:t>
            </w:r>
          </w:p>
        </w:tc>
        <w:tc>
          <w:tcPr/>
          <w:p>
            <w:pPr>
              <w:pStyle w:val="Compact"/>
              <w:jc w:val="right"/>
            </w:pPr>
            <w:r>
              <w:t xml:space="preserve">0.0418</w:t>
            </w:r>
          </w:p>
        </w:tc>
        <w:tc>
          <w:tcPr/>
          <w:p>
            <w:pPr>
              <w:pStyle w:val="Compact"/>
              <w:jc w:val="right"/>
            </w:pPr>
            <w:r>
              <w:t xml:space="preserve">0.0833</w:t>
            </w:r>
          </w:p>
        </w:tc>
        <w:tc>
          <w:tcPr/>
          <w:p>
            <w:pPr>
              <w:pStyle w:val="Compact"/>
              <w:jc w:val="right"/>
            </w:pPr>
            <w:r>
              <w:t xml:space="preserve">0.0415</w:t>
            </w:r>
          </w:p>
        </w:tc>
      </w:tr>
      <w:tr>
        <w:tc>
          <w:tcPr/>
          <w:p>
            <w:pPr>
              <w:pStyle w:val="Compact"/>
              <w:jc w:val="left"/>
            </w:pPr>
            <w:r>
              <w:t xml:space="preserve">East Halmahera Regency</w:t>
            </w:r>
          </w:p>
        </w:tc>
        <w:tc>
          <w:tcPr/>
          <w:p>
            <w:pPr>
              <w:pStyle w:val="Compact"/>
              <w:jc w:val="left"/>
            </w:pPr>
            <w:r>
              <w:t xml:space="preserve">North Maluku</w:t>
            </w:r>
          </w:p>
        </w:tc>
        <w:tc>
          <w:tcPr/>
          <w:p>
            <w:pPr>
              <w:pStyle w:val="Compact"/>
              <w:jc w:val="left"/>
            </w:pPr>
            <w:r>
              <w:t xml:space="preserve">Malut</w:t>
            </w:r>
          </w:p>
        </w:tc>
        <w:tc>
          <w:tcPr/>
          <w:p>
            <w:pPr>
              <w:pStyle w:val="Compact"/>
              <w:jc w:val="right"/>
            </w:pPr>
            <w:r>
              <w:t xml:space="preserve">2024</w:t>
            </w:r>
          </w:p>
        </w:tc>
        <w:tc>
          <w:tcPr/>
          <w:p>
            <w:pPr>
              <w:pStyle w:val="Compact"/>
              <w:jc w:val="right"/>
            </w:pPr>
            <w:r>
              <w:t xml:space="preserve">0.83997</w:t>
            </w:r>
          </w:p>
        </w:tc>
        <w:tc>
          <w:tcPr/>
          <w:p>
            <w:pPr>
              <w:pStyle w:val="Compact"/>
              <w:jc w:val="right"/>
            </w:pPr>
            <w:r>
              <w:t xml:space="preserve">128.246</w:t>
            </w:r>
          </w:p>
        </w:tc>
        <w:tc>
          <w:tcPr/>
          <w:p>
            <w:pPr>
              <w:pStyle w:val="Compact"/>
              <w:jc w:val="right"/>
            </w:pPr>
            <w:r>
              <w:t xml:space="preserve">931182</w:t>
            </w:r>
          </w:p>
        </w:tc>
        <w:tc>
          <w:tcPr/>
          <w:p>
            <w:pPr>
              <w:pStyle w:val="Compact"/>
              <w:jc w:val="right"/>
            </w:pPr>
            <w:r>
              <w:t xml:space="preserve">0.9312</w:t>
            </w:r>
          </w:p>
        </w:tc>
        <w:tc>
          <w:tcPr/>
          <w:p>
            <w:pPr>
              <w:pStyle w:val="Compact"/>
              <w:jc w:val="right"/>
            </w:pPr>
            <w:r>
              <w:t xml:space="preserve">80</w:t>
            </w:r>
          </w:p>
        </w:tc>
        <w:tc>
          <w:tcPr/>
          <w:p>
            <w:pPr>
              <w:pStyle w:val="Compact"/>
              <w:jc w:val="right"/>
            </w:pPr>
            <w:r>
              <w:t xml:space="preserve">80</w:t>
            </w:r>
          </w:p>
        </w:tc>
        <w:tc>
          <w:tcPr/>
          <w:p>
            <w:pPr>
              <w:pStyle w:val="Compact"/>
              <w:jc w:val="right"/>
            </w:pPr>
            <w:r>
              <w:t xml:space="preserve">0</w:t>
            </w:r>
          </w:p>
        </w:tc>
        <w:tc>
          <w:tcPr/>
          <w:p>
            <w:pPr>
              <w:pStyle w:val="Compact"/>
              <w:jc w:val="right"/>
            </w:pPr>
            <w:r>
              <w:t xml:space="preserve">2</w:t>
            </w:r>
          </w:p>
        </w:tc>
        <w:tc>
          <w:tcPr/>
          <w:p>
            <w:pPr>
              <w:pStyle w:val="Compact"/>
              <w:jc w:val="right"/>
            </w:pPr>
            <w:r>
              <w:t xml:space="preserve">68500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18.1</w:t>
            </w:r>
          </w:p>
        </w:tc>
        <w:tc>
          <w:tcPr/>
          <w:p>
            <w:pPr>
              <w:pStyle w:val="Compact"/>
              <w:jc w:val="right"/>
            </w:pPr>
            <w:r>
              <w:t xml:space="preserve">0.0146</w:t>
            </w:r>
          </w:p>
        </w:tc>
        <w:tc>
          <w:tcPr/>
          <w:p>
            <w:pPr>
              <w:pStyle w:val="Compact"/>
              <w:jc w:val="right"/>
            </w:pPr>
            <w:r>
              <w:t xml:space="preserve">0.138</w:t>
            </w:r>
          </w:p>
        </w:tc>
        <w:tc>
          <w:tcPr/>
          <w:p>
            <w:pPr>
              <w:pStyle w:val="Compact"/>
              <w:jc w:val="right"/>
            </w:pPr>
            <w:r>
              <w:t xml:space="preserve">0.1947</w:t>
            </w:r>
          </w:p>
        </w:tc>
        <w:tc>
          <w:tcPr/>
          <w:p>
            <w:pPr>
              <w:pStyle w:val="Compact"/>
              <w:jc w:val="right"/>
            </w:pPr>
            <w:r>
              <w:t xml:space="preserve">0.0568</w:t>
            </w:r>
          </w:p>
        </w:tc>
      </w:tr>
      <w:tr>
        <w:tc>
          <w:tcPr/>
          <w:p>
            <w:pPr>
              <w:pStyle w:val="Compact"/>
              <w:jc w:val="left"/>
            </w:pPr>
            <w:r>
              <w:t xml:space="preserve">East Halmahera Regency</w:t>
            </w:r>
          </w:p>
        </w:tc>
        <w:tc>
          <w:tcPr/>
          <w:p>
            <w:pPr>
              <w:pStyle w:val="Compact"/>
              <w:jc w:val="left"/>
            </w:pPr>
            <w:r>
              <w:t xml:space="preserve">North Maluku</w:t>
            </w:r>
          </w:p>
        </w:tc>
        <w:tc>
          <w:tcPr/>
          <w:p>
            <w:pPr>
              <w:pStyle w:val="Compact"/>
              <w:jc w:val="left"/>
            </w:pPr>
            <w:r>
              <w:t xml:space="preserve">Malut</w:t>
            </w:r>
          </w:p>
        </w:tc>
        <w:tc>
          <w:tcPr/>
          <w:p>
            <w:pPr>
              <w:pStyle w:val="Compact"/>
              <w:jc w:val="right"/>
            </w:pPr>
            <w:r>
              <w:t xml:space="preserve">2029</w:t>
            </w:r>
          </w:p>
        </w:tc>
        <w:tc>
          <w:tcPr/>
          <w:p>
            <w:pPr>
              <w:pStyle w:val="Compact"/>
              <w:jc w:val="right"/>
            </w:pPr>
            <w:r>
              <w:t xml:space="preserve">0.83997</w:t>
            </w:r>
          </w:p>
        </w:tc>
        <w:tc>
          <w:tcPr/>
          <w:p>
            <w:pPr>
              <w:pStyle w:val="Compact"/>
              <w:jc w:val="right"/>
            </w:pPr>
            <w:r>
              <w:t xml:space="preserve">128.246</w:t>
            </w:r>
          </w:p>
        </w:tc>
        <w:tc>
          <w:tcPr/>
          <w:p>
            <w:pPr>
              <w:pStyle w:val="Compact"/>
              <w:jc w:val="right"/>
            </w:pPr>
            <w:r>
              <w:t xml:space="preserve">1241576</w:t>
            </w:r>
          </w:p>
        </w:tc>
        <w:tc>
          <w:tcPr/>
          <w:p>
            <w:pPr>
              <w:pStyle w:val="Compact"/>
              <w:jc w:val="right"/>
            </w:pPr>
            <w:r>
              <w:t xml:space="preserve">1.2416</w:t>
            </w:r>
          </w:p>
        </w:tc>
        <w:tc>
          <w:tcPr/>
          <w:p>
            <w:pPr>
              <w:pStyle w:val="Compact"/>
              <w:jc w:val="right"/>
            </w:pPr>
            <w:r>
              <w:t xml:space="preserve">80</w:t>
            </w:r>
          </w:p>
        </w:tc>
        <w:tc>
          <w:tcPr/>
          <w:p>
            <w:pPr>
              <w:pStyle w:val="Compact"/>
              <w:jc w:val="right"/>
            </w:pPr>
            <w:r>
              <w:t xml:space="preserve">80</w:t>
            </w:r>
          </w:p>
        </w:tc>
        <w:tc>
          <w:tcPr/>
          <w:p>
            <w:pPr>
              <w:pStyle w:val="Compact"/>
              <w:jc w:val="right"/>
            </w:pPr>
            <w:r>
              <w:t xml:space="preserve">0</w:t>
            </w:r>
          </w:p>
        </w:tc>
        <w:tc>
          <w:tcPr/>
          <w:p>
            <w:pPr>
              <w:pStyle w:val="Compact"/>
              <w:jc w:val="right"/>
            </w:pPr>
            <w:r>
              <w:t xml:space="preserve">2</w:t>
            </w:r>
          </w:p>
        </w:tc>
        <w:tc>
          <w:tcPr/>
          <w:p>
            <w:pPr>
              <w:pStyle w:val="Compact"/>
              <w:jc w:val="right"/>
            </w:pPr>
            <w:r>
              <w:t xml:space="preserve">68500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18.1</w:t>
            </w:r>
          </w:p>
        </w:tc>
        <w:tc>
          <w:tcPr/>
          <w:p>
            <w:pPr>
              <w:pStyle w:val="Compact"/>
              <w:jc w:val="right"/>
            </w:pPr>
            <w:r>
              <w:t xml:space="preserve">0.0146</w:t>
            </w:r>
          </w:p>
        </w:tc>
        <w:tc>
          <w:tcPr/>
          <w:p>
            <w:pPr>
              <w:pStyle w:val="Compact"/>
              <w:jc w:val="right"/>
            </w:pPr>
            <w:r>
              <w:t xml:space="preserve">-0.0008</w:t>
            </w:r>
          </w:p>
        </w:tc>
        <w:tc>
          <w:tcPr/>
          <w:p>
            <w:pPr>
              <w:pStyle w:val="Compact"/>
              <w:jc w:val="right"/>
            </w:pPr>
            <w:r>
              <w:t xml:space="preserve">0.0682</w:t>
            </w:r>
          </w:p>
        </w:tc>
        <w:tc>
          <w:tcPr/>
          <w:p>
            <w:pPr>
              <w:pStyle w:val="Compact"/>
              <w:jc w:val="right"/>
            </w:pPr>
            <w:r>
              <w:t xml:space="preserve">0.069</w:t>
            </w:r>
          </w:p>
        </w:tc>
      </w:tr>
      <w:tr>
        <w:tc>
          <w:tcPr/>
          <w:p>
            <w:pPr>
              <w:pStyle w:val="Compact"/>
              <w:jc w:val="left"/>
            </w:pPr>
            <w:r>
              <w:t xml:space="preserve">East Halmahera Regency</w:t>
            </w:r>
          </w:p>
        </w:tc>
        <w:tc>
          <w:tcPr/>
          <w:p>
            <w:pPr>
              <w:pStyle w:val="Compact"/>
              <w:jc w:val="left"/>
            </w:pPr>
            <w:r>
              <w:t xml:space="preserve">North Maluku</w:t>
            </w:r>
          </w:p>
        </w:tc>
        <w:tc>
          <w:tcPr/>
          <w:p>
            <w:pPr>
              <w:pStyle w:val="Compact"/>
              <w:jc w:val="left"/>
            </w:pPr>
            <w:r>
              <w:t xml:space="preserve">Malut</w:t>
            </w:r>
          </w:p>
        </w:tc>
        <w:tc>
          <w:tcPr/>
          <w:p>
            <w:pPr>
              <w:pStyle w:val="Compact"/>
              <w:jc w:val="right"/>
            </w:pPr>
            <w:r>
              <w:t xml:space="preserve">2035</w:t>
            </w:r>
          </w:p>
        </w:tc>
        <w:tc>
          <w:tcPr/>
          <w:p>
            <w:pPr>
              <w:pStyle w:val="Compact"/>
              <w:jc w:val="right"/>
            </w:pPr>
            <w:r>
              <w:t xml:space="preserve">0.83997</w:t>
            </w:r>
          </w:p>
        </w:tc>
        <w:tc>
          <w:tcPr/>
          <w:p>
            <w:pPr>
              <w:pStyle w:val="Compact"/>
              <w:jc w:val="right"/>
            </w:pPr>
            <w:r>
              <w:t xml:space="preserve">128.246</w:t>
            </w:r>
          </w:p>
        </w:tc>
        <w:tc>
          <w:tcPr/>
          <w:p>
            <w:pPr>
              <w:pStyle w:val="Compact"/>
              <w:jc w:val="right"/>
            </w:pPr>
            <w:r>
              <w:t xml:space="preserve">1365734</w:t>
            </w:r>
          </w:p>
        </w:tc>
        <w:tc>
          <w:tcPr/>
          <w:p>
            <w:pPr>
              <w:pStyle w:val="Compact"/>
              <w:jc w:val="right"/>
            </w:pPr>
            <w:r>
              <w:t xml:space="preserve">1.3657</w:t>
            </w:r>
          </w:p>
        </w:tc>
        <w:tc>
          <w:tcPr/>
          <w:p>
            <w:pPr>
              <w:pStyle w:val="Compact"/>
              <w:jc w:val="right"/>
            </w:pPr>
            <w:r>
              <w:t xml:space="preserve">80</w:t>
            </w:r>
          </w:p>
        </w:tc>
        <w:tc>
          <w:tcPr/>
          <w:p>
            <w:pPr>
              <w:pStyle w:val="Compact"/>
              <w:jc w:val="right"/>
            </w:pPr>
            <w:r>
              <w:t xml:space="preserve">80</w:t>
            </w:r>
          </w:p>
        </w:tc>
        <w:tc>
          <w:tcPr/>
          <w:p>
            <w:pPr>
              <w:pStyle w:val="Compact"/>
              <w:jc w:val="right"/>
            </w:pPr>
            <w:r>
              <w:t xml:space="preserve">0</w:t>
            </w:r>
          </w:p>
        </w:tc>
        <w:tc>
          <w:tcPr/>
          <w:p>
            <w:pPr>
              <w:pStyle w:val="Compact"/>
              <w:jc w:val="right"/>
            </w:pPr>
            <w:r>
              <w:t xml:space="preserve">2</w:t>
            </w:r>
          </w:p>
        </w:tc>
        <w:tc>
          <w:tcPr/>
          <w:p>
            <w:pPr>
              <w:pStyle w:val="Compact"/>
              <w:jc w:val="right"/>
            </w:pPr>
            <w:r>
              <w:t xml:space="preserve">68500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18.1</w:t>
            </w:r>
          </w:p>
        </w:tc>
        <w:tc>
          <w:tcPr/>
          <w:p>
            <w:pPr>
              <w:pStyle w:val="Compact"/>
              <w:jc w:val="right"/>
            </w:pPr>
            <w:r>
              <w:t xml:space="preserve">0.0146</w:t>
            </w:r>
          </w:p>
        </w:tc>
        <w:tc>
          <w:tcPr/>
          <w:p>
            <w:pPr>
              <w:pStyle w:val="Compact"/>
              <w:jc w:val="right"/>
            </w:pPr>
            <w:r>
              <w:t xml:space="preserve">-0.0003</w:t>
            </w:r>
          </w:p>
        </w:tc>
        <w:tc>
          <w:tcPr/>
          <w:p>
            <w:pPr>
              <w:pStyle w:val="Compact"/>
              <w:jc w:val="right"/>
            </w:pPr>
            <w:r>
              <w:t xml:space="preserve">0.016</w:t>
            </w:r>
          </w:p>
        </w:tc>
        <w:tc>
          <w:tcPr/>
          <w:p>
            <w:pPr>
              <w:pStyle w:val="Compact"/>
              <w:jc w:val="right"/>
            </w:pPr>
            <w:r>
              <w:t xml:space="preserve">0.0164</w:t>
            </w:r>
          </w:p>
        </w:tc>
      </w:tr>
      <w:tr>
        <w:tc>
          <w:tcPr/>
          <w:p>
            <w:pPr>
              <w:pStyle w:val="Compact"/>
              <w:jc w:val="left"/>
            </w:pPr>
            <w:r>
              <w:t xml:space="preserve">Konawe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2020</w:t>
            </w:r>
          </w:p>
        </w:tc>
        <w:tc>
          <w:tcPr/>
          <w:p>
            <w:pPr>
              <w:pStyle w:val="Compact"/>
              <w:jc w:val="right"/>
            </w:pPr>
            <w:r>
              <w:t xml:space="preserve">-3.88915</w:t>
            </w:r>
          </w:p>
        </w:tc>
        <w:tc>
          <w:tcPr/>
          <w:p>
            <w:pPr>
              <w:pStyle w:val="Compact"/>
              <w:jc w:val="right"/>
            </w:pPr>
            <w:r>
              <w:t xml:space="preserve">122.41</w:t>
            </w:r>
          </w:p>
        </w:tc>
        <w:tc>
          <w:tcPr/>
          <w:p>
            <w:pPr>
              <w:pStyle w:val="Compact"/>
              <w:jc w:val="right"/>
            </w:pPr>
            <w:r>
              <w:t xml:space="preserve">5827853</w:t>
            </w:r>
          </w:p>
        </w:tc>
        <w:tc>
          <w:tcPr/>
          <w:p>
            <w:pPr>
              <w:pStyle w:val="Compact"/>
              <w:jc w:val="right"/>
            </w:pPr>
            <w:r>
              <w:t xml:space="preserve">5.8279</w:t>
            </w:r>
          </w:p>
        </w:tc>
        <w:tc>
          <w:tcPr/>
          <w:p>
            <w:pPr>
              <w:pStyle w:val="Compact"/>
              <w:jc w:val="right"/>
            </w:pPr>
            <w:r>
              <w:t xml:space="preserve">2310</w:t>
            </w:r>
          </w:p>
        </w:tc>
        <w:tc>
          <w:tcPr/>
          <w:p>
            <w:pPr>
              <w:pStyle w:val="Compact"/>
              <w:jc w:val="right"/>
            </w:pPr>
            <w:r>
              <w:t xml:space="preserve">2310</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0.2337</w:t>
            </w:r>
          </w:p>
        </w:tc>
        <w:tc>
          <w:tcPr/>
          <w:p>
            <w:pPr>
              <w:pStyle w:val="Compact"/>
              <w:jc w:val="right"/>
            </w:pPr>
            <w:r>
              <w:t xml:space="preserve">1.3342</w:t>
            </w:r>
          </w:p>
        </w:tc>
        <w:tc>
          <w:tcPr/>
          <w:p>
            <w:pPr>
              <w:pStyle w:val="Compact"/>
              <w:jc w:val="right"/>
            </w:pPr>
            <w:r>
              <w:t xml:space="preserve">2.6607</w:t>
            </w:r>
          </w:p>
        </w:tc>
        <w:tc>
          <w:tcPr/>
          <w:p>
            <w:pPr>
              <w:pStyle w:val="Compact"/>
              <w:jc w:val="right"/>
            </w:pPr>
            <w:r>
              <w:t xml:space="preserve">1.3265</w:t>
            </w:r>
          </w:p>
        </w:tc>
      </w:tr>
      <w:tr>
        <w:tc>
          <w:tcPr/>
          <w:p>
            <w:pPr>
              <w:pStyle w:val="Compact"/>
              <w:jc w:val="left"/>
            </w:pPr>
            <w:r>
              <w:t xml:space="preserve">Konawe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2024</w:t>
            </w:r>
          </w:p>
        </w:tc>
        <w:tc>
          <w:tcPr/>
          <w:p>
            <w:pPr>
              <w:pStyle w:val="Compact"/>
              <w:jc w:val="right"/>
            </w:pPr>
            <w:r>
              <w:t xml:space="preserve">-3.88915</w:t>
            </w:r>
          </w:p>
        </w:tc>
        <w:tc>
          <w:tcPr/>
          <w:p>
            <w:pPr>
              <w:pStyle w:val="Compact"/>
              <w:jc w:val="right"/>
            </w:pPr>
            <w:r>
              <w:t xml:space="preserve">122.41</w:t>
            </w:r>
          </w:p>
        </w:tc>
        <w:tc>
          <w:tcPr/>
          <w:p>
            <w:pPr>
              <w:pStyle w:val="Compact"/>
              <w:jc w:val="right"/>
            </w:pPr>
            <w:r>
              <w:t xml:space="preserve">10927224</w:t>
            </w:r>
          </w:p>
        </w:tc>
        <w:tc>
          <w:tcPr/>
          <w:p>
            <w:pPr>
              <w:pStyle w:val="Compact"/>
              <w:jc w:val="right"/>
            </w:pPr>
            <w:r>
              <w:t xml:space="preserve">10.9272</w:t>
            </w:r>
          </w:p>
        </w:tc>
        <w:tc>
          <w:tcPr/>
          <w:p>
            <w:pPr>
              <w:pStyle w:val="Compact"/>
              <w:jc w:val="right"/>
            </w:pPr>
            <w:r>
              <w:t xml:space="preserve">2310</w:t>
            </w:r>
          </w:p>
        </w:tc>
        <w:tc>
          <w:tcPr/>
          <w:p>
            <w:pPr>
              <w:pStyle w:val="Compact"/>
              <w:jc w:val="right"/>
            </w:pPr>
            <w:r>
              <w:t xml:space="preserve">2310</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0.2337</w:t>
            </w:r>
          </w:p>
        </w:tc>
        <w:tc>
          <w:tcPr/>
          <w:p>
            <w:pPr>
              <w:pStyle w:val="Compact"/>
              <w:jc w:val="right"/>
            </w:pPr>
            <w:r>
              <w:t xml:space="preserve">4.405</w:t>
            </w:r>
          </w:p>
        </w:tc>
        <w:tc>
          <w:tcPr/>
          <w:p>
            <w:pPr>
              <w:pStyle w:val="Compact"/>
              <w:jc w:val="right"/>
            </w:pPr>
            <w:r>
              <w:t xml:space="preserve">6.2174</w:t>
            </w:r>
          </w:p>
        </w:tc>
        <w:tc>
          <w:tcPr/>
          <w:p>
            <w:pPr>
              <w:pStyle w:val="Compact"/>
              <w:jc w:val="right"/>
            </w:pPr>
            <w:r>
              <w:t xml:space="preserve">1.8124</w:t>
            </w:r>
          </w:p>
        </w:tc>
      </w:tr>
      <w:tr>
        <w:tc>
          <w:tcPr/>
          <w:p>
            <w:pPr>
              <w:pStyle w:val="Compact"/>
              <w:jc w:val="left"/>
            </w:pPr>
            <w:r>
              <w:t xml:space="preserve">Konawe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2029</w:t>
            </w:r>
          </w:p>
        </w:tc>
        <w:tc>
          <w:tcPr/>
          <w:p>
            <w:pPr>
              <w:pStyle w:val="Compact"/>
              <w:jc w:val="right"/>
            </w:pPr>
            <w:r>
              <w:t xml:space="preserve">-3.88915</w:t>
            </w:r>
          </w:p>
        </w:tc>
        <w:tc>
          <w:tcPr/>
          <w:p>
            <w:pPr>
              <w:pStyle w:val="Compact"/>
              <w:jc w:val="right"/>
            </w:pPr>
            <w:r>
              <w:t xml:space="preserve">122.41</w:t>
            </w:r>
          </w:p>
        </w:tc>
        <w:tc>
          <w:tcPr/>
          <w:p>
            <w:pPr>
              <w:pStyle w:val="Compact"/>
              <w:jc w:val="right"/>
            </w:pPr>
            <w:r>
              <w:t xml:space="preserve">14569632</w:t>
            </w:r>
          </w:p>
        </w:tc>
        <w:tc>
          <w:tcPr/>
          <w:p>
            <w:pPr>
              <w:pStyle w:val="Compact"/>
              <w:jc w:val="right"/>
            </w:pPr>
            <w:r>
              <w:t xml:space="preserve">14.5696</w:t>
            </w:r>
          </w:p>
        </w:tc>
        <w:tc>
          <w:tcPr/>
          <w:p>
            <w:pPr>
              <w:pStyle w:val="Compact"/>
              <w:jc w:val="right"/>
            </w:pPr>
            <w:r>
              <w:t xml:space="preserve">2310</w:t>
            </w:r>
          </w:p>
        </w:tc>
        <w:tc>
          <w:tcPr/>
          <w:p>
            <w:pPr>
              <w:pStyle w:val="Compact"/>
              <w:jc w:val="right"/>
            </w:pPr>
            <w:r>
              <w:t xml:space="preserve">2310</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0.2337</w:t>
            </w:r>
          </w:p>
        </w:tc>
        <w:tc>
          <w:tcPr/>
          <w:p>
            <w:pPr>
              <w:pStyle w:val="Compact"/>
              <w:jc w:val="right"/>
            </w:pPr>
            <w:r>
              <w:t xml:space="preserve">-0.0245</w:t>
            </w:r>
          </w:p>
        </w:tc>
        <w:tc>
          <w:tcPr/>
          <w:p>
            <w:pPr>
              <w:pStyle w:val="Compact"/>
              <w:jc w:val="right"/>
            </w:pPr>
            <w:r>
              <w:t xml:space="preserve">2.1783</w:t>
            </w:r>
          </w:p>
        </w:tc>
        <w:tc>
          <w:tcPr/>
          <w:p>
            <w:pPr>
              <w:pStyle w:val="Compact"/>
              <w:jc w:val="right"/>
            </w:pPr>
            <w:r>
              <w:t xml:space="preserve">2.2029</w:t>
            </w:r>
          </w:p>
        </w:tc>
      </w:tr>
      <w:tr>
        <w:tc>
          <w:tcPr/>
          <w:p>
            <w:pPr>
              <w:pStyle w:val="Compact"/>
              <w:jc w:val="left"/>
            </w:pPr>
            <w:r>
              <w:t xml:space="preserve">Konawe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2035</w:t>
            </w:r>
          </w:p>
        </w:tc>
        <w:tc>
          <w:tcPr/>
          <w:p>
            <w:pPr>
              <w:pStyle w:val="Compact"/>
              <w:jc w:val="right"/>
            </w:pPr>
            <w:r>
              <w:t xml:space="preserve">-3.88915</w:t>
            </w:r>
          </w:p>
        </w:tc>
        <w:tc>
          <w:tcPr/>
          <w:p>
            <w:pPr>
              <w:pStyle w:val="Compact"/>
              <w:jc w:val="right"/>
            </w:pPr>
            <w:r>
              <w:t xml:space="preserve">122.41</w:t>
            </w:r>
          </w:p>
        </w:tc>
        <w:tc>
          <w:tcPr/>
          <w:p>
            <w:pPr>
              <w:pStyle w:val="Compact"/>
              <w:jc w:val="right"/>
            </w:pPr>
            <w:r>
              <w:t xml:space="preserve">16026595</w:t>
            </w:r>
          </w:p>
        </w:tc>
        <w:tc>
          <w:tcPr/>
          <w:p>
            <w:pPr>
              <w:pStyle w:val="Compact"/>
              <w:jc w:val="right"/>
            </w:pPr>
            <w:r>
              <w:t xml:space="preserve">16.0266</w:t>
            </w:r>
          </w:p>
        </w:tc>
        <w:tc>
          <w:tcPr/>
          <w:p>
            <w:pPr>
              <w:pStyle w:val="Compact"/>
              <w:jc w:val="right"/>
            </w:pPr>
            <w:r>
              <w:t xml:space="preserve">2310</w:t>
            </w:r>
          </w:p>
        </w:tc>
        <w:tc>
          <w:tcPr/>
          <w:p>
            <w:pPr>
              <w:pStyle w:val="Compact"/>
              <w:jc w:val="right"/>
            </w:pPr>
            <w:r>
              <w:t xml:space="preserve">2310</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0.2337</w:t>
            </w:r>
          </w:p>
        </w:tc>
        <w:tc>
          <w:tcPr/>
          <w:p>
            <w:pPr>
              <w:pStyle w:val="Compact"/>
              <w:jc w:val="right"/>
            </w:pPr>
            <w:r>
              <w:t xml:space="preserve">-0.0105</w:t>
            </w:r>
          </w:p>
        </w:tc>
        <w:tc>
          <w:tcPr/>
          <w:p>
            <w:pPr>
              <w:pStyle w:val="Compact"/>
              <w:jc w:val="right"/>
            </w:pPr>
            <w:r>
              <w:t xml:space="preserve">0.5118</w:t>
            </w:r>
          </w:p>
        </w:tc>
        <w:tc>
          <w:tcPr/>
          <w:p>
            <w:pPr>
              <w:pStyle w:val="Compact"/>
              <w:jc w:val="right"/>
            </w:pPr>
            <w:r>
              <w:t xml:space="preserve">0.5223</w:t>
            </w:r>
          </w:p>
        </w:tc>
      </w:tr>
      <w:tr>
        <w:tc>
          <w:tcPr/>
          <w:p>
            <w:pPr>
              <w:pStyle w:val="Compact"/>
              <w:jc w:val="left"/>
            </w:pPr>
            <w:r>
              <w:t xml:space="preserve">Kolaka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2020</w:t>
            </w:r>
          </w:p>
        </w:tc>
        <w:tc>
          <w:tcPr/>
          <w:p>
            <w:pPr>
              <w:pStyle w:val="Compact"/>
              <w:jc w:val="right"/>
            </w:pPr>
            <w:r>
              <w:t xml:space="preserve">-4.11521</w:t>
            </w:r>
          </w:p>
        </w:tc>
        <w:tc>
          <w:tcPr/>
          <w:p>
            <w:pPr>
              <w:pStyle w:val="Compact"/>
              <w:jc w:val="right"/>
            </w:pPr>
            <w:r>
              <w:t xml:space="preserve">121.492</w:t>
            </w:r>
          </w:p>
        </w:tc>
        <w:tc>
          <w:tcPr/>
          <w:p>
            <w:pPr>
              <w:pStyle w:val="Compact"/>
              <w:jc w:val="right"/>
            </w:pPr>
            <w:r>
              <w:t xml:space="preserve">3160066</w:t>
            </w:r>
          </w:p>
        </w:tc>
        <w:tc>
          <w:tcPr/>
          <w:p>
            <w:pPr>
              <w:pStyle w:val="Compact"/>
              <w:jc w:val="right"/>
            </w:pPr>
            <w:r>
              <w:t xml:space="preserve">3.1601</w:t>
            </w:r>
          </w:p>
        </w:tc>
        <w:tc>
          <w:tcPr/>
          <w:p>
            <w:pPr>
              <w:pStyle w:val="Compact"/>
              <w:jc w:val="right"/>
            </w:pPr>
            <w:r>
              <w:t xml:space="preserve">87</w:t>
            </w:r>
          </w:p>
        </w:tc>
        <w:tc>
          <w:tcPr/>
          <w:p>
            <w:pPr>
              <w:pStyle w:val="Compact"/>
              <w:jc w:val="right"/>
            </w:pPr>
            <w:r>
              <w:t xml:space="preserve">188.5</w:t>
            </w:r>
          </w:p>
        </w:tc>
        <w:tc>
          <w:tcPr/>
          <w:p>
            <w:pPr>
              <w:pStyle w:val="Compact"/>
              <w:jc w:val="right"/>
            </w:pPr>
            <w:r>
              <w:t xml:space="preserve">0</w:t>
            </w:r>
          </w:p>
        </w:tc>
        <w:tc>
          <w:tcPr/>
          <w:p>
            <w:pPr>
              <w:pStyle w:val="Compact"/>
              <w:jc w:val="right"/>
            </w:pPr>
            <w:r>
              <w:t xml:space="preserve">6</w:t>
            </w:r>
          </w:p>
        </w:tc>
        <w:tc>
          <w:tcPr/>
          <w:p>
            <w:pPr>
              <w:pStyle w:val="Compact"/>
              <w:jc w:val="right"/>
            </w:pPr>
            <w:r>
              <w:t xml:space="preserve">313500</w:t>
            </w:r>
          </w:p>
        </w:tc>
        <w:tc>
          <w:tcPr/>
          <w:p>
            <w:pPr>
              <w:pStyle w:val="Compact"/>
              <w:jc w:val="right"/>
            </w:pPr>
            <w:r>
              <w:t xml:space="preserve">3</w:t>
            </w:r>
          </w:p>
        </w:tc>
        <w:tc>
          <w:tcPr/>
          <w:p>
            <w:pPr>
              <w:pStyle w:val="Compact"/>
              <w:jc w:val="right"/>
            </w:pPr>
            <w:r>
              <w:t xml:space="preserve">2</w:t>
            </w:r>
          </w:p>
        </w:tc>
        <w:tc>
          <w:tcPr/>
          <w:p>
            <w:pPr>
              <w:pStyle w:val="Compact"/>
              <w:jc w:val="right"/>
            </w:pPr>
            <w:r>
              <w:t xml:space="preserve">25.2</w:t>
            </w:r>
          </w:p>
        </w:tc>
        <w:tc>
          <w:tcPr/>
          <w:p>
            <w:pPr>
              <w:pStyle w:val="Compact"/>
              <w:jc w:val="right"/>
            </w:pPr>
            <w:r>
              <w:t xml:space="preserve">0.1267</w:t>
            </w:r>
          </w:p>
        </w:tc>
        <w:tc>
          <w:tcPr/>
          <w:p>
            <w:pPr>
              <w:pStyle w:val="Compact"/>
              <w:jc w:val="right"/>
            </w:pPr>
            <w:r>
              <w:t xml:space="preserve">0.7235</w:t>
            </w:r>
          </w:p>
        </w:tc>
        <w:tc>
          <w:tcPr/>
          <w:p>
            <w:pPr>
              <w:pStyle w:val="Compact"/>
              <w:jc w:val="right"/>
            </w:pPr>
            <w:r>
              <w:t xml:space="preserve">1.4427</w:t>
            </w:r>
          </w:p>
        </w:tc>
        <w:tc>
          <w:tcPr/>
          <w:p>
            <w:pPr>
              <w:pStyle w:val="Compact"/>
              <w:jc w:val="right"/>
            </w:pPr>
            <w:r>
              <w:t xml:space="preserve">0.7193</w:t>
            </w:r>
          </w:p>
        </w:tc>
      </w:tr>
      <w:tr>
        <w:tc>
          <w:tcPr/>
          <w:p>
            <w:pPr>
              <w:pStyle w:val="Compact"/>
              <w:jc w:val="left"/>
            </w:pPr>
            <w:r>
              <w:t xml:space="preserve">Kolaka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2024</w:t>
            </w:r>
          </w:p>
        </w:tc>
        <w:tc>
          <w:tcPr/>
          <w:p>
            <w:pPr>
              <w:pStyle w:val="Compact"/>
              <w:jc w:val="right"/>
            </w:pPr>
            <w:r>
              <w:t xml:space="preserve">-4.11521</w:t>
            </w:r>
          </w:p>
        </w:tc>
        <w:tc>
          <w:tcPr/>
          <w:p>
            <w:pPr>
              <w:pStyle w:val="Compact"/>
              <w:jc w:val="right"/>
            </w:pPr>
            <w:r>
              <w:t xml:space="preserve">121.492</w:t>
            </w:r>
          </w:p>
        </w:tc>
        <w:tc>
          <w:tcPr/>
          <w:p>
            <w:pPr>
              <w:pStyle w:val="Compact"/>
              <w:jc w:val="right"/>
            </w:pPr>
            <w:r>
              <w:t xml:space="preserve">5925124</w:t>
            </w:r>
          </w:p>
        </w:tc>
        <w:tc>
          <w:tcPr/>
          <w:p>
            <w:pPr>
              <w:pStyle w:val="Compact"/>
              <w:jc w:val="right"/>
            </w:pPr>
            <w:r>
              <w:t xml:space="preserve">5.9251</w:t>
            </w:r>
          </w:p>
        </w:tc>
        <w:tc>
          <w:tcPr/>
          <w:p>
            <w:pPr>
              <w:pStyle w:val="Compact"/>
              <w:jc w:val="right"/>
            </w:pPr>
            <w:r>
              <w:t xml:space="preserve">87</w:t>
            </w:r>
          </w:p>
        </w:tc>
        <w:tc>
          <w:tcPr/>
          <w:p>
            <w:pPr>
              <w:pStyle w:val="Compact"/>
              <w:jc w:val="right"/>
            </w:pPr>
            <w:r>
              <w:t xml:space="preserve">188.5</w:t>
            </w:r>
          </w:p>
        </w:tc>
        <w:tc>
          <w:tcPr/>
          <w:p>
            <w:pPr>
              <w:pStyle w:val="Compact"/>
              <w:jc w:val="right"/>
            </w:pPr>
            <w:r>
              <w:t xml:space="preserve">0</w:t>
            </w:r>
          </w:p>
        </w:tc>
        <w:tc>
          <w:tcPr/>
          <w:p>
            <w:pPr>
              <w:pStyle w:val="Compact"/>
              <w:jc w:val="right"/>
            </w:pPr>
            <w:r>
              <w:t xml:space="preserve">6</w:t>
            </w:r>
          </w:p>
        </w:tc>
        <w:tc>
          <w:tcPr/>
          <w:p>
            <w:pPr>
              <w:pStyle w:val="Compact"/>
              <w:jc w:val="right"/>
            </w:pPr>
            <w:r>
              <w:t xml:space="preserve">313500</w:t>
            </w:r>
          </w:p>
        </w:tc>
        <w:tc>
          <w:tcPr/>
          <w:p>
            <w:pPr>
              <w:pStyle w:val="Compact"/>
              <w:jc w:val="right"/>
            </w:pPr>
            <w:r>
              <w:t xml:space="preserve">3</w:t>
            </w:r>
          </w:p>
        </w:tc>
        <w:tc>
          <w:tcPr/>
          <w:p>
            <w:pPr>
              <w:pStyle w:val="Compact"/>
              <w:jc w:val="right"/>
            </w:pPr>
            <w:r>
              <w:t xml:space="preserve">2</w:t>
            </w:r>
          </w:p>
        </w:tc>
        <w:tc>
          <w:tcPr/>
          <w:p>
            <w:pPr>
              <w:pStyle w:val="Compact"/>
              <w:jc w:val="right"/>
            </w:pPr>
            <w:r>
              <w:t xml:space="preserve">25.2</w:t>
            </w:r>
          </w:p>
        </w:tc>
        <w:tc>
          <w:tcPr/>
          <w:p>
            <w:pPr>
              <w:pStyle w:val="Compact"/>
              <w:jc w:val="right"/>
            </w:pPr>
            <w:r>
              <w:t xml:space="preserve">0.1267</w:t>
            </w:r>
          </w:p>
        </w:tc>
        <w:tc>
          <w:tcPr/>
          <w:p>
            <w:pPr>
              <w:pStyle w:val="Compact"/>
              <w:jc w:val="right"/>
            </w:pPr>
            <w:r>
              <w:t xml:space="preserve">2.3886</w:t>
            </w:r>
          </w:p>
        </w:tc>
        <w:tc>
          <w:tcPr/>
          <w:p>
            <w:pPr>
              <w:pStyle w:val="Compact"/>
              <w:jc w:val="right"/>
            </w:pPr>
            <w:r>
              <w:t xml:space="preserve">3.3713</w:t>
            </w:r>
          </w:p>
        </w:tc>
        <w:tc>
          <w:tcPr/>
          <w:p>
            <w:pPr>
              <w:pStyle w:val="Compact"/>
              <w:jc w:val="right"/>
            </w:pPr>
            <w:r>
              <w:t xml:space="preserve">0.9827</w:t>
            </w:r>
          </w:p>
        </w:tc>
      </w:tr>
      <w:tr>
        <w:tc>
          <w:tcPr/>
          <w:p>
            <w:pPr>
              <w:pStyle w:val="Compact"/>
              <w:jc w:val="left"/>
            </w:pPr>
            <w:r>
              <w:t xml:space="preserve">Kolaka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2029</w:t>
            </w:r>
          </w:p>
        </w:tc>
        <w:tc>
          <w:tcPr/>
          <w:p>
            <w:pPr>
              <w:pStyle w:val="Compact"/>
              <w:jc w:val="right"/>
            </w:pPr>
            <w:r>
              <w:t xml:space="preserve">-4.11521</w:t>
            </w:r>
          </w:p>
        </w:tc>
        <w:tc>
          <w:tcPr/>
          <w:p>
            <w:pPr>
              <w:pStyle w:val="Compact"/>
              <w:jc w:val="right"/>
            </w:pPr>
            <w:r>
              <w:t xml:space="preserve">121.492</w:t>
            </w:r>
          </w:p>
        </w:tc>
        <w:tc>
          <w:tcPr/>
          <w:p>
            <w:pPr>
              <w:pStyle w:val="Compact"/>
              <w:jc w:val="right"/>
            </w:pPr>
            <w:r>
              <w:t xml:space="preserve">7900166</w:t>
            </w:r>
          </w:p>
        </w:tc>
        <w:tc>
          <w:tcPr/>
          <w:p>
            <w:pPr>
              <w:pStyle w:val="Compact"/>
              <w:jc w:val="right"/>
            </w:pPr>
            <w:r>
              <w:t xml:space="preserve">7.9002</w:t>
            </w:r>
          </w:p>
        </w:tc>
        <w:tc>
          <w:tcPr/>
          <w:p>
            <w:pPr>
              <w:pStyle w:val="Compact"/>
              <w:jc w:val="right"/>
            </w:pPr>
            <w:r>
              <w:t xml:space="preserve">87</w:t>
            </w:r>
          </w:p>
        </w:tc>
        <w:tc>
          <w:tcPr/>
          <w:p>
            <w:pPr>
              <w:pStyle w:val="Compact"/>
              <w:jc w:val="right"/>
            </w:pPr>
            <w:r>
              <w:t xml:space="preserve">188.5</w:t>
            </w:r>
          </w:p>
        </w:tc>
        <w:tc>
          <w:tcPr/>
          <w:p>
            <w:pPr>
              <w:pStyle w:val="Compact"/>
              <w:jc w:val="right"/>
            </w:pPr>
            <w:r>
              <w:t xml:space="preserve">0</w:t>
            </w:r>
          </w:p>
        </w:tc>
        <w:tc>
          <w:tcPr/>
          <w:p>
            <w:pPr>
              <w:pStyle w:val="Compact"/>
              <w:jc w:val="right"/>
            </w:pPr>
            <w:r>
              <w:t xml:space="preserve">6</w:t>
            </w:r>
          </w:p>
        </w:tc>
        <w:tc>
          <w:tcPr/>
          <w:p>
            <w:pPr>
              <w:pStyle w:val="Compact"/>
              <w:jc w:val="right"/>
            </w:pPr>
            <w:r>
              <w:t xml:space="preserve">313500</w:t>
            </w:r>
          </w:p>
        </w:tc>
        <w:tc>
          <w:tcPr/>
          <w:p>
            <w:pPr>
              <w:pStyle w:val="Compact"/>
              <w:jc w:val="right"/>
            </w:pPr>
            <w:r>
              <w:t xml:space="preserve">3</w:t>
            </w:r>
          </w:p>
        </w:tc>
        <w:tc>
          <w:tcPr/>
          <w:p>
            <w:pPr>
              <w:pStyle w:val="Compact"/>
              <w:jc w:val="right"/>
            </w:pPr>
            <w:r>
              <w:t xml:space="preserve">2</w:t>
            </w:r>
          </w:p>
        </w:tc>
        <w:tc>
          <w:tcPr/>
          <w:p>
            <w:pPr>
              <w:pStyle w:val="Compact"/>
              <w:jc w:val="right"/>
            </w:pPr>
            <w:r>
              <w:t xml:space="preserve">25.2</w:t>
            </w:r>
          </w:p>
        </w:tc>
        <w:tc>
          <w:tcPr/>
          <w:p>
            <w:pPr>
              <w:pStyle w:val="Compact"/>
              <w:jc w:val="right"/>
            </w:pPr>
            <w:r>
              <w:t xml:space="preserve">0.1267</w:t>
            </w:r>
          </w:p>
        </w:tc>
        <w:tc>
          <w:tcPr/>
          <w:p>
            <w:pPr>
              <w:pStyle w:val="Compact"/>
              <w:jc w:val="right"/>
            </w:pPr>
            <w:r>
              <w:t xml:space="preserve">-0.0133</w:t>
            </w:r>
          </w:p>
        </w:tc>
        <w:tc>
          <w:tcPr/>
          <w:p>
            <w:pPr>
              <w:pStyle w:val="Compact"/>
              <w:jc w:val="right"/>
            </w:pPr>
            <w:r>
              <w:t xml:space="preserve">1.1812</w:t>
            </w:r>
          </w:p>
        </w:tc>
        <w:tc>
          <w:tcPr/>
          <w:p>
            <w:pPr>
              <w:pStyle w:val="Compact"/>
              <w:jc w:val="right"/>
            </w:pPr>
            <w:r>
              <w:t xml:space="preserve">1.1945</w:t>
            </w:r>
          </w:p>
        </w:tc>
      </w:tr>
      <w:tr>
        <w:tc>
          <w:tcPr/>
          <w:p>
            <w:pPr>
              <w:pStyle w:val="Compact"/>
              <w:jc w:val="left"/>
            </w:pPr>
            <w:r>
              <w:t xml:space="preserve">Kolaka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2035</w:t>
            </w:r>
          </w:p>
        </w:tc>
        <w:tc>
          <w:tcPr/>
          <w:p>
            <w:pPr>
              <w:pStyle w:val="Compact"/>
              <w:jc w:val="right"/>
            </w:pPr>
            <w:r>
              <w:t xml:space="preserve">-4.11521</w:t>
            </w:r>
          </w:p>
        </w:tc>
        <w:tc>
          <w:tcPr/>
          <w:p>
            <w:pPr>
              <w:pStyle w:val="Compact"/>
              <w:jc w:val="right"/>
            </w:pPr>
            <w:r>
              <w:t xml:space="preserve">121.492</w:t>
            </w:r>
          </w:p>
        </w:tc>
        <w:tc>
          <w:tcPr/>
          <w:p>
            <w:pPr>
              <w:pStyle w:val="Compact"/>
              <w:jc w:val="right"/>
            </w:pPr>
            <w:r>
              <w:t xml:space="preserve">8690183</w:t>
            </w:r>
          </w:p>
        </w:tc>
        <w:tc>
          <w:tcPr/>
          <w:p>
            <w:pPr>
              <w:pStyle w:val="Compact"/>
              <w:jc w:val="right"/>
            </w:pPr>
            <w:r>
              <w:t xml:space="preserve">8.6902</w:t>
            </w:r>
          </w:p>
        </w:tc>
        <w:tc>
          <w:tcPr/>
          <w:p>
            <w:pPr>
              <w:pStyle w:val="Compact"/>
              <w:jc w:val="right"/>
            </w:pPr>
            <w:r>
              <w:t xml:space="preserve">87</w:t>
            </w:r>
          </w:p>
        </w:tc>
        <w:tc>
          <w:tcPr/>
          <w:p>
            <w:pPr>
              <w:pStyle w:val="Compact"/>
              <w:jc w:val="right"/>
            </w:pPr>
            <w:r>
              <w:t xml:space="preserve">188.5</w:t>
            </w:r>
          </w:p>
        </w:tc>
        <w:tc>
          <w:tcPr/>
          <w:p>
            <w:pPr>
              <w:pStyle w:val="Compact"/>
              <w:jc w:val="right"/>
            </w:pPr>
            <w:r>
              <w:t xml:space="preserve">0</w:t>
            </w:r>
          </w:p>
        </w:tc>
        <w:tc>
          <w:tcPr/>
          <w:p>
            <w:pPr>
              <w:pStyle w:val="Compact"/>
              <w:jc w:val="right"/>
            </w:pPr>
            <w:r>
              <w:t xml:space="preserve">6</w:t>
            </w:r>
          </w:p>
        </w:tc>
        <w:tc>
          <w:tcPr/>
          <w:p>
            <w:pPr>
              <w:pStyle w:val="Compact"/>
              <w:jc w:val="right"/>
            </w:pPr>
            <w:r>
              <w:t xml:space="preserve">313500</w:t>
            </w:r>
          </w:p>
        </w:tc>
        <w:tc>
          <w:tcPr/>
          <w:p>
            <w:pPr>
              <w:pStyle w:val="Compact"/>
              <w:jc w:val="right"/>
            </w:pPr>
            <w:r>
              <w:t xml:space="preserve">3</w:t>
            </w:r>
          </w:p>
        </w:tc>
        <w:tc>
          <w:tcPr/>
          <w:p>
            <w:pPr>
              <w:pStyle w:val="Compact"/>
              <w:jc w:val="right"/>
            </w:pPr>
            <w:r>
              <w:t xml:space="preserve">2</w:t>
            </w:r>
          </w:p>
        </w:tc>
        <w:tc>
          <w:tcPr/>
          <w:p>
            <w:pPr>
              <w:pStyle w:val="Compact"/>
              <w:jc w:val="right"/>
            </w:pPr>
            <w:r>
              <w:t xml:space="preserve">25.2</w:t>
            </w:r>
          </w:p>
        </w:tc>
        <w:tc>
          <w:tcPr/>
          <w:p>
            <w:pPr>
              <w:pStyle w:val="Compact"/>
              <w:jc w:val="right"/>
            </w:pPr>
            <w:r>
              <w:t xml:space="preserve">0.1267</w:t>
            </w:r>
          </w:p>
        </w:tc>
        <w:tc>
          <w:tcPr/>
          <w:p>
            <w:pPr>
              <w:pStyle w:val="Compact"/>
              <w:jc w:val="right"/>
            </w:pPr>
            <w:r>
              <w:t xml:space="preserve">-0.0057</w:t>
            </w:r>
          </w:p>
        </w:tc>
        <w:tc>
          <w:tcPr/>
          <w:p>
            <w:pPr>
              <w:pStyle w:val="Compact"/>
              <w:jc w:val="right"/>
            </w:pPr>
            <w:r>
              <w:t xml:space="preserve">0.2775</w:t>
            </w:r>
          </w:p>
        </w:tc>
        <w:tc>
          <w:tcPr/>
          <w:p>
            <w:pPr>
              <w:pStyle w:val="Compact"/>
              <w:jc w:val="right"/>
            </w:pPr>
            <w:r>
              <w:t xml:space="preserve">0.2832</w:t>
            </w:r>
          </w:p>
        </w:tc>
      </w:tr>
      <w:tr>
        <w:tc>
          <w:tcPr/>
          <w:p>
            <w:pPr>
              <w:pStyle w:val="Compact"/>
              <w:jc w:val="left"/>
            </w:pPr>
            <w:r>
              <w:t xml:space="preserve">Bombana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2020</w:t>
            </w:r>
          </w:p>
        </w:tc>
        <w:tc>
          <w:tcPr/>
          <w:p>
            <w:pPr>
              <w:pStyle w:val="Compact"/>
              <w:jc w:val="right"/>
            </w:pPr>
            <w:r>
              <w:t xml:space="preserve">-5.00767</w:t>
            </w:r>
          </w:p>
        </w:tc>
        <w:tc>
          <w:tcPr/>
          <w:p>
            <w:pPr>
              <w:pStyle w:val="Compact"/>
              <w:jc w:val="right"/>
            </w:pPr>
            <w:r>
              <w:t xml:space="preserve">121.935</w:t>
            </w:r>
          </w:p>
        </w:tc>
        <w:tc>
          <w:tcPr/>
          <w:p>
            <w:pPr>
              <w:pStyle w:val="Compact"/>
              <w:jc w:val="right"/>
            </w:pPr>
            <w:r>
              <w:t xml:space="preserve">97285</w:t>
            </w:r>
          </w:p>
        </w:tc>
        <w:tc>
          <w:tcPr/>
          <w:p>
            <w:pPr>
              <w:pStyle w:val="Compact"/>
              <w:jc w:val="right"/>
            </w:pPr>
            <w:r>
              <w:t xml:space="preserve">0.0973</w:t>
            </w:r>
          </w:p>
        </w:tc>
        <w:tc>
          <w:tcPr/>
          <w:p>
            <w:pPr>
              <w:pStyle w:val="Compact"/>
              <w:jc w:val="right"/>
            </w:pPr>
            <w:r>
              <w:t xml:space="preserve">30</w:t>
            </w:r>
          </w:p>
        </w:tc>
        <w:tc>
          <w:tcPr/>
          <w:p>
            <w:pPr>
              <w:pStyle w:val="Compact"/>
              <w:jc w:val="right"/>
            </w:pPr>
            <w:r>
              <w:t xml:space="preserve">41.5</w:t>
            </w:r>
          </w:p>
        </w:tc>
        <w:tc>
          <w:tcPr/>
          <w:p>
            <w:pPr>
              <w:pStyle w:val="Compact"/>
              <w:jc w:val="right"/>
            </w:pPr>
            <w:r>
              <w:t xml:space="preserve">0</w:t>
            </w:r>
          </w:p>
        </w:tc>
        <w:tc>
          <w:tcPr/>
          <w:p>
            <w:pPr>
              <w:pStyle w:val="Compact"/>
              <w:jc w:val="right"/>
            </w:pPr>
            <w:r>
              <w:t xml:space="preserve">2</w:t>
            </w:r>
          </w:p>
        </w:tc>
        <w:tc>
          <w:tcPr/>
          <w:p>
            <w:pPr>
              <w:pStyle w:val="Compact"/>
              <w:jc w:val="right"/>
            </w:pPr>
            <w:r>
              <w:t xml:space="preserve">21500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11.3</w:t>
            </w:r>
          </w:p>
        </w:tc>
        <w:tc>
          <w:tcPr/>
          <w:p>
            <w:pPr>
              <w:pStyle w:val="Compact"/>
              <w:jc w:val="right"/>
            </w:pPr>
            <w:r>
              <w:t xml:space="preserve">0.0039</w:t>
            </w:r>
          </w:p>
        </w:tc>
        <w:tc>
          <w:tcPr/>
          <w:p>
            <w:pPr>
              <w:pStyle w:val="Compact"/>
              <w:jc w:val="right"/>
            </w:pPr>
            <w:r>
              <w:t xml:space="preserve">0.0223</w:t>
            </w:r>
          </w:p>
        </w:tc>
        <w:tc>
          <w:tcPr/>
          <w:p>
            <w:pPr>
              <w:pStyle w:val="Compact"/>
              <w:jc w:val="right"/>
            </w:pPr>
            <w:r>
              <w:t xml:space="preserve">0.0444</w:t>
            </w:r>
          </w:p>
        </w:tc>
        <w:tc>
          <w:tcPr/>
          <w:p>
            <w:pPr>
              <w:pStyle w:val="Compact"/>
              <w:jc w:val="right"/>
            </w:pPr>
            <w:r>
              <w:t xml:space="preserve">0.0221</w:t>
            </w:r>
          </w:p>
        </w:tc>
      </w:tr>
      <w:tr>
        <w:tc>
          <w:tcPr/>
          <w:p>
            <w:pPr>
              <w:pStyle w:val="Compact"/>
              <w:jc w:val="left"/>
            </w:pPr>
            <w:r>
              <w:t xml:space="preserve">Bombana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2024</w:t>
            </w:r>
          </w:p>
        </w:tc>
        <w:tc>
          <w:tcPr/>
          <w:p>
            <w:pPr>
              <w:pStyle w:val="Compact"/>
              <w:jc w:val="right"/>
            </w:pPr>
            <w:r>
              <w:t xml:space="preserve">-5.00767</w:t>
            </w:r>
          </w:p>
        </w:tc>
        <w:tc>
          <w:tcPr/>
          <w:p>
            <w:pPr>
              <w:pStyle w:val="Compact"/>
              <w:jc w:val="right"/>
            </w:pPr>
            <w:r>
              <w:t xml:space="preserve">121.935</w:t>
            </w:r>
          </w:p>
        </w:tc>
        <w:tc>
          <w:tcPr/>
          <w:p>
            <w:pPr>
              <w:pStyle w:val="Compact"/>
              <w:jc w:val="right"/>
            </w:pPr>
            <w:r>
              <w:t xml:space="preserve">182410</w:t>
            </w:r>
          </w:p>
        </w:tc>
        <w:tc>
          <w:tcPr/>
          <w:p>
            <w:pPr>
              <w:pStyle w:val="Compact"/>
              <w:jc w:val="right"/>
            </w:pPr>
            <w:r>
              <w:t xml:space="preserve">0.1824</w:t>
            </w:r>
          </w:p>
        </w:tc>
        <w:tc>
          <w:tcPr/>
          <w:p>
            <w:pPr>
              <w:pStyle w:val="Compact"/>
              <w:jc w:val="right"/>
            </w:pPr>
            <w:r>
              <w:t xml:space="preserve">30</w:t>
            </w:r>
          </w:p>
        </w:tc>
        <w:tc>
          <w:tcPr/>
          <w:p>
            <w:pPr>
              <w:pStyle w:val="Compact"/>
              <w:jc w:val="right"/>
            </w:pPr>
            <w:r>
              <w:t xml:space="preserve">41.5</w:t>
            </w:r>
          </w:p>
        </w:tc>
        <w:tc>
          <w:tcPr/>
          <w:p>
            <w:pPr>
              <w:pStyle w:val="Compact"/>
              <w:jc w:val="right"/>
            </w:pPr>
            <w:r>
              <w:t xml:space="preserve">0</w:t>
            </w:r>
          </w:p>
        </w:tc>
        <w:tc>
          <w:tcPr/>
          <w:p>
            <w:pPr>
              <w:pStyle w:val="Compact"/>
              <w:jc w:val="right"/>
            </w:pPr>
            <w:r>
              <w:t xml:space="preserve">2</w:t>
            </w:r>
          </w:p>
        </w:tc>
        <w:tc>
          <w:tcPr/>
          <w:p>
            <w:pPr>
              <w:pStyle w:val="Compact"/>
              <w:jc w:val="right"/>
            </w:pPr>
            <w:r>
              <w:t xml:space="preserve">21500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11.3</w:t>
            </w:r>
          </w:p>
        </w:tc>
        <w:tc>
          <w:tcPr/>
          <w:p>
            <w:pPr>
              <w:pStyle w:val="Compact"/>
              <w:jc w:val="right"/>
            </w:pPr>
            <w:r>
              <w:t xml:space="preserve">0.0039</w:t>
            </w:r>
          </w:p>
        </w:tc>
        <w:tc>
          <w:tcPr/>
          <w:p>
            <w:pPr>
              <w:pStyle w:val="Compact"/>
              <w:jc w:val="right"/>
            </w:pPr>
            <w:r>
              <w:t xml:space="preserve">0.0735</w:t>
            </w:r>
          </w:p>
        </w:tc>
        <w:tc>
          <w:tcPr/>
          <w:p>
            <w:pPr>
              <w:pStyle w:val="Compact"/>
              <w:jc w:val="right"/>
            </w:pPr>
            <w:r>
              <w:t xml:space="preserve">0.1038</w:t>
            </w:r>
          </w:p>
        </w:tc>
        <w:tc>
          <w:tcPr/>
          <w:p>
            <w:pPr>
              <w:pStyle w:val="Compact"/>
              <w:jc w:val="right"/>
            </w:pPr>
            <w:r>
              <w:t xml:space="preserve">0.0303</w:t>
            </w:r>
          </w:p>
        </w:tc>
      </w:tr>
      <w:tr>
        <w:tc>
          <w:tcPr/>
          <w:p>
            <w:pPr>
              <w:pStyle w:val="Compact"/>
              <w:jc w:val="left"/>
            </w:pPr>
            <w:r>
              <w:t xml:space="preserve">Bombana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2029</w:t>
            </w:r>
          </w:p>
        </w:tc>
        <w:tc>
          <w:tcPr/>
          <w:p>
            <w:pPr>
              <w:pStyle w:val="Compact"/>
              <w:jc w:val="right"/>
            </w:pPr>
            <w:r>
              <w:t xml:space="preserve">-5.00767</w:t>
            </w:r>
          </w:p>
        </w:tc>
        <w:tc>
          <w:tcPr/>
          <w:p>
            <w:pPr>
              <w:pStyle w:val="Compact"/>
              <w:jc w:val="right"/>
            </w:pPr>
            <w:r>
              <w:t xml:space="preserve">121.935</w:t>
            </w:r>
          </w:p>
        </w:tc>
        <w:tc>
          <w:tcPr/>
          <w:p>
            <w:pPr>
              <w:pStyle w:val="Compact"/>
              <w:jc w:val="right"/>
            </w:pPr>
            <w:r>
              <w:t xml:space="preserve">243213</w:t>
            </w:r>
          </w:p>
        </w:tc>
        <w:tc>
          <w:tcPr/>
          <w:p>
            <w:pPr>
              <w:pStyle w:val="Compact"/>
              <w:jc w:val="right"/>
            </w:pPr>
            <w:r>
              <w:t xml:space="preserve">0.2432</w:t>
            </w:r>
          </w:p>
        </w:tc>
        <w:tc>
          <w:tcPr/>
          <w:p>
            <w:pPr>
              <w:pStyle w:val="Compact"/>
              <w:jc w:val="right"/>
            </w:pPr>
            <w:r>
              <w:t xml:space="preserve">30</w:t>
            </w:r>
          </w:p>
        </w:tc>
        <w:tc>
          <w:tcPr/>
          <w:p>
            <w:pPr>
              <w:pStyle w:val="Compact"/>
              <w:jc w:val="right"/>
            </w:pPr>
            <w:r>
              <w:t xml:space="preserve">41.5</w:t>
            </w:r>
          </w:p>
        </w:tc>
        <w:tc>
          <w:tcPr/>
          <w:p>
            <w:pPr>
              <w:pStyle w:val="Compact"/>
              <w:jc w:val="right"/>
            </w:pPr>
            <w:r>
              <w:t xml:space="preserve">0</w:t>
            </w:r>
          </w:p>
        </w:tc>
        <w:tc>
          <w:tcPr/>
          <w:p>
            <w:pPr>
              <w:pStyle w:val="Compact"/>
              <w:jc w:val="right"/>
            </w:pPr>
            <w:r>
              <w:t xml:space="preserve">2</w:t>
            </w:r>
          </w:p>
        </w:tc>
        <w:tc>
          <w:tcPr/>
          <w:p>
            <w:pPr>
              <w:pStyle w:val="Compact"/>
              <w:jc w:val="right"/>
            </w:pPr>
            <w:r>
              <w:t xml:space="preserve">21500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11.3</w:t>
            </w:r>
          </w:p>
        </w:tc>
        <w:tc>
          <w:tcPr/>
          <w:p>
            <w:pPr>
              <w:pStyle w:val="Compact"/>
              <w:jc w:val="right"/>
            </w:pPr>
            <w:r>
              <w:t xml:space="preserve">0.0039</w:t>
            </w:r>
          </w:p>
        </w:tc>
        <w:tc>
          <w:tcPr/>
          <w:p>
            <w:pPr>
              <w:pStyle w:val="Compact"/>
              <w:jc w:val="right"/>
            </w:pPr>
            <w:r>
              <w:t xml:space="preserve">-0.0004</w:t>
            </w:r>
          </w:p>
        </w:tc>
        <w:tc>
          <w:tcPr/>
          <w:p>
            <w:pPr>
              <w:pStyle w:val="Compact"/>
              <w:jc w:val="right"/>
            </w:pPr>
            <w:r>
              <w:t xml:space="preserve">0.0364</w:t>
            </w:r>
          </w:p>
        </w:tc>
        <w:tc>
          <w:tcPr/>
          <w:p>
            <w:pPr>
              <w:pStyle w:val="Compact"/>
              <w:jc w:val="right"/>
            </w:pPr>
            <w:r>
              <w:t xml:space="preserve">0.0368</w:t>
            </w:r>
          </w:p>
        </w:tc>
      </w:tr>
      <w:tr>
        <w:tc>
          <w:tcPr/>
          <w:p>
            <w:pPr>
              <w:pStyle w:val="Compact"/>
              <w:jc w:val="left"/>
            </w:pPr>
            <w:r>
              <w:t xml:space="preserve">Bombana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2035</w:t>
            </w:r>
          </w:p>
        </w:tc>
        <w:tc>
          <w:tcPr/>
          <w:p>
            <w:pPr>
              <w:pStyle w:val="Compact"/>
              <w:jc w:val="right"/>
            </w:pPr>
            <w:r>
              <w:t xml:space="preserve">-5.00767</w:t>
            </w:r>
          </w:p>
        </w:tc>
        <w:tc>
          <w:tcPr/>
          <w:p>
            <w:pPr>
              <w:pStyle w:val="Compact"/>
              <w:jc w:val="right"/>
            </w:pPr>
            <w:r>
              <w:t xml:space="preserve">121.935</w:t>
            </w:r>
          </w:p>
        </w:tc>
        <w:tc>
          <w:tcPr/>
          <w:p>
            <w:pPr>
              <w:pStyle w:val="Compact"/>
              <w:jc w:val="right"/>
            </w:pPr>
            <w:r>
              <w:t xml:space="preserve">267534</w:t>
            </w:r>
          </w:p>
        </w:tc>
        <w:tc>
          <w:tcPr/>
          <w:p>
            <w:pPr>
              <w:pStyle w:val="Compact"/>
              <w:jc w:val="right"/>
            </w:pPr>
            <w:r>
              <w:t xml:space="preserve">0.2675</w:t>
            </w:r>
          </w:p>
        </w:tc>
        <w:tc>
          <w:tcPr/>
          <w:p>
            <w:pPr>
              <w:pStyle w:val="Compact"/>
              <w:jc w:val="right"/>
            </w:pPr>
            <w:r>
              <w:t xml:space="preserve">30</w:t>
            </w:r>
          </w:p>
        </w:tc>
        <w:tc>
          <w:tcPr/>
          <w:p>
            <w:pPr>
              <w:pStyle w:val="Compact"/>
              <w:jc w:val="right"/>
            </w:pPr>
            <w:r>
              <w:t xml:space="preserve">41.5</w:t>
            </w:r>
          </w:p>
        </w:tc>
        <w:tc>
          <w:tcPr/>
          <w:p>
            <w:pPr>
              <w:pStyle w:val="Compact"/>
              <w:jc w:val="right"/>
            </w:pPr>
            <w:r>
              <w:t xml:space="preserve">0</w:t>
            </w:r>
          </w:p>
        </w:tc>
        <w:tc>
          <w:tcPr/>
          <w:p>
            <w:pPr>
              <w:pStyle w:val="Compact"/>
              <w:jc w:val="right"/>
            </w:pPr>
            <w:r>
              <w:t xml:space="preserve">2</w:t>
            </w:r>
          </w:p>
        </w:tc>
        <w:tc>
          <w:tcPr/>
          <w:p>
            <w:pPr>
              <w:pStyle w:val="Compact"/>
              <w:jc w:val="right"/>
            </w:pPr>
            <w:r>
              <w:t xml:space="preserve">21500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11.3</w:t>
            </w:r>
          </w:p>
        </w:tc>
        <w:tc>
          <w:tcPr/>
          <w:p>
            <w:pPr>
              <w:pStyle w:val="Compact"/>
              <w:jc w:val="right"/>
            </w:pPr>
            <w:r>
              <w:t xml:space="preserve">0.0039</w:t>
            </w:r>
          </w:p>
        </w:tc>
        <w:tc>
          <w:tcPr/>
          <w:p>
            <w:pPr>
              <w:pStyle w:val="Compact"/>
              <w:jc w:val="right"/>
            </w:pPr>
            <w:r>
              <w:t xml:space="preserve">-0.0002</w:t>
            </w:r>
          </w:p>
        </w:tc>
        <w:tc>
          <w:tcPr/>
          <w:p>
            <w:pPr>
              <w:pStyle w:val="Compact"/>
              <w:jc w:val="right"/>
            </w:pPr>
            <w:r>
              <w:t xml:space="preserve">0.0085</w:t>
            </w:r>
          </w:p>
        </w:tc>
        <w:tc>
          <w:tcPr/>
          <w:p>
            <w:pPr>
              <w:pStyle w:val="Compact"/>
              <w:jc w:val="right"/>
            </w:pPr>
            <w:r>
              <w:t xml:space="preserve">0.0087</w:t>
            </w:r>
          </w:p>
        </w:tc>
      </w:tr>
      <w:tr>
        <w:tc>
          <w:tcPr/>
          <w:p>
            <w:pPr>
              <w:pStyle w:val="Compact"/>
              <w:jc w:val="left"/>
            </w:pPr>
            <w:r>
              <w:t xml:space="preserve">South Konawe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2020</w:t>
            </w:r>
          </w:p>
        </w:tc>
        <w:tc>
          <w:tcPr/>
          <w:p>
            <w:pPr>
              <w:pStyle w:val="Compact"/>
              <w:jc w:val="right"/>
            </w:pPr>
            <w:r>
              <w:t xml:space="preserve">-4.4386</w:t>
            </w:r>
          </w:p>
        </w:tc>
        <w:tc>
          <w:tcPr/>
          <w:p>
            <w:pPr>
              <w:pStyle w:val="Compact"/>
              <w:jc w:val="right"/>
            </w:pPr>
            <w:r>
              <w:t xml:space="preserve">122.349</w:t>
            </w:r>
          </w:p>
        </w:tc>
        <w:tc>
          <w:tcPr/>
          <w:p>
            <w:pPr>
              <w:pStyle w:val="Compact"/>
              <w:jc w:val="right"/>
            </w:pPr>
            <w:r>
              <w:t xml:space="preserve">34521</w:t>
            </w:r>
          </w:p>
        </w:tc>
        <w:tc>
          <w:tcPr/>
          <w:p>
            <w:pPr>
              <w:pStyle w:val="Compact"/>
              <w:jc w:val="right"/>
            </w:pPr>
            <w:r>
              <w:t xml:space="preserve">0.0345</w:t>
            </w:r>
          </w:p>
        </w:tc>
        <w:tc>
          <w:tcPr/>
          <w:p>
            <w:pPr>
              <w:pStyle w:val="Compact"/>
              <w:jc w:val="right"/>
            </w:pPr>
            <w:r>
              <w:t xml:space="preserve">2</w:t>
            </w:r>
          </w:p>
        </w:tc>
        <w:tc>
          <w:tcPr/>
          <w:p>
            <w:pPr>
              <w:pStyle w:val="Compact"/>
              <w:jc w:val="right"/>
            </w:pPr>
            <w:r>
              <w:t xml:space="preserve">18.5</w:t>
            </w:r>
          </w:p>
        </w:tc>
        <w:tc>
          <w:tcPr/>
          <w:p>
            <w:pPr>
              <w:pStyle w:val="Compact"/>
              <w:jc w:val="right"/>
            </w:pPr>
            <w:r>
              <w:t xml:space="preserve">0</w:t>
            </w:r>
          </w:p>
        </w:tc>
        <w:tc>
          <w:tcPr/>
          <w:p>
            <w:pPr>
              <w:pStyle w:val="Compact"/>
              <w:jc w:val="right"/>
            </w:pPr>
            <w:r>
              <w:t xml:space="preserve">4</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0.0014</w:t>
            </w:r>
          </w:p>
        </w:tc>
        <w:tc>
          <w:tcPr/>
          <w:p>
            <w:pPr>
              <w:pStyle w:val="Compact"/>
              <w:jc w:val="right"/>
            </w:pPr>
            <w:r>
              <w:t xml:space="preserve">0.0079</w:t>
            </w:r>
          </w:p>
        </w:tc>
        <w:tc>
          <w:tcPr/>
          <w:p>
            <w:pPr>
              <w:pStyle w:val="Compact"/>
              <w:jc w:val="right"/>
            </w:pPr>
            <w:r>
              <w:t xml:space="preserve">0.0158</w:t>
            </w:r>
          </w:p>
        </w:tc>
        <w:tc>
          <w:tcPr/>
          <w:p>
            <w:pPr>
              <w:pStyle w:val="Compact"/>
              <w:jc w:val="right"/>
            </w:pPr>
            <w:r>
              <w:t xml:space="preserve">0.0079</w:t>
            </w:r>
          </w:p>
        </w:tc>
      </w:tr>
      <w:tr>
        <w:tc>
          <w:tcPr/>
          <w:p>
            <w:pPr>
              <w:pStyle w:val="Compact"/>
              <w:jc w:val="left"/>
            </w:pPr>
            <w:r>
              <w:t xml:space="preserve">South Konawe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2024</w:t>
            </w:r>
          </w:p>
        </w:tc>
        <w:tc>
          <w:tcPr/>
          <w:p>
            <w:pPr>
              <w:pStyle w:val="Compact"/>
              <w:jc w:val="right"/>
            </w:pPr>
            <w:r>
              <w:t xml:space="preserve">-4.4386</w:t>
            </w:r>
          </w:p>
        </w:tc>
        <w:tc>
          <w:tcPr/>
          <w:p>
            <w:pPr>
              <w:pStyle w:val="Compact"/>
              <w:jc w:val="right"/>
            </w:pPr>
            <w:r>
              <w:t xml:space="preserve">122.349</w:t>
            </w:r>
          </w:p>
        </w:tc>
        <w:tc>
          <w:tcPr/>
          <w:p>
            <w:pPr>
              <w:pStyle w:val="Compact"/>
              <w:jc w:val="right"/>
            </w:pPr>
            <w:r>
              <w:t xml:space="preserve">64727</w:t>
            </w:r>
          </w:p>
        </w:tc>
        <w:tc>
          <w:tcPr/>
          <w:p>
            <w:pPr>
              <w:pStyle w:val="Compact"/>
              <w:jc w:val="right"/>
            </w:pPr>
            <w:r>
              <w:t xml:space="preserve">0.0647</w:t>
            </w:r>
          </w:p>
        </w:tc>
        <w:tc>
          <w:tcPr/>
          <w:p>
            <w:pPr>
              <w:pStyle w:val="Compact"/>
              <w:jc w:val="right"/>
            </w:pPr>
            <w:r>
              <w:t xml:space="preserve">2</w:t>
            </w:r>
          </w:p>
        </w:tc>
        <w:tc>
          <w:tcPr/>
          <w:p>
            <w:pPr>
              <w:pStyle w:val="Compact"/>
              <w:jc w:val="right"/>
            </w:pPr>
            <w:r>
              <w:t xml:space="preserve">18.5</w:t>
            </w:r>
          </w:p>
        </w:tc>
        <w:tc>
          <w:tcPr/>
          <w:p>
            <w:pPr>
              <w:pStyle w:val="Compact"/>
              <w:jc w:val="right"/>
            </w:pPr>
            <w:r>
              <w:t xml:space="preserve">0</w:t>
            </w:r>
          </w:p>
        </w:tc>
        <w:tc>
          <w:tcPr/>
          <w:p>
            <w:pPr>
              <w:pStyle w:val="Compact"/>
              <w:jc w:val="right"/>
            </w:pPr>
            <w:r>
              <w:t xml:space="preserve">4</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0.0014</w:t>
            </w:r>
          </w:p>
        </w:tc>
        <w:tc>
          <w:tcPr/>
          <w:p>
            <w:pPr>
              <w:pStyle w:val="Compact"/>
              <w:jc w:val="right"/>
            </w:pPr>
            <w:r>
              <w:t xml:space="preserve">0.0261</w:t>
            </w:r>
          </w:p>
        </w:tc>
        <w:tc>
          <w:tcPr/>
          <w:p>
            <w:pPr>
              <w:pStyle w:val="Compact"/>
              <w:jc w:val="right"/>
            </w:pPr>
            <w:r>
              <w:t xml:space="preserve">0.0368</w:t>
            </w:r>
          </w:p>
        </w:tc>
        <w:tc>
          <w:tcPr/>
          <w:p>
            <w:pPr>
              <w:pStyle w:val="Compact"/>
              <w:jc w:val="right"/>
            </w:pPr>
            <w:r>
              <w:t xml:space="preserve">0.0107</w:t>
            </w:r>
          </w:p>
        </w:tc>
      </w:tr>
      <w:tr>
        <w:tc>
          <w:tcPr/>
          <w:p>
            <w:pPr>
              <w:pStyle w:val="Compact"/>
              <w:jc w:val="left"/>
            </w:pPr>
            <w:r>
              <w:t xml:space="preserve">South Konawe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2029</w:t>
            </w:r>
          </w:p>
        </w:tc>
        <w:tc>
          <w:tcPr/>
          <w:p>
            <w:pPr>
              <w:pStyle w:val="Compact"/>
              <w:jc w:val="right"/>
            </w:pPr>
            <w:r>
              <w:t xml:space="preserve">-4.4386</w:t>
            </w:r>
          </w:p>
        </w:tc>
        <w:tc>
          <w:tcPr/>
          <w:p>
            <w:pPr>
              <w:pStyle w:val="Compact"/>
              <w:jc w:val="right"/>
            </w:pPr>
            <w:r>
              <w:t xml:space="preserve">122.349</w:t>
            </w:r>
          </w:p>
        </w:tc>
        <w:tc>
          <w:tcPr/>
          <w:p>
            <w:pPr>
              <w:pStyle w:val="Compact"/>
              <w:jc w:val="right"/>
            </w:pPr>
            <w:r>
              <w:t xml:space="preserve">86303</w:t>
            </w:r>
          </w:p>
        </w:tc>
        <w:tc>
          <w:tcPr/>
          <w:p>
            <w:pPr>
              <w:pStyle w:val="Compact"/>
              <w:jc w:val="right"/>
            </w:pPr>
            <w:r>
              <w:t xml:space="preserve">0.0863</w:t>
            </w:r>
          </w:p>
        </w:tc>
        <w:tc>
          <w:tcPr/>
          <w:p>
            <w:pPr>
              <w:pStyle w:val="Compact"/>
              <w:jc w:val="right"/>
            </w:pPr>
            <w:r>
              <w:t xml:space="preserve">2</w:t>
            </w:r>
          </w:p>
        </w:tc>
        <w:tc>
          <w:tcPr/>
          <w:p>
            <w:pPr>
              <w:pStyle w:val="Compact"/>
              <w:jc w:val="right"/>
            </w:pPr>
            <w:r>
              <w:t xml:space="preserve">18.5</w:t>
            </w:r>
          </w:p>
        </w:tc>
        <w:tc>
          <w:tcPr/>
          <w:p>
            <w:pPr>
              <w:pStyle w:val="Compact"/>
              <w:jc w:val="right"/>
            </w:pPr>
            <w:r>
              <w:t xml:space="preserve">0</w:t>
            </w:r>
          </w:p>
        </w:tc>
        <w:tc>
          <w:tcPr/>
          <w:p>
            <w:pPr>
              <w:pStyle w:val="Compact"/>
              <w:jc w:val="right"/>
            </w:pPr>
            <w:r>
              <w:t xml:space="preserve">4</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0.0014</w:t>
            </w:r>
          </w:p>
        </w:tc>
        <w:tc>
          <w:tcPr/>
          <w:p>
            <w:pPr>
              <w:pStyle w:val="Compact"/>
              <w:jc w:val="right"/>
            </w:pPr>
            <w:r>
              <w:t xml:space="preserve">-0.0001</w:t>
            </w:r>
          </w:p>
        </w:tc>
        <w:tc>
          <w:tcPr/>
          <w:p>
            <w:pPr>
              <w:pStyle w:val="Compact"/>
              <w:jc w:val="right"/>
            </w:pPr>
            <w:r>
              <w:t xml:space="preserve">0.0129</w:t>
            </w:r>
          </w:p>
        </w:tc>
        <w:tc>
          <w:tcPr/>
          <w:p>
            <w:pPr>
              <w:pStyle w:val="Compact"/>
              <w:jc w:val="right"/>
            </w:pPr>
            <w:r>
              <w:t xml:space="preserve">0.013</w:t>
            </w:r>
          </w:p>
        </w:tc>
      </w:tr>
      <w:tr>
        <w:tc>
          <w:tcPr/>
          <w:p>
            <w:pPr>
              <w:pStyle w:val="Compact"/>
              <w:jc w:val="left"/>
            </w:pPr>
            <w:r>
              <w:t xml:space="preserve">South Konawe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2035</w:t>
            </w:r>
          </w:p>
        </w:tc>
        <w:tc>
          <w:tcPr/>
          <w:p>
            <w:pPr>
              <w:pStyle w:val="Compact"/>
              <w:jc w:val="right"/>
            </w:pPr>
            <w:r>
              <w:t xml:space="preserve">-4.4386</w:t>
            </w:r>
          </w:p>
        </w:tc>
        <w:tc>
          <w:tcPr/>
          <w:p>
            <w:pPr>
              <w:pStyle w:val="Compact"/>
              <w:jc w:val="right"/>
            </w:pPr>
            <w:r>
              <w:t xml:space="preserve">122.349</w:t>
            </w:r>
          </w:p>
        </w:tc>
        <w:tc>
          <w:tcPr/>
          <w:p>
            <w:pPr>
              <w:pStyle w:val="Compact"/>
              <w:jc w:val="right"/>
            </w:pPr>
            <w:r>
              <w:t xml:space="preserve">94933</w:t>
            </w:r>
          </w:p>
        </w:tc>
        <w:tc>
          <w:tcPr/>
          <w:p>
            <w:pPr>
              <w:pStyle w:val="Compact"/>
              <w:jc w:val="right"/>
            </w:pPr>
            <w:r>
              <w:t xml:space="preserve">0.0949</w:t>
            </w:r>
          </w:p>
        </w:tc>
        <w:tc>
          <w:tcPr/>
          <w:p>
            <w:pPr>
              <w:pStyle w:val="Compact"/>
              <w:jc w:val="right"/>
            </w:pPr>
            <w:r>
              <w:t xml:space="preserve">2</w:t>
            </w:r>
          </w:p>
        </w:tc>
        <w:tc>
          <w:tcPr/>
          <w:p>
            <w:pPr>
              <w:pStyle w:val="Compact"/>
              <w:jc w:val="right"/>
            </w:pPr>
            <w:r>
              <w:t xml:space="preserve">18.5</w:t>
            </w:r>
          </w:p>
        </w:tc>
        <w:tc>
          <w:tcPr/>
          <w:p>
            <w:pPr>
              <w:pStyle w:val="Compact"/>
              <w:jc w:val="right"/>
            </w:pPr>
            <w:r>
              <w:t xml:space="preserve">0</w:t>
            </w:r>
          </w:p>
        </w:tc>
        <w:tc>
          <w:tcPr/>
          <w:p>
            <w:pPr>
              <w:pStyle w:val="Compact"/>
              <w:jc w:val="right"/>
            </w:pPr>
            <w:r>
              <w:t xml:space="preserve">4</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0.0014</w:t>
            </w:r>
          </w:p>
        </w:tc>
        <w:tc>
          <w:tcPr/>
          <w:p>
            <w:pPr>
              <w:pStyle w:val="Compact"/>
              <w:jc w:val="right"/>
            </w:pPr>
            <w:r>
              <w:t xml:space="preserve">-0.0001</w:t>
            </w:r>
          </w:p>
        </w:tc>
        <w:tc>
          <w:tcPr/>
          <w:p>
            <w:pPr>
              <w:pStyle w:val="Compact"/>
              <w:jc w:val="right"/>
            </w:pPr>
            <w:r>
              <w:t xml:space="preserve">0.003</w:t>
            </w:r>
          </w:p>
        </w:tc>
        <w:tc>
          <w:tcPr/>
          <w:p>
            <w:pPr>
              <w:pStyle w:val="Compact"/>
              <w:jc w:val="right"/>
            </w:pPr>
            <w:r>
              <w:t xml:space="preserve">0.0031</w:t>
            </w:r>
          </w:p>
        </w:tc>
      </w:tr>
      <w:tr>
        <w:tc>
          <w:tcPr/>
          <w:p>
            <w:pPr>
              <w:pStyle w:val="Compact"/>
              <w:jc w:val="left"/>
            </w:pPr>
            <w:r>
              <w:t xml:space="preserve">Kendari City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2020</w:t>
            </w:r>
          </w:p>
        </w:tc>
        <w:tc>
          <w:tcPr/>
          <w:p>
            <w:pPr>
              <w:pStyle w:val="Compact"/>
              <w:jc w:val="right"/>
            </w:pPr>
            <w:r>
              <w:t xml:space="preserve">-4.0062</w:t>
            </w:r>
          </w:p>
        </w:tc>
        <w:tc>
          <w:tcPr/>
          <w:p>
            <w:pPr>
              <w:pStyle w:val="Compact"/>
              <w:jc w:val="right"/>
            </w:pPr>
            <w:r>
              <w:t xml:space="preserve">122.637</w:t>
            </w:r>
          </w:p>
        </w:tc>
        <w:tc>
          <w:tcPr/>
          <w:p>
            <w:pPr>
              <w:pStyle w:val="Compact"/>
              <w:jc w:val="right"/>
            </w:pPr>
            <w:r>
              <w:t xml:space="preserve">5634</w:t>
            </w:r>
          </w:p>
        </w:tc>
        <w:tc>
          <w:tcPr/>
          <w:p>
            <w:pPr>
              <w:pStyle w:val="Compact"/>
              <w:jc w:val="right"/>
            </w:pPr>
            <w:r>
              <w:t xml:space="preserve">0.0056</w:t>
            </w:r>
          </w:p>
        </w:tc>
        <w:tc>
          <w:tcPr/>
          <w:p>
            <w:pPr>
              <w:pStyle w:val="Compact"/>
              <w:jc w:val="right"/>
            </w:pPr>
            <w:r>
              <w:t xml:space="preserve">0</w:t>
            </w:r>
          </w:p>
        </w:tc>
        <w:tc>
          <w:tcPr/>
          <w:p>
            <w:pPr>
              <w:pStyle w:val="Compact"/>
              <w:jc w:val="right"/>
            </w:pPr>
            <w:r>
              <w:t xml:space="preserve">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0.0002</w:t>
            </w:r>
          </w:p>
        </w:tc>
        <w:tc>
          <w:tcPr/>
          <w:p>
            <w:pPr>
              <w:pStyle w:val="Compact"/>
              <w:jc w:val="right"/>
            </w:pPr>
            <w:r>
              <w:t xml:space="preserve">0.0013</w:t>
            </w:r>
          </w:p>
        </w:tc>
        <w:tc>
          <w:tcPr/>
          <w:p>
            <w:pPr>
              <w:pStyle w:val="Compact"/>
              <w:jc w:val="right"/>
            </w:pPr>
            <w:r>
              <w:t xml:space="preserve">0.0026</w:t>
            </w:r>
          </w:p>
        </w:tc>
        <w:tc>
          <w:tcPr/>
          <w:p>
            <w:pPr>
              <w:pStyle w:val="Compact"/>
              <w:jc w:val="right"/>
            </w:pPr>
            <w:r>
              <w:t xml:space="preserve">0.0013</w:t>
            </w:r>
          </w:p>
        </w:tc>
      </w:tr>
      <w:tr>
        <w:tc>
          <w:tcPr/>
          <w:p>
            <w:pPr>
              <w:pStyle w:val="Compact"/>
              <w:jc w:val="left"/>
            </w:pPr>
            <w:r>
              <w:t xml:space="preserve">Kendari City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2024</w:t>
            </w:r>
          </w:p>
        </w:tc>
        <w:tc>
          <w:tcPr/>
          <w:p>
            <w:pPr>
              <w:pStyle w:val="Compact"/>
              <w:jc w:val="right"/>
            </w:pPr>
            <w:r>
              <w:t xml:space="preserve">-4.0062</w:t>
            </w:r>
          </w:p>
        </w:tc>
        <w:tc>
          <w:tcPr/>
          <w:p>
            <w:pPr>
              <w:pStyle w:val="Compact"/>
              <w:jc w:val="right"/>
            </w:pPr>
            <w:r>
              <w:t xml:space="preserve">122.637</w:t>
            </w:r>
          </w:p>
        </w:tc>
        <w:tc>
          <w:tcPr/>
          <w:p>
            <w:pPr>
              <w:pStyle w:val="Compact"/>
              <w:jc w:val="right"/>
            </w:pPr>
            <w:r>
              <w:t xml:space="preserve">10564</w:t>
            </w:r>
          </w:p>
        </w:tc>
        <w:tc>
          <w:tcPr/>
          <w:p>
            <w:pPr>
              <w:pStyle w:val="Compact"/>
              <w:jc w:val="right"/>
            </w:pPr>
            <w:r>
              <w:t xml:space="preserve">0.0106</w:t>
            </w:r>
          </w:p>
        </w:tc>
        <w:tc>
          <w:tcPr/>
          <w:p>
            <w:pPr>
              <w:pStyle w:val="Compact"/>
              <w:jc w:val="right"/>
            </w:pPr>
            <w:r>
              <w:t xml:space="preserve">0</w:t>
            </w:r>
          </w:p>
        </w:tc>
        <w:tc>
          <w:tcPr/>
          <w:p>
            <w:pPr>
              <w:pStyle w:val="Compact"/>
              <w:jc w:val="right"/>
            </w:pPr>
            <w:r>
              <w:t xml:space="preserve">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0.0002</w:t>
            </w:r>
          </w:p>
        </w:tc>
        <w:tc>
          <w:tcPr/>
          <w:p>
            <w:pPr>
              <w:pStyle w:val="Compact"/>
              <w:jc w:val="right"/>
            </w:pPr>
            <w:r>
              <w:t xml:space="preserve">0.0043</w:t>
            </w:r>
          </w:p>
        </w:tc>
        <w:tc>
          <w:tcPr/>
          <w:p>
            <w:pPr>
              <w:pStyle w:val="Compact"/>
              <w:jc w:val="right"/>
            </w:pPr>
            <w:r>
              <w:t xml:space="preserve">0.006</w:t>
            </w:r>
          </w:p>
        </w:tc>
        <w:tc>
          <w:tcPr/>
          <w:p>
            <w:pPr>
              <w:pStyle w:val="Compact"/>
              <w:jc w:val="right"/>
            </w:pPr>
            <w:r>
              <w:t xml:space="preserve">0.0018</w:t>
            </w:r>
          </w:p>
        </w:tc>
      </w:tr>
      <w:tr>
        <w:tc>
          <w:tcPr/>
          <w:p>
            <w:pPr>
              <w:pStyle w:val="Compact"/>
              <w:jc w:val="left"/>
            </w:pPr>
            <w:r>
              <w:t xml:space="preserve">Kendari City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2029</w:t>
            </w:r>
          </w:p>
        </w:tc>
        <w:tc>
          <w:tcPr/>
          <w:p>
            <w:pPr>
              <w:pStyle w:val="Compact"/>
              <w:jc w:val="right"/>
            </w:pPr>
            <w:r>
              <w:t xml:space="preserve">-4.0062</w:t>
            </w:r>
          </w:p>
        </w:tc>
        <w:tc>
          <w:tcPr/>
          <w:p>
            <w:pPr>
              <w:pStyle w:val="Compact"/>
              <w:jc w:val="right"/>
            </w:pPr>
            <w:r>
              <w:t xml:space="preserve">122.637</w:t>
            </w:r>
          </w:p>
        </w:tc>
        <w:tc>
          <w:tcPr/>
          <w:p>
            <w:pPr>
              <w:pStyle w:val="Compact"/>
              <w:jc w:val="right"/>
            </w:pPr>
            <w:r>
              <w:t xml:space="preserve">14086</w:t>
            </w:r>
          </w:p>
        </w:tc>
        <w:tc>
          <w:tcPr/>
          <w:p>
            <w:pPr>
              <w:pStyle w:val="Compact"/>
              <w:jc w:val="right"/>
            </w:pPr>
            <w:r>
              <w:t xml:space="preserve">0.0141</w:t>
            </w:r>
          </w:p>
        </w:tc>
        <w:tc>
          <w:tcPr/>
          <w:p>
            <w:pPr>
              <w:pStyle w:val="Compact"/>
              <w:jc w:val="right"/>
            </w:pPr>
            <w:r>
              <w:t xml:space="preserve">0</w:t>
            </w:r>
          </w:p>
        </w:tc>
        <w:tc>
          <w:tcPr/>
          <w:p>
            <w:pPr>
              <w:pStyle w:val="Compact"/>
              <w:jc w:val="right"/>
            </w:pPr>
            <w:r>
              <w:t xml:space="preserve">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0.0002</w:t>
            </w:r>
          </w:p>
        </w:tc>
        <w:tc>
          <w:tcPr/>
          <w:p>
            <w:pPr>
              <w:pStyle w:val="Compact"/>
              <w:jc w:val="right"/>
            </w:pPr>
            <w:r>
              <w:t xml:space="preserve">-0</w:t>
            </w:r>
          </w:p>
        </w:tc>
        <w:tc>
          <w:tcPr/>
          <w:p>
            <w:pPr>
              <w:pStyle w:val="Compact"/>
              <w:jc w:val="right"/>
            </w:pPr>
            <w:r>
              <w:t xml:space="preserve">0.0021</w:t>
            </w:r>
          </w:p>
        </w:tc>
        <w:tc>
          <w:tcPr/>
          <w:p>
            <w:pPr>
              <w:pStyle w:val="Compact"/>
              <w:jc w:val="right"/>
            </w:pPr>
            <w:r>
              <w:t xml:space="preserve">0.0021</w:t>
            </w:r>
          </w:p>
        </w:tc>
      </w:tr>
      <w:tr>
        <w:tc>
          <w:tcPr/>
          <w:p>
            <w:pPr>
              <w:pStyle w:val="Compact"/>
              <w:jc w:val="left"/>
            </w:pPr>
            <w:r>
              <w:t xml:space="preserve">Kendari City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2035</w:t>
            </w:r>
          </w:p>
        </w:tc>
        <w:tc>
          <w:tcPr/>
          <w:p>
            <w:pPr>
              <w:pStyle w:val="Compact"/>
              <w:jc w:val="right"/>
            </w:pPr>
            <w:r>
              <w:t xml:space="preserve">-4.0062</w:t>
            </w:r>
          </w:p>
        </w:tc>
        <w:tc>
          <w:tcPr/>
          <w:p>
            <w:pPr>
              <w:pStyle w:val="Compact"/>
              <w:jc w:val="right"/>
            </w:pPr>
            <w:r>
              <w:t xml:space="preserve">122.637</w:t>
            </w:r>
          </w:p>
        </w:tc>
        <w:tc>
          <w:tcPr/>
          <w:p>
            <w:pPr>
              <w:pStyle w:val="Compact"/>
              <w:jc w:val="right"/>
            </w:pPr>
            <w:r>
              <w:t xml:space="preserve">15495</w:t>
            </w:r>
          </w:p>
        </w:tc>
        <w:tc>
          <w:tcPr/>
          <w:p>
            <w:pPr>
              <w:pStyle w:val="Compact"/>
              <w:jc w:val="right"/>
            </w:pPr>
            <w:r>
              <w:t xml:space="preserve">0.0155</w:t>
            </w:r>
          </w:p>
        </w:tc>
        <w:tc>
          <w:tcPr/>
          <w:p>
            <w:pPr>
              <w:pStyle w:val="Compact"/>
              <w:jc w:val="right"/>
            </w:pPr>
            <w:r>
              <w:t xml:space="preserve">0</w:t>
            </w:r>
          </w:p>
        </w:tc>
        <w:tc>
          <w:tcPr/>
          <w:p>
            <w:pPr>
              <w:pStyle w:val="Compact"/>
              <w:jc w:val="right"/>
            </w:pPr>
            <w:r>
              <w:t xml:space="preserve">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0.0002</w:t>
            </w:r>
          </w:p>
        </w:tc>
        <w:tc>
          <w:tcPr/>
          <w:p>
            <w:pPr>
              <w:pStyle w:val="Compact"/>
              <w:jc w:val="right"/>
            </w:pPr>
            <w:r>
              <w:t xml:space="preserve">-0</w:t>
            </w:r>
          </w:p>
        </w:tc>
        <w:tc>
          <w:tcPr/>
          <w:p>
            <w:pPr>
              <w:pStyle w:val="Compact"/>
              <w:jc w:val="right"/>
            </w:pPr>
            <w:r>
              <w:t xml:space="preserve">0.0005</w:t>
            </w:r>
          </w:p>
        </w:tc>
        <w:tc>
          <w:tcPr/>
          <w:p>
            <w:pPr>
              <w:pStyle w:val="Compact"/>
              <w:jc w:val="right"/>
            </w:pPr>
            <w:r>
              <w:t xml:space="preserve">0.0005</w:t>
            </w:r>
          </w:p>
        </w:tc>
      </w:tr>
      <w:tr>
        <w:tc>
          <w:tcPr/>
          <w:p>
            <w:pPr>
              <w:pStyle w:val="Compact"/>
              <w:jc w:val="left"/>
            </w:pPr>
            <w:r>
              <w:t xml:space="preserve">North Konawe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2020</w:t>
            </w:r>
          </w:p>
        </w:tc>
        <w:tc>
          <w:tcPr/>
          <w:p>
            <w:pPr>
              <w:pStyle w:val="Compact"/>
              <w:jc w:val="right"/>
            </w:pPr>
            <w:r>
              <w:t xml:space="preserve">-3.5232</w:t>
            </w:r>
          </w:p>
        </w:tc>
        <w:tc>
          <w:tcPr/>
          <w:p>
            <w:pPr>
              <w:pStyle w:val="Compact"/>
              <w:jc w:val="right"/>
            </w:pPr>
            <w:r>
              <w:t xml:space="preserve">122.165</w:t>
            </w:r>
          </w:p>
        </w:tc>
        <w:tc>
          <w:tcPr/>
          <w:p>
            <w:pPr>
              <w:pStyle w:val="Compact"/>
              <w:jc w:val="right"/>
            </w:pPr>
            <w:r>
              <w:t xml:space="preserve">2066</w:t>
            </w:r>
          </w:p>
        </w:tc>
        <w:tc>
          <w:tcPr/>
          <w:p>
            <w:pPr>
              <w:pStyle w:val="Compact"/>
              <w:jc w:val="right"/>
            </w:pPr>
            <w:r>
              <w:t xml:space="preserve">0.0021</w:t>
            </w:r>
          </w:p>
        </w:tc>
        <w:tc>
          <w:tcPr/>
          <w:p>
            <w:pPr>
              <w:pStyle w:val="Compact"/>
              <w:jc w:val="right"/>
            </w:pPr>
            <w:r>
              <w:t xml:space="preserve">0</w:t>
            </w:r>
          </w:p>
        </w:tc>
        <w:tc>
          <w:tcPr/>
          <w:p>
            <w:pPr>
              <w:pStyle w:val="Compact"/>
              <w:jc w:val="right"/>
            </w:pPr>
            <w:r>
              <w:t xml:space="preserve">1.1</w:t>
            </w:r>
          </w:p>
        </w:tc>
        <w:tc>
          <w:tcPr/>
          <w:p>
            <w:pPr>
              <w:pStyle w:val="Compact"/>
              <w:jc w:val="right"/>
            </w:pPr>
            <w:r>
              <w:t xml:space="preserve">0</w:t>
            </w:r>
          </w:p>
        </w:tc>
        <w:tc>
          <w:tcPr/>
          <w:p>
            <w:pPr>
              <w:pStyle w:val="Compact"/>
              <w:jc w:val="right"/>
            </w:pPr>
            <w:r>
              <w:t xml:space="preserve">1</w:t>
            </w:r>
          </w:p>
        </w:tc>
        <w:tc>
          <w:tcPr/>
          <w:p>
            <w:pPr>
              <w:pStyle w:val="Compact"/>
              <w:jc w:val="right"/>
            </w:pPr>
            <w:r>
              <w:t xml:space="preserve">30400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0.2</w:t>
            </w:r>
          </w:p>
        </w:tc>
        <w:tc>
          <w:tcPr/>
          <w:p>
            <w:pPr>
              <w:pStyle w:val="Compact"/>
              <w:jc w:val="right"/>
            </w:pPr>
            <w:r>
              <w:t xml:space="preserve">0.0001</w:t>
            </w:r>
          </w:p>
        </w:tc>
        <w:tc>
          <w:tcPr/>
          <w:p>
            <w:pPr>
              <w:pStyle w:val="Compact"/>
              <w:jc w:val="right"/>
            </w:pPr>
            <w:r>
              <w:t xml:space="preserve">0.0005</w:t>
            </w:r>
          </w:p>
        </w:tc>
        <w:tc>
          <w:tcPr/>
          <w:p>
            <w:pPr>
              <w:pStyle w:val="Compact"/>
              <w:jc w:val="right"/>
            </w:pPr>
            <w:r>
              <w:t xml:space="preserve">0.0009</w:t>
            </w:r>
          </w:p>
        </w:tc>
        <w:tc>
          <w:tcPr/>
          <w:p>
            <w:pPr>
              <w:pStyle w:val="Compact"/>
              <w:jc w:val="right"/>
            </w:pPr>
            <w:r>
              <w:t xml:space="preserve">0.0005</w:t>
            </w:r>
          </w:p>
        </w:tc>
      </w:tr>
      <w:tr>
        <w:tc>
          <w:tcPr/>
          <w:p>
            <w:pPr>
              <w:pStyle w:val="Compact"/>
              <w:jc w:val="left"/>
            </w:pPr>
            <w:r>
              <w:t xml:space="preserve">North Konawe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2024</w:t>
            </w:r>
          </w:p>
        </w:tc>
        <w:tc>
          <w:tcPr/>
          <w:p>
            <w:pPr>
              <w:pStyle w:val="Compact"/>
              <w:jc w:val="right"/>
            </w:pPr>
            <w:r>
              <w:t xml:space="preserve">-3.5232</w:t>
            </w:r>
          </w:p>
        </w:tc>
        <w:tc>
          <w:tcPr/>
          <w:p>
            <w:pPr>
              <w:pStyle w:val="Compact"/>
              <w:jc w:val="right"/>
            </w:pPr>
            <w:r>
              <w:t xml:space="preserve">122.165</w:t>
            </w:r>
          </w:p>
        </w:tc>
        <w:tc>
          <w:tcPr/>
          <w:p>
            <w:pPr>
              <w:pStyle w:val="Compact"/>
              <w:jc w:val="right"/>
            </w:pPr>
            <w:r>
              <w:t xml:space="preserve">3874</w:t>
            </w:r>
          </w:p>
        </w:tc>
        <w:tc>
          <w:tcPr/>
          <w:p>
            <w:pPr>
              <w:pStyle w:val="Compact"/>
              <w:jc w:val="right"/>
            </w:pPr>
            <w:r>
              <w:t xml:space="preserve">0.0039</w:t>
            </w:r>
          </w:p>
        </w:tc>
        <w:tc>
          <w:tcPr/>
          <w:p>
            <w:pPr>
              <w:pStyle w:val="Compact"/>
              <w:jc w:val="right"/>
            </w:pPr>
            <w:r>
              <w:t xml:space="preserve">0</w:t>
            </w:r>
          </w:p>
        </w:tc>
        <w:tc>
          <w:tcPr/>
          <w:p>
            <w:pPr>
              <w:pStyle w:val="Compact"/>
              <w:jc w:val="right"/>
            </w:pPr>
            <w:r>
              <w:t xml:space="preserve">1.1</w:t>
            </w:r>
          </w:p>
        </w:tc>
        <w:tc>
          <w:tcPr/>
          <w:p>
            <w:pPr>
              <w:pStyle w:val="Compact"/>
              <w:jc w:val="right"/>
            </w:pPr>
            <w:r>
              <w:t xml:space="preserve">0</w:t>
            </w:r>
          </w:p>
        </w:tc>
        <w:tc>
          <w:tcPr/>
          <w:p>
            <w:pPr>
              <w:pStyle w:val="Compact"/>
              <w:jc w:val="right"/>
            </w:pPr>
            <w:r>
              <w:t xml:space="preserve">1</w:t>
            </w:r>
          </w:p>
        </w:tc>
        <w:tc>
          <w:tcPr/>
          <w:p>
            <w:pPr>
              <w:pStyle w:val="Compact"/>
              <w:jc w:val="right"/>
            </w:pPr>
            <w:r>
              <w:t xml:space="preserve">30400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0.2</w:t>
            </w:r>
          </w:p>
        </w:tc>
        <w:tc>
          <w:tcPr/>
          <w:p>
            <w:pPr>
              <w:pStyle w:val="Compact"/>
              <w:jc w:val="right"/>
            </w:pPr>
            <w:r>
              <w:t xml:space="preserve">0.0001</w:t>
            </w:r>
          </w:p>
        </w:tc>
        <w:tc>
          <w:tcPr/>
          <w:p>
            <w:pPr>
              <w:pStyle w:val="Compact"/>
              <w:jc w:val="right"/>
            </w:pPr>
            <w:r>
              <w:t xml:space="preserve">0.0016</w:t>
            </w:r>
          </w:p>
        </w:tc>
        <w:tc>
          <w:tcPr/>
          <w:p>
            <w:pPr>
              <w:pStyle w:val="Compact"/>
              <w:jc w:val="right"/>
            </w:pPr>
            <w:r>
              <w:t xml:space="preserve">0.0022</w:t>
            </w:r>
          </w:p>
        </w:tc>
        <w:tc>
          <w:tcPr/>
          <w:p>
            <w:pPr>
              <w:pStyle w:val="Compact"/>
              <w:jc w:val="right"/>
            </w:pPr>
            <w:r>
              <w:t xml:space="preserve">0.0006</w:t>
            </w:r>
          </w:p>
        </w:tc>
      </w:tr>
      <w:tr>
        <w:tc>
          <w:tcPr/>
          <w:p>
            <w:pPr>
              <w:pStyle w:val="Compact"/>
              <w:jc w:val="left"/>
            </w:pPr>
            <w:r>
              <w:t xml:space="preserve">North Konawe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2029</w:t>
            </w:r>
          </w:p>
        </w:tc>
        <w:tc>
          <w:tcPr/>
          <w:p>
            <w:pPr>
              <w:pStyle w:val="Compact"/>
              <w:jc w:val="right"/>
            </w:pPr>
            <w:r>
              <w:t xml:space="preserve">-3.5232</w:t>
            </w:r>
          </w:p>
        </w:tc>
        <w:tc>
          <w:tcPr/>
          <w:p>
            <w:pPr>
              <w:pStyle w:val="Compact"/>
              <w:jc w:val="right"/>
            </w:pPr>
            <w:r>
              <w:t xml:space="preserve">122.165</w:t>
            </w:r>
          </w:p>
        </w:tc>
        <w:tc>
          <w:tcPr/>
          <w:p>
            <w:pPr>
              <w:pStyle w:val="Compact"/>
              <w:jc w:val="right"/>
            </w:pPr>
            <w:r>
              <w:t xml:space="preserve">5165</w:t>
            </w:r>
          </w:p>
        </w:tc>
        <w:tc>
          <w:tcPr/>
          <w:p>
            <w:pPr>
              <w:pStyle w:val="Compact"/>
              <w:jc w:val="right"/>
            </w:pPr>
            <w:r>
              <w:t xml:space="preserve">0.0052</w:t>
            </w:r>
          </w:p>
        </w:tc>
        <w:tc>
          <w:tcPr/>
          <w:p>
            <w:pPr>
              <w:pStyle w:val="Compact"/>
              <w:jc w:val="right"/>
            </w:pPr>
            <w:r>
              <w:t xml:space="preserve">0</w:t>
            </w:r>
          </w:p>
        </w:tc>
        <w:tc>
          <w:tcPr/>
          <w:p>
            <w:pPr>
              <w:pStyle w:val="Compact"/>
              <w:jc w:val="right"/>
            </w:pPr>
            <w:r>
              <w:t xml:space="preserve">1.1</w:t>
            </w:r>
          </w:p>
        </w:tc>
        <w:tc>
          <w:tcPr/>
          <w:p>
            <w:pPr>
              <w:pStyle w:val="Compact"/>
              <w:jc w:val="right"/>
            </w:pPr>
            <w:r>
              <w:t xml:space="preserve">0</w:t>
            </w:r>
          </w:p>
        </w:tc>
        <w:tc>
          <w:tcPr/>
          <w:p>
            <w:pPr>
              <w:pStyle w:val="Compact"/>
              <w:jc w:val="right"/>
            </w:pPr>
            <w:r>
              <w:t xml:space="preserve">1</w:t>
            </w:r>
          </w:p>
        </w:tc>
        <w:tc>
          <w:tcPr/>
          <w:p>
            <w:pPr>
              <w:pStyle w:val="Compact"/>
              <w:jc w:val="right"/>
            </w:pPr>
            <w:r>
              <w:t xml:space="preserve">30400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0.2</w:t>
            </w:r>
          </w:p>
        </w:tc>
        <w:tc>
          <w:tcPr/>
          <w:p>
            <w:pPr>
              <w:pStyle w:val="Compact"/>
              <w:jc w:val="right"/>
            </w:pPr>
            <w:r>
              <w:t xml:space="preserve">0.0001</w:t>
            </w:r>
          </w:p>
        </w:tc>
        <w:tc>
          <w:tcPr/>
          <w:p>
            <w:pPr>
              <w:pStyle w:val="Compact"/>
              <w:jc w:val="right"/>
            </w:pPr>
            <w:r>
              <w:t xml:space="preserve">-0</w:t>
            </w:r>
          </w:p>
        </w:tc>
        <w:tc>
          <w:tcPr/>
          <w:p>
            <w:pPr>
              <w:pStyle w:val="Compact"/>
              <w:jc w:val="right"/>
            </w:pPr>
            <w:r>
              <w:t xml:space="preserve">0.0008</w:t>
            </w:r>
          </w:p>
        </w:tc>
        <w:tc>
          <w:tcPr/>
          <w:p>
            <w:pPr>
              <w:pStyle w:val="Compact"/>
              <w:jc w:val="right"/>
            </w:pPr>
            <w:r>
              <w:t xml:space="preserve">0.0008</w:t>
            </w:r>
          </w:p>
        </w:tc>
      </w:tr>
      <w:tr>
        <w:tc>
          <w:tcPr/>
          <w:p>
            <w:pPr>
              <w:pStyle w:val="Compact"/>
              <w:jc w:val="left"/>
            </w:pPr>
            <w:r>
              <w:t xml:space="preserve">North Konawe Regency</w:t>
            </w:r>
          </w:p>
        </w:tc>
        <w:tc>
          <w:tcPr/>
          <w:p>
            <w:pPr>
              <w:pStyle w:val="Compact"/>
              <w:jc w:val="left"/>
            </w:pPr>
            <w:r>
              <w:t xml:space="preserve">South East Sulawesi</w:t>
            </w:r>
          </w:p>
        </w:tc>
        <w:tc>
          <w:tcPr/>
          <w:p>
            <w:pPr>
              <w:pStyle w:val="Compact"/>
              <w:jc w:val="left"/>
            </w:pPr>
            <w:r>
              <w:t xml:space="preserve">Sultra</w:t>
            </w:r>
          </w:p>
        </w:tc>
        <w:tc>
          <w:tcPr/>
          <w:p>
            <w:pPr>
              <w:pStyle w:val="Compact"/>
              <w:jc w:val="right"/>
            </w:pPr>
            <w:r>
              <w:t xml:space="preserve">2035</w:t>
            </w:r>
          </w:p>
        </w:tc>
        <w:tc>
          <w:tcPr/>
          <w:p>
            <w:pPr>
              <w:pStyle w:val="Compact"/>
              <w:jc w:val="right"/>
            </w:pPr>
            <w:r>
              <w:t xml:space="preserve">-3.5232</w:t>
            </w:r>
          </w:p>
        </w:tc>
        <w:tc>
          <w:tcPr/>
          <w:p>
            <w:pPr>
              <w:pStyle w:val="Compact"/>
              <w:jc w:val="right"/>
            </w:pPr>
            <w:r>
              <w:t xml:space="preserve">122.165</w:t>
            </w:r>
          </w:p>
        </w:tc>
        <w:tc>
          <w:tcPr/>
          <w:p>
            <w:pPr>
              <w:pStyle w:val="Compact"/>
              <w:jc w:val="right"/>
            </w:pPr>
            <w:r>
              <w:t xml:space="preserve">5682</w:t>
            </w:r>
          </w:p>
        </w:tc>
        <w:tc>
          <w:tcPr/>
          <w:p>
            <w:pPr>
              <w:pStyle w:val="Compact"/>
              <w:jc w:val="right"/>
            </w:pPr>
            <w:r>
              <w:t xml:space="preserve">0.0057</w:t>
            </w:r>
          </w:p>
        </w:tc>
        <w:tc>
          <w:tcPr/>
          <w:p>
            <w:pPr>
              <w:pStyle w:val="Compact"/>
              <w:jc w:val="right"/>
            </w:pPr>
            <w:r>
              <w:t xml:space="preserve">0</w:t>
            </w:r>
          </w:p>
        </w:tc>
        <w:tc>
          <w:tcPr/>
          <w:p>
            <w:pPr>
              <w:pStyle w:val="Compact"/>
              <w:jc w:val="right"/>
            </w:pPr>
            <w:r>
              <w:t xml:space="preserve">1.1</w:t>
            </w:r>
          </w:p>
        </w:tc>
        <w:tc>
          <w:tcPr/>
          <w:p>
            <w:pPr>
              <w:pStyle w:val="Compact"/>
              <w:jc w:val="right"/>
            </w:pPr>
            <w:r>
              <w:t xml:space="preserve">0</w:t>
            </w:r>
          </w:p>
        </w:tc>
        <w:tc>
          <w:tcPr/>
          <w:p>
            <w:pPr>
              <w:pStyle w:val="Compact"/>
              <w:jc w:val="right"/>
            </w:pPr>
            <w:r>
              <w:t xml:space="preserve">1</w:t>
            </w:r>
          </w:p>
        </w:tc>
        <w:tc>
          <w:tcPr/>
          <w:p>
            <w:pPr>
              <w:pStyle w:val="Compact"/>
              <w:jc w:val="right"/>
            </w:pPr>
            <w:r>
              <w:t xml:space="preserve">30400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0.2</w:t>
            </w:r>
          </w:p>
        </w:tc>
        <w:tc>
          <w:tcPr/>
          <w:p>
            <w:pPr>
              <w:pStyle w:val="Compact"/>
              <w:jc w:val="right"/>
            </w:pPr>
            <w:r>
              <w:t xml:space="preserve">0.0001</w:t>
            </w:r>
          </w:p>
        </w:tc>
        <w:tc>
          <w:tcPr/>
          <w:p>
            <w:pPr>
              <w:pStyle w:val="Compact"/>
              <w:jc w:val="right"/>
            </w:pPr>
            <w:r>
              <w:t xml:space="preserve">-0</w:t>
            </w:r>
          </w:p>
        </w:tc>
        <w:tc>
          <w:tcPr/>
          <w:p>
            <w:pPr>
              <w:pStyle w:val="Compact"/>
              <w:jc w:val="right"/>
            </w:pPr>
            <w:r>
              <w:t xml:space="preserve">0.0002</w:t>
            </w:r>
          </w:p>
        </w:tc>
        <w:tc>
          <w:tcPr/>
          <w:p>
            <w:pPr>
              <w:pStyle w:val="Compact"/>
              <w:jc w:val="right"/>
            </w:pPr>
            <w:r>
              <w:t xml:space="preserve">0.0002</w:t>
            </w:r>
          </w:p>
        </w:tc>
      </w:tr>
    </w:tbl>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2026-06-21T02:52:44Z</dcterms:created>
  <dcterms:modified xsi:type="dcterms:W3CDTF">2026-06-21T02:52:44Z</dcterms:modified>
</cp:coreProperties>
</file>

<file path=docProps/custom.xml><?xml version="1.0" encoding="utf-8"?>
<Properties xmlns="http://schemas.openxmlformats.org/officeDocument/2006/custom-properties" xmlns:vt="http://schemas.openxmlformats.org/officeDocument/2006/docPropsVTypes"/>
</file>