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Pemetaan Potensi Ekonomi Budidaya Udang di Beberapa Provinsi di Indonesia Menggunakan MDS: Implikasi bagi Pengembangan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1. Penentuan K-Optimal (Elbow &amp; Silhouette Method)</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486400" cy="18288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3. Profil Kerekatan Tiap Provinsi (Silhouette Bar)</w:t>
      </w:r>
    </w:p>
    <w:p>
      <w:r>
        <w:drawing>
          <wp:inline xmlns:a="http://schemas.openxmlformats.org/drawingml/2006/main" xmlns:pic="http://schemas.openxmlformats.org/drawingml/2006/picture">
            <wp:extent cx="5486400" cy="4116309"/>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