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Pemetaan Potensi Ekonomi Budidaya Udang Nasional Berbasis Multidimensional Scaling dan Spectral Clustering: Implikasi Strategis bagi Ekspansi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1. Penentuan K-Optimal (Silhouette Score Spectral Clustering)</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486400" cy="18288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3. Profil Kerekatan Tiap Provinsi (Silhouette Bar)</w:t>
      </w:r>
    </w:p>
    <w:p>
      <w:r>
        <w:drawing>
          <wp:inline xmlns:a="http://schemas.openxmlformats.org/drawingml/2006/main" xmlns:pic="http://schemas.openxmlformats.org/drawingml/2006/picture">
            <wp:extent cx="5486400" cy="4116309"/>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Kesimpulan</w:t>
      </w:r>
    </w:p>
    <w:p>
      <w:r>
        <w:t>Penelitian ini berhasil membuktikan bahwa pendekatan klasterisasi spasial menggunakan Multidimensional Scaling dan Spectral Clustering jauh lebih efektif dibandingkan pendekatan statistik deskriptif konvensional dalam memetakan potensi ekonomi budidaya udang di Indonesia. Wilayah nasional secara alamiah terbagi ke dalam empat kutub ekonomi yang sangat spesifik, mulai dari sentra raksasa yang membutuhkan penetrasi otomatisasi mutakhir, hingga wilayah gurem yang mendesak membutuhkan fasilitas pendanaan dan pembangunan literasi digital. Bagi JALA Tech, pengelompokan yang divalidasi secara matematis ini secara logis menyingkirkan paradigma ekspansi pukul rata (one-size-fits-all) dan menggantinya dengan strategi penetrasi wilayah yang sangat presisi. Dengan mencocokkan portofolio teknologi (seperti perangkat keras JALA Baruno, analitik machine learning, fitur traceability, maupun fasilitas kredit JALA Finance) kepada klaster yang tepat, ongkos akuisisi pasar dapat ditekan secara drastis dengan menjamin tingkat adopsi teknologi yang berkesinambungan.</w:t>
      </w:r>
    </w:p>
    <w:p>
      <w:pPr>
        <w:pStyle w:val="Heading2"/>
      </w:pPr>
      <w:r>
        <w:t>e.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