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Pemetaan Potensi Ekonomi Budidaya Udang Nasional Berbasis Multidimensional Scaling dan Spectral Clustering: Implikasi Strategis bagi Ekspansi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 yaitu Jawa Timur, Jawa Barat, dan Nusa Tenggara Barat. Ketimpangan infrastruktur budidaya, minimnya akses teknologi, serta kusutnya tata kelola perizinan (sebagai contoh, hanya 10 persen tambak di Nusa Tenggara Barat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deskriptif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 atau ketidakmiripan potensi ekonomi tiap daerah berdasarkan indikator volume, nilai, serta harga rata-rata komoditas udang. Pemetaan secara spasial ini bernilai amat krusial bagi ekosistem transformasi digital di sektor akuakultur, terkhusus bagi perusahaan inovator agritech pionir seperti JALA Tech. Berbekal pemahaman yang lebih jernih dan berbasis bukti ilmiah (evidence-based) mengenai profil spesifik setiap wilayah, JALA dapat meninggalkan pendekatan ekspansi yang memukul rata (one-size-fits-all) dan mulai meracik strategi distribusi teknologi dengan tingkat presisi serta efisiensi yang tinggi, mulai dari perangkat Internet of Things pemantau kualitas air hingga platform pencatatan panen.</w:t>
      </w:r>
    </w:p>
    <w:p>
      <w:pPr>
        <w:pStyle w:val="Heading2"/>
      </w:pPr>
      <w:r>
        <w:t>b. Analisis yang Digunakan</w:t>
      </w:r>
    </w:p>
    <w:p>
      <w:r>
        <w:rPr>
          <w:b/>
        </w:rPr>
        <w:t>Gambar 1. Diagram Alir Analisis Data (CRISP-DM)</w:t>
      </w:r>
    </w:p>
    <w:p>
      <w:r/>
    </w:p>
    <w:p>
      <w:r>
        <w:t>[Gagal meload gambar: c:/Users/user/Downloads/mds-multivariate tugas kelompok/output/00_flowchart_crispdm.png]</w:t>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rentang angka ekstrem dari daerah penghasil raksasa, seluruh himpunan data dinormalisasi secara matematis dengan menerapkan algoritma penskalaan RobustScaler.</w:t>
      </w:r>
    </w:p>
    <w:p>
      <w:r>
        <w:t>Tahap analisis sentral dieksekusi menggunakan metodologi Multidimensional Scaling (MDS) berbasis metrik jarak Euclidean yang mereduksi kerumitan data multivariat ke dalam wujud peta koordinat dua dimensi yang mudah diinterpretasikan. Pemetaan ini mencetak angka Stress sebesar 3,06 persen, sebuah nilai yang masuk ke dalam kategori Sangat Baik dengan akurasi representasi menyentuh 99,59 persen. Menyusul kesuksesan tersebut, setiap titik wilayah di atas peta dipartisi dengan memanfaatkan algoritma Spectral Clustering. Pemilihan algoritma ini disandarkan pada ketangguhannya dalam mendeteksi pola kelompok data riil yang kerap menyebar secara tidak linear. Melalui uji validasi statistik berbasis Silhouette Score dan Elbow Method, diperoleh konfirmasi kuat bahwa pemecahan ke dalam empat klaster utama merupakan konfigurasi pembagian wilayah yang paling padat dan optimal.</w:t>
      </w:r>
    </w:p>
    <w:p>
      <w:r>
        <w:rPr>
          <w:b/>
        </w:rPr>
        <w:t>Gambar 2. Penentuan K-Optimal (Silhouette Score Spectral Clustering)</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elbow_silhouette.png"/>
                    <pic:cNvPicPr/>
                  </pic:nvPicPr>
                  <pic:blipFill>
                    <a:blip r:embed="rId9"/>
                    <a:stretch>
                      <a:fillRect/>
                    </a:stretch>
                  </pic:blipFill>
                  <pic:spPr>
                    <a:xfrm>
                      <a:off x="0" y="0"/>
                      <a:ext cx="5486400" cy="3429000"/>
                    </a:xfrm>
                    <a:prstGeom prst="rect"/>
                  </pic:spPr>
                </pic:pic>
              </a:graphicData>
            </a:graphic>
          </wp:inline>
        </w:drawing>
      </w:r>
    </w:p>
    <w:p>
      <w:r>
        <w:rPr>
          <w:b/>
        </w:rPr>
        <w:t>Gambar 3. Peta Jarak MDS dan Pembagian Klaster (K=4)</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peta_mds_final.png"/>
                    <pic:cNvPicPr/>
                  </pic:nvPicPr>
                  <pic:blipFill>
                    <a:blip r:embed="rId10"/>
                    <a:stretch>
                      <a:fillRect/>
                    </a:stretch>
                  </pic:blipFill>
                  <pic:spPr>
                    <a:xfrm>
                      <a:off x="0" y="0"/>
                      <a:ext cx="5486400" cy="3291840"/>
                    </a:xfrm>
                    <a:prstGeom prst="rect"/>
                  </pic:spPr>
                </pic:pic>
              </a:graphicData>
            </a:graphic>
          </wp:inline>
        </w:drawing>
      </w:r>
    </w:p>
    <w:p>
      <w:pPr>
        <w:pStyle w:val="Heading2"/>
      </w:pPr>
      <w:r>
        <w:t>c. Interpretasi Klaster dan Rumusan Kebijakan Strategis JALA</w:t>
      </w:r>
    </w:p>
    <w:p>
      <w:r>
        <w:t>Berdasarkan hasil visualisasi dan analisis algoritma, peta kekuatan ekonomi udang nasional kini dapat dikotakkan dengan tegas ke dalam empat klaster wilayah yang masing-masing menyimpan karakternya sendiri. Klaster pertama dinamakan sebagai Sentra Produksi Raksasa yang dikuasai secara eksklusif oleh Provinsi Jawa Timur, Jawa Barat, dan Nusa Tenggara Barat. Wilayah ini memegang kendali penuh atas volume produksi absolut dan nilai ekonomi makro di Indonesia dengan perputaran modal tambak yang masif dan intensif. Selanjutnya adalah klaster kedua, dinamakan sebagai Wilayah Berskala Besar yang menaungi delapan provinsi potensial seperti Lampung, Aceh, dan Sulawesi Selatan. Wilayah pada klaster ini memiliki pergerakan pangsa pasar yang sangat solid dan tengah melalui fase krusial masa transisi dari sistem budidaya ekstensif menuju sistem yang lebih padat modal.</w:t>
      </w:r>
    </w:p>
    <w:p>
      <w:r>
        <w:t>Klaster ketiga atau Wilayah Menengah memperlihatkan fenomena ekonomi yang sangat menarik. Provinsi yang tergabung di dalamnya, seperti Sumatera Barat hingga Maluku, tercatat hanya memiliki luasan panen skala sedang. Walaupun volumenya tidak besar, provinsi pada klaster ini sukses mendulang harga jual rata-rata premium yang jauh melebihi wilayah lainnya akibat minimnya jumlah pasokan udang yang diimbangi dengan tingginya disiplin penjagaan mutu udang segar lokal. Terakhir, populasi petambak terbesar Indonesia pada dasarnya berkumpul di klaster keempat atau Wilayah Skala Kecil yang mencakup batas kawasan timur seperti Papua, Kalimantan Utara, dan Maluku Utara. Di wilayah klaster keempat ini, praktik budidaya komoditas masih dijalankan secara amat tradisional, bervolume sangat rendah, dan jauh dari sentuhan kelayakan infrastruktur modern.</w:t>
      </w:r>
    </w:p>
    <w:p>
      <w:r>
        <w:t>Menginterpretasikan realitas kuantitatif tersebut, rumusan kebijakan ekspansi dan distribusi produk bagi ekosistem JALA Tech harus dibedakan secara tegas sesuai dengan kebutuhan dan kemampuan adopsi tiap daerah. Pada wilayah Sentra Raksasa, JALA harus membidik kebijakan upselling komprehensif dengan meluncurkan ekosistem perangkat cerdas level lanjut seperti JALA Baruno multiparameter. Pendekatan ini harus diintegrasikan dengan platform analitik prediktif berbasis machine learning untuk manajemen pemberian pakan dan pengecekan kualitas air melalui skema langganan korporat berbasis Software as a Service (SaaS). Mengingat besarnya nilai operasional harian di wilayah ini, para pelaku usaha tambak sangat siap untuk memonetisasi analisis prediktif guna menekan rasio angka kematian udang secara drastis.</w:t>
      </w:r>
    </w:p>
    <w:p>
      <w:r>
        <w:t>Sebaliknya, perumusan kebijakan untuk wilayah Berskala Besar idealnya bertumpu pada pembangunan literasi edukasi pasar. Hal ini direalisasikan melalui peluncuran aplikasi manajemen tambak versi dasar yang difokuskan untuk membangun kebiasaan pencatatan siklus panen harian, sembari terus memperluas jaringan kemitraan strategis dengan dinas perikanan daerah setempat. Pada wilayah Menengah yang berhasil mengamankan harga pasar premium, rumusan kebijakan layanan JALA wajib dipusatkan pada integrasi fitur keterlacakan produk atau traceability. Fitur ini dirancang untuk merekam jejak budidaya sejak dari kolam hingga proses pascapanen, yang sangat esensial untuk memberikan jaminan standar mutu ekspor sekaligus mempertahankan nilai jual yang tinggi di tingkat global. Pada akhirnya, untuk entitas populasi pembudidaya gurem di klaster Kecil, JALA tidak direkomendasikan untuk memasarkan perangkat keras dengan harga tinggi. Rumusan kebijakan yang paling logis adalah berfokus pada pendirian ekosistem pendorong kesejahteraan, contohnya melalui penyediaan program kemitraan kredit permodalan bibit maupun pakan lewat fasilitas JALA Finance. Pendekatan subsidi bersilang seperti ini juga dapat dilengkapi dengan program percontohan kelompok tani digital guna memancing tingkat kepercayaan masyarakat pesisir tanpa membebani kemampuan finansial petambak lokal.</w:t>
      </w:r>
    </w:p>
    <w:p>
      <w:r>
        <w:rPr>
          <w:b/>
        </w:rPr>
        <w:t>Tabel 1. Ringkasan Klaster, Karakteristik, dan Rekomendasi Kebijakan Berkesinambungan JALA Tech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Klaster</w:t>
            </w:r>
          </w:p>
        </w:tc>
        <w:tc>
          <w:tcPr>
            <w:tcW w:type="dxa" w:w="1728"/>
          </w:tcPr>
          <w:p>
            <w:r>
              <w:rPr>
                <w:b/>
                <w:sz w:val="18"/>
              </w:rPr>
              <w:t>Kategori</w:t>
            </w:r>
          </w:p>
        </w:tc>
        <w:tc>
          <w:tcPr>
            <w:tcW w:type="dxa" w:w="1728"/>
          </w:tcPr>
          <w:p>
            <w:r>
              <w:rPr>
                <w:b/>
                <w:sz w:val="18"/>
              </w:rPr>
              <w:t>Daftar Provinsi</w:t>
            </w:r>
          </w:p>
        </w:tc>
        <w:tc>
          <w:tcPr>
            <w:tcW w:type="dxa" w:w="1728"/>
          </w:tcPr>
          <w:p>
            <w:r>
              <w:rPr>
                <w:b/>
                <w:sz w:val="18"/>
              </w:rPr>
              <w:t>Karakteristik Utama</w:t>
            </w:r>
          </w:p>
        </w:tc>
        <w:tc>
          <w:tcPr>
            <w:tcW w:type="dxa" w:w="1728"/>
          </w:tcPr>
          <w:p>
            <w:r>
              <w:rPr>
                <w:b/>
                <w:sz w:val="18"/>
              </w:rPr>
              <w:t>Rekomendasi Kebijakan JALA Tech</w:t>
            </w:r>
          </w:p>
        </w:tc>
      </w:tr>
      <w:tr>
        <w:tc>
          <w:tcPr>
            <w:tcW w:type="dxa" w:w="1728"/>
          </w:tcPr>
          <w:p>
            <w:r>
              <w:rPr>
                <w:b/>
                <w:sz w:val="18"/>
              </w:rPr>
              <w:t>C1</w:t>
            </w:r>
          </w:p>
        </w:tc>
        <w:tc>
          <w:tcPr>
            <w:tcW w:type="dxa" w:w="1728"/>
          </w:tcPr>
          <w:p>
            <w:r>
              <w:rPr>
                <w:sz w:val="18"/>
              </w:rPr>
              <w:t>Sentra Produksi Raksasa</w:t>
            </w:r>
          </w:p>
        </w:tc>
        <w:tc>
          <w:tcPr>
            <w:tcW w:type="dxa" w:w="1728"/>
          </w:tcPr>
          <w:p>
            <w:r>
              <w:rPr>
                <w:sz w:val="18"/>
              </w:rPr>
              <w:t>Jawa Barat, Jawa Timur, Nusa Tenggara Barat</w:t>
            </w:r>
          </w:p>
        </w:tc>
        <w:tc>
          <w:tcPr>
            <w:tcW w:type="dxa" w:w="1728"/>
          </w:tcPr>
          <w:p>
            <w:r>
              <w:rPr>
                <w:sz w:val="18"/>
              </w:rPr>
              <w:t>Menguasai volume absolut dan nilai ekonomi secara mutlak. Perputaran modal tambak masif dan intensif. Infrastruktur matang, namun kerap memiliki masalah kelengkapan perizinan.</w:t>
            </w:r>
          </w:p>
        </w:tc>
        <w:tc>
          <w:tcPr>
            <w:tcW w:type="dxa" w:w="1728"/>
          </w:tcPr>
          <w:p>
            <w:r>
              <w:rPr>
                <w:sz w:val="18"/>
              </w:rPr>
              <w:t>Upselling SaaS &amp; IoT Lanjut: Implementasi ekosistem JALA Baruno multiparameter dan platform analitik prediktif berbasis machine learning untuk menekan angka kematian udang secara drastis.</w:t>
            </w:r>
          </w:p>
        </w:tc>
      </w:tr>
      <w:tr>
        <w:tc>
          <w:tcPr>
            <w:tcW w:type="dxa" w:w="1728"/>
          </w:tcPr>
          <w:p>
            <w:r>
              <w:rPr>
                <w:b/>
                <w:sz w:val="18"/>
              </w:rPr>
              <w:t>C2</w:t>
            </w:r>
          </w:p>
        </w:tc>
        <w:tc>
          <w:tcPr>
            <w:tcW w:type="dxa" w:w="1728"/>
          </w:tcPr>
          <w:p>
            <w:r>
              <w:rPr>
                <w:sz w:val="18"/>
              </w:rPr>
              <w:t>Wilayah Berskala Besar</w:t>
            </w:r>
          </w:p>
        </w:tc>
        <w:tc>
          <w:tcPr>
            <w:tcW w:type="dxa" w:w="1728"/>
          </w:tcPr>
          <w:p>
            <w:r>
              <w:rPr>
                <w:sz w:val="18"/>
              </w:rPr>
              <w:t>Aceh, Sumatera Utara, Sumatera Selatan, Lampung, Jawa Tengah, Sulawesi Tengah, Sulawesi Selatan, Sulawesi Tenggara</w:t>
            </w:r>
          </w:p>
        </w:tc>
        <w:tc>
          <w:tcPr>
            <w:tcW w:type="dxa" w:w="1728"/>
          </w:tcPr>
          <w:p>
            <w:r>
              <w:rPr>
                <w:sz w:val="18"/>
              </w:rPr>
              <w:t>Pertumbuhan pangsa pasar sangat solid. Sedang melalui fase krusial transisi dari sistem budidaya ekstensif menuju sistem budidaya yang lebih padat modal.</w:t>
            </w:r>
          </w:p>
        </w:tc>
        <w:tc>
          <w:tcPr>
            <w:tcW w:type="dxa" w:w="1728"/>
          </w:tcPr>
          <w:p>
            <w:r>
              <w:rPr>
                <w:sz w:val="18"/>
              </w:rPr>
              <w:t>Edukasi &amp; Aplikasi Dasar: Peluncuran aplikasi manajemen versi dasar (entry-level farm log) untuk membangun kebiasaan pencatatan harian dan memperluas kemitraan strategis dengan pemerintah daerah.</w:t>
            </w:r>
          </w:p>
        </w:tc>
      </w:tr>
      <w:tr>
        <w:tc>
          <w:tcPr>
            <w:tcW w:type="dxa" w:w="1728"/>
          </w:tcPr>
          <w:p>
            <w:r>
              <w:rPr>
                <w:b/>
                <w:sz w:val="18"/>
              </w:rPr>
              <w:t>C3</w:t>
            </w:r>
          </w:p>
        </w:tc>
        <w:tc>
          <w:tcPr>
            <w:tcW w:type="dxa" w:w="1728"/>
          </w:tcPr>
          <w:p>
            <w:r>
              <w:rPr>
                <w:sz w:val="18"/>
              </w:rPr>
              <w:t>Wilayah Menengah</w:t>
            </w:r>
          </w:p>
        </w:tc>
        <w:tc>
          <w:tcPr>
            <w:tcW w:type="dxa" w:w="1728"/>
          </w:tcPr>
          <w:p>
            <w:r>
              <w:rPr>
                <w:sz w:val="18"/>
              </w:rPr>
              <w:t>Sumatera Barat, Bengkulu, Banten, Kalimantan Timur, Kalimantan Utara, Maluku</w:t>
            </w:r>
          </w:p>
        </w:tc>
        <w:tc>
          <w:tcPr>
            <w:tcW w:type="dxa" w:w="1728"/>
          </w:tcPr>
          <w:p>
            <w:r>
              <w:rPr>
                <w:sz w:val="18"/>
              </w:rPr>
              <w:t>Volume panen skala sedang hingga rendah, tetapi sukses mendulang harga jual rata-rata amat premium berkat penjagaan mutu udang segar lokal.</w:t>
            </w:r>
          </w:p>
        </w:tc>
        <w:tc>
          <w:tcPr>
            <w:tcW w:type="dxa" w:w="1728"/>
          </w:tcPr>
          <w:p>
            <w:r>
              <w:rPr>
                <w:sz w:val="18"/>
              </w:rPr>
              <w:t>Penjaminan Mutu Ekspor: Fokus mutlak pada integrasi fitur keterlacakan produk (traceability) dari kolam hingga tahapan pascapanen guna mengawal nilai jual premium di tingkat global.</w:t>
            </w:r>
          </w:p>
        </w:tc>
      </w:tr>
      <w:tr>
        <w:tc>
          <w:tcPr>
            <w:tcW w:type="dxa" w:w="1728"/>
          </w:tcPr>
          <w:p>
            <w:r>
              <w:rPr>
                <w:b/>
                <w:sz w:val="18"/>
              </w:rPr>
              <w:t>C4</w:t>
            </w:r>
          </w:p>
        </w:tc>
        <w:tc>
          <w:tcPr>
            <w:tcW w:type="dxa" w:w="1728"/>
          </w:tcPr>
          <w:p>
            <w:r>
              <w:rPr>
                <w:sz w:val="18"/>
              </w:rPr>
              <w:t>Wilayah Skala Kecil</w:t>
            </w:r>
          </w:p>
        </w:tc>
        <w:tc>
          <w:tcPr>
            <w:tcW w:type="dxa" w:w="1728"/>
          </w:tcPr>
          <w:p>
            <w:r>
              <w:rPr>
                <w:sz w:val="18"/>
              </w:rPr>
              <w:t>Riau, Jambi, Kep. Bangka Belitung, Kep. Riau, DKI Jakarta, DI Yogyakarta, Bali, Kalimantan Barat, Kalimantan Tengah, Kalimantan Selatan, Sulawesi Utara, Gorontalo, Sulawesi Barat, Maluku Utara, Papua Barat Daya, Papua</w:t>
            </w:r>
          </w:p>
        </w:tc>
        <w:tc>
          <w:tcPr>
            <w:tcW w:type="dxa" w:w="1728"/>
          </w:tcPr>
          <w:p>
            <w:r>
              <w:rPr>
                <w:sz w:val="18"/>
              </w:rPr>
              <w:t>Dominasi populasi terbesar nasional. Praktik budidaya masih sangat tradisional, bervolume amat rendah, minim kelayakan infrastruktur, dan mayoritas dikelola petambak gurem.</w:t>
            </w:r>
          </w:p>
        </w:tc>
        <w:tc>
          <w:tcPr>
            <w:tcW w:type="dxa" w:w="1728"/>
          </w:tcPr>
          <w:p>
            <w:r>
              <w:rPr>
                <w:sz w:val="18"/>
              </w:rPr>
              <w:t>Kemitraan Pendanaan &amp; Ekosistem: Berfokus pada pembiayaan input produksi (bibit/pakan) melalui JALA Finance dan pendirian kelompok tani digital percontohan untuk memancing literasi masyarakat.</w:t>
            </w:r>
          </w:p>
        </w:tc>
      </w:tr>
    </w:tbl>
    <w:p>
      <w:r>
        <w:rPr>
          <w:b/>
        </w:rPr>
        <w:t>Gambar 4. Profil Kerekatan Tiap Provinsi (Silhouette Bar)</w:t>
      </w:r>
    </w:p>
    <w:p>
      <w:r>
        <w:drawing>
          <wp:inline xmlns:a="http://schemas.openxmlformats.org/drawingml/2006/main" xmlns:pic="http://schemas.openxmlformats.org/drawingml/2006/picture">
            <wp:extent cx="5486400" cy="4116309"/>
            <wp:docPr id="3" name="Picture 3"/>
            <wp:cNvGraphicFramePr>
              <a:graphicFrameLocks noChangeAspect="1"/>
            </wp:cNvGraphicFramePr>
            <a:graphic>
              <a:graphicData uri="http://schemas.openxmlformats.org/drawingml/2006/picture">
                <pic:pic>
                  <pic:nvPicPr>
                    <pic:cNvPr id="0" name="03_silhouette_per_provinsi.png"/>
                    <pic:cNvPicPr/>
                  </pic:nvPicPr>
                  <pic:blipFill>
                    <a:blip r:embed="rId11"/>
                    <a:stretch>
                      <a:fillRect/>
                    </a:stretch>
                  </pic:blipFill>
                  <pic:spPr>
                    <a:xfrm>
                      <a:off x="0" y="0"/>
                      <a:ext cx="5486400" cy="4116309"/>
                    </a:xfrm>
                    <a:prstGeom prst="rect"/>
                  </pic:spPr>
                </pic:pic>
              </a:graphicData>
            </a:graphic>
          </wp:inline>
        </w:drawing>
      </w:r>
    </w:p>
    <w:p>
      <w:r>
        <w:t>Sinergi metodologi klasterisasi dan tata niaga akuakultur ini menjadi pembuktian nyata bahwa masa depan perikanan presisi tidak lagi dapat bergantung pada asumsi kebijakan yang bersifat serba merata. Pemahaman matematis mengenai keunggulan volume serta nilai tawar masing-masing kawasan terbukti sangat kapabel untuk mentransformasikan cetak biru teknologi budidaya udang menjadi jauh lebih tajam, menghemat beban ongkos distribusi, dan menciptakan ukuran skala keberhasilan yang valid.</w:t>
      </w:r>
    </w:p>
    <w:p>
      <w:pPr>
        <w:pStyle w:val="Heading2"/>
      </w:pPr>
      <w:r>
        <w:t>d. Kesimpulan</w:t>
      </w:r>
    </w:p>
    <w:p>
      <w:r>
        <w:t>Penelitian ini berhasil membuktikan bahwa pendekatan klasterisasi spasial menggunakan Multidimensional Scaling dan Spectral Clustering jauh lebih efektif dibandingkan pendekatan statistik deskriptif konvensional dalam memetakan potensi ekonomi budidaya udang di Indonesia. Wilayah nasional secara alamiah terbagi ke dalam empat kutub ekonomi yang sangat spesifik, mulai dari sentra raksasa yang membutuhkan penetrasi otomatisasi mutakhir, hingga wilayah gurem yang mendesak membutuhkan fasilitas pendanaan dan pembangunan literasi digital. Bagi JALA Tech, pengelompokan yang divalidasi secara matematis ini secara logis menyingkirkan paradigma ekspansi pukul rata (one-size-fits-all) dan menggantinya dengan strategi penetrasi wilayah yang sangat presisi. Dengan mencocokkan portofolio teknologi (seperti perangkat keras JALA Baruno, analitik machine learning, fitur traceability, maupun fasilitas kredit JALA Finance) kepada klaster yang tepat, ongkos akuisisi pasar dapat ditekan secara drastis dengan menjamin tingkat adopsi teknologi yang berkesinambungan.</w:t>
      </w:r>
    </w:p>
    <w:p>
      <w:pPr>
        <w:pStyle w:val="Heading2"/>
      </w:pPr>
      <w:r>
        <w:t>e.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